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2070B"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2FE52224"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045B7D3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w:t>
      </w:r>
      <w:proofErr w:type="spellStart"/>
      <w:r>
        <w:rPr>
          <w:rFonts w:ascii="Courier New" w:hAnsi="Courier New" w:cs="Courier New"/>
          <w:sz w:val="24"/>
          <w:szCs w:val="24"/>
        </w:rPr>
        <w:t>Auditrix</w:t>
      </w:r>
      <w:proofErr w:type="spellEnd"/>
      <w:r>
        <w:rPr>
          <w:rFonts w:ascii="Courier New" w:hAnsi="Courier New" w:cs="Courier New"/>
          <w:sz w:val="24"/>
          <w:szCs w:val="24"/>
        </w:rPr>
        <w:t>, to the ISO/IEC 25010 software quality standard. The results of the testing done on the developed system are presented before SOP No. 4.</w:t>
      </w:r>
    </w:p>
    <w:p w14:paraId="44DEB0E5"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 (SOP No. 1)</w:t>
      </w:r>
      <w:r>
        <w:fldChar w:fldCharType="begin"/>
      </w:r>
      <w:r>
        <w:instrText xml:space="preserve"> TC "Process of the Existing System (SOP No. 1)" \f c \l 2 </w:instrText>
      </w:r>
      <w:r>
        <w:fldChar w:fldCharType="end"/>
      </w:r>
    </w:p>
    <w:p w14:paraId="2E3510D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44D3E52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compressed enrollment period, the manual curriculum audit process operates as follows:</w:t>
      </w:r>
    </w:p>
    <w:p w14:paraId="100B6D0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2162672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571D2E0B" w14:textId="77777777" w:rsidR="005D7A48"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unauthorized subjects before finalizing the enrollment data. Because this process is repetitive and constrained by a compressed timeline, human error is unavoidable, allowing prerequisite violations to go undetected until the final graduation audit — a bottleneck that forces affected students into additional semesters to satisfy missed requirements.</w:t>
      </w:r>
    </w:p>
    <w:p w14:paraId="157C5023" w14:textId="77777777" w:rsidR="000451DF" w:rsidRPr="000451DF" w:rsidRDefault="000451DF" w:rsidP="000451DF">
      <w:pPr>
        <w:spacing w:line="480" w:lineRule="auto"/>
        <w:ind w:firstLine="720"/>
        <w:jc w:val="both"/>
        <w:rPr>
          <w:rFonts w:ascii="Courier New" w:hAnsi="Courier New" w:cs="Courier New"/>
          <w:sz w:val="24"/>
          <w:szCs w:val="24"/>
        </w:rPr>
      </w:pPr>
    </w:p>
    <w:tbl>
      <w:tblPr>
        <w:tblStyle w:val="TableGrid"/>
        <w:tblW w:w="0" w:type="auto"/>
        <w:tblLook w:val="04A0" w:firstRow="1" w:lastRow="0" w:firstColumn="1" w:lastColumn="0" w:noHBand="0" w:noVBand="1"/>
      </w:tblPr>
      <w:tblGrid>
        <w:gridCol w:w="2877"/>
        <w:gridCol w:w="2877"/>
        <w:gridCol w:w="2878"/>
      </w:tblGrid>
      <w:tr w:rsidR="005D7A48" w14:paraId="70ACA700" w14:textId="77777777">
        <w:trPr>
          <w:cantSplit/>
          <w:tblHeader/>
        </w:trPr>
        <w:tc>
          <w:tcPr>
            <w:tcW w:w="2877" w:type="dxa"/>
          </w:tcPr>
          <w:p w14:paraId="5D1B1705"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lastRenderedPageBreak/>
              <w:t>[INPUT]</w:t>
            </w:r>
          </w:p>
        </w:tc>
        <w:tc>
          <w:tcPr>
            <w:tcW w:w="2877" w:type="dxa"/>
          </w:tcPr>
          <w:p w14:paraId="734EFF8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38AD6FF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2A87EE33" w14:textId="77777777">
        <w:trPr>
          <w:cantSplit/>
        </w:trPr>
        <w:tc>
          <w:tcPr>
            <w:tcW w:w="2877" w:type="dxa"/>
          </w:tcPr>
          <w:p w14:paraId="2A8F9028"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609A0A66"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108DC9E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Ledger.</w:t>
            </w:r>
          </w:p>
        </w:tc>
      </w:tr>
      <w:tr w:rsidR="005D7A48" w14:paraId="389CEBBE" w14:textId="77777777">
        <w:trPr>
          <w:cantSplit/>
        </w:trPr>
        <w:tc>
          <w:tcPr>
            <w:tcW w:w="2877" w:type="dxa"/>
          </w:tcPr>
          <w:p w14:paraId="3BC9EC5A"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4C7CF9A8"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71828E6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74A9448B" w14:textId="77777777">
        <w:trPr>
          <w:cantSplit/>
        </w:trPr>
        <w:tc>
          <w:tcPr>
            <w:tcW w:w="2877" w:type="dxa"/>
          </w:tcPr>
          <w:p w14:paraId="770C9D08"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39F120E9"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72885EC9"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at graduation audit</w:t>
            </w:r>
          </w:p>
        </w:tc>
      </w:tr>
    </w:tbl>
    <w:p w14:paraId="1CB78EB2"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48EA026E"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Problems Encountered in the Current System (SOP No. 2)</w:t>
      </w:r>
      <w:r>
        <w:fldChar w:fldCharType="begin"/>
      </w:r>
      <w:r>
        <w:instrText xml:space="preserve"> TC "Problems Encountered in the Current System (SOP No. 2)" \f c \l 2 </w:instrText>
      </w:r>
      <w:r>
        <w:fldChar w:fldCharType="end"/>
      </w:r>
    </w:p>
    <w:p w14:paraId="546BFF8A"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4E37393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w:t>
      </w:r>
      <w:proofErr w:type="spellStart"/>
      <w:r>
        <w:rPr>
          <w:rFonts w:ascii="Courier New" w:hAnsi="Courier New" w:cs="Courier New"/>
          <w:b/>
          <w:bCs/>
          <w:sz w:val="24"/>
          <w:szCs w:val="24"/>
        </w:rPr>
        <w:t>Blindspots</w:t>
      </w:r>
      <w:proofErr w:type="spellEnd"/>
      <w:r>
        <w:rPr>
          <w:rFonts w:ascii="Courier New" w:hAnsi="Courier New" w:cs="Courier New"/>
          <w:b/>
          <w:bCs/>
          <w:sz w:val="24"/>
          <w:szCs w:val="24"/>
        </w:rPr>
        <w:t xml:space="preserve">.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during the final graduation audit, forcing senior students into unexpected residency extensions and heavy financial strain.</w:t>
      </w:r>
    </w:p>
    <w:p w14:paraId="379A8B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 xml:space="preserve">While the MIS reliably stores student grades and registration </w:t>
      </w:r>
      <w:r>
        <w:rPr>
          <w:rFonts w:ascii="Courier New" w:hAnsi="Courier New" w:cs="Courier New"/>
          <w:sz w:val="24"/>
          <w:szCs w:val="24"/>
        </w:rPr>
        <w:lastRenderedPageBreak/>
        <w:t>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3EE8B69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00B220FE"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486400" cy="3017520"/>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4"/>
                    <a:stretch>
                      <a:fillRect/>
                    </a:stretch>
                  </pic:blipFill>
                  <pic:spPr>
                    <a:xfrm>
                      <a:off x="0" y="0"/>
                      <a:ext cx="5486400" cy="3017520"/>
                    </a:xfrm>
                    <a:prstGeom prst="rect">
                      <a:avLst/>
                    </a:prstGeom>
                  </pic:spPr>
                </pic:pic>
              </a:graphicData>
            </a:graphic>
          </wp:inline>
        </w:drawing>
      </w:r>
    </w:p>
    <w:p w14:paraId="4CA86B1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Figure 4.2 </w:t>
      </w:r>
      <w:r>
        <w:rPr>
          <w:rFonts w:ascii="Courier New" w:hAnsi="Courier New" w:cs="Courier New"/>
          <w:sz w:val="24"/>
          <w:szCs w:val="24"/>
        </w:rPr>
        <w:t xml:space="preserve">presents these three problems in an Ishikawa (fishbone) diagram, with each problem as a branch and its causes listed under it: Late-Detection </w:t>
      </w:r>
      <w:proofErr w:type="spellStart"/>
      <w:r>
        <w:rPr>
          <w:rFonts w:ascii="Courier New" w:hAnsi="Courier New" w:cs="Courier New"/>
          <w:sz w:val="24"/>
          <w:szCs w:val="24"/>
        </w:rPr>
        <w:t>Blindspots</w:t>
      </w:r>
      <w:proofErr w:type="spellEnd"/>
      <w:r>
        <w:rPr>
          <w:rFonts w:ascii="Courier New" w:hAnsi="Courier New" w:cs="Courier New"/>
          <w:sz w:val="24"/>
          <w:szCs w:val="24"/>
        </w:rPr>
        <w:t xml:space="preserve">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and Limited Student Awareness of Prerequisite Requirements (the MIS does not alert students when they are ineligible; students unknowingly enroll without the prerequisites). Together, they lead to the 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742141BF"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 (SOP No. 3)</w:t>
      </w:r>
      <w:r>
        <w:fldChar w:fldCharType="begin"/>
      </w:r>
      <w:r>
        <w:instrText xml:space="preserve"> TC "Narrative Description of the Proposed System (SOP No. 3)" \f c \l 2 </w:instrText>
      </w:r>
      <w:r>
        <w:fldChar w:fldCharType="end"/>
      </w:r>
    </w:p>
    <w:p w14:paraId="3AE43360"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w:t>
      </w:r>
      <w:r w:rsidRPr="00E32852">
        <w:rPr>
          <w:rFonts w:ascii="Courier New" w:hAnsi="Courier New" w:cs="Courier New"/>
          <w:sz w:val="24"/>
          <w:szCs w:val="24"/>
        </w:rPr>
        <w:t xml:space="preserve">developed </w:t>
      </w:r>
      <w:proofErr w:type="spellStart"/>
      <w:r w:rsidRPr="00E32852">
        <w:rPr>
          <w:rFonts w:ascii="Courier New" w:hAnsi="Courier New" w:cs="Courier New"/>
          <w:sz w:val="24"/>
          <w:szCs w:val="24"/>
        </w:rPr>
        <w:t>Auditrix</w:t>
      </w:r>
      <w:proofErr w:type="spellEnd"/>
      <w:r w:rsidRPr="00E32852">
        <w:rPr>
          <w:rFonts w:ascii="Courier New" w:hAnsi="Courier New" w:cs="Courier New"/>
          <w:sz w:val="24"/>
          <w:szCs w:val="24"/>
        </w:rPr>
        <w:t>,</w:t>
      </w:r>
      <w:r>
        <w:rPr>
          <w:rFonts w:ascii="Courier New" w:hAnsi="Courier New" w:cs="Courier New"/>
          <w:sz w:val="24"/>
          <w:szCs w:val="24"/>
        </w:rPr>
        <w:t xml:space="preserve"> a web-based curriculum audit system for Kalinga State University that automatically checks every subject a student has taken against the prerequisites, co-requisites</w:t>
      </w:r>
      <w:r w:rsidR="00B20169">
        <w:rPr>
          <w:rFonts w:ascii="Courier New" w:hAnsi="Courier New" w:cs="Courier New"/>
          <w:sz w:val="24"/>
          <w:szCs w:val="24"/>
        </w:rPr>
        <w:t>,</w:t>
      </w:r>
      <w:r>
        <w:rPr>
          <w:rFonts w:ascii="Courier New" w:hAnsi="Courier New" w:cs="Courier New"/>
          <w:sz w:val="24"/>
          <w:szCs w:val="24"/>
        </w:rPr>
        <w:t xml:space="preserve"> and year-standing requirements of the student's curriculum. It was built for any college and program, and was tested with the </w:t>
      </w:r>
      <w:proofErr w:type="spellStart"/>
      <w:r>
        <w:rPr>
          <w:rFonts w:ascii="Courier New" w:hAnsi="Courier New" w:cs="Courier New"/>
          <w:sz w:val="24"/>
          <w:szCs w:val="24"/>
        </w:rPr>
        <w:t>BSCpE</w:t>
      </w:r>
      <w:proofErr w:type="spellEnd"/>
      <w:r>
        <w:rPr>
          <w:rFonts w:ascii="Courier New" w:hAnsi="Courier New" w:cs="Courier New"/>
          <w:sz w:val="24"/>
          <w:szCs w:val="24"/>
        </w:rPr>
        <w:t>, BSIT</w:t>
      </w:r>
      <w:r w:rsidR="00B20169">
        <w:rPr>
          <w:rFonts w:ascii="Courier New" w:hAnsi="Courier New" w:cs="Courier New"/>
          <w:sz w:val="24"/>
          <w:szCs w:val="24"/>
        </w:rPr>
        <w:t>,</w:t>
      </w:r>
      <w:r>
        <w:rPr>
          <w:rFonts w:ascii="Courier New" w:hAnsi="Courier New" w:cs="Courier New"/>
          <w:sz w:val="24"/>
          <w:szCs w:val="24"/>
        </w:rPr>
        <w:t xml:space="preserve"> and BSCE </w:t>
      </w:r>
      <w:r>
        <w:rPr>
          <w:rFonts w:ascii="Courier New" w:hAnsi="Courier New" w:cs="Courier New"/>
          <w:sz w:val="24"/>
          <w:szCs w:val="24"/>
        </w:rPr>
        <w:lastRenderedPageBreak/>
        <w:t>programs of the CEIT. The system was built using the Iterative and Incremental Development (IID) model, allowing the Audit Engine's logic to be reviewed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5F93AE6F"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system runs on Next.js 16 (App Router and server actions) with React 19 and TypeScript, styled with Tailwind CSS 4 in a KSU green theme designed for responsiveness across desktop, tablet, and mobile.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3F97B9E2"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core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a TypeScript-based audit engine that checks every subject of the student's curriculum against the student's grade records and gives each subject </w:t>
      </w:r>
      <w:r>
        <w:rPr>
          <w:rFonts w:ascii="Courier New" w:hAnsi="Courier New" w:cs="Courier New"/>
          <w:sz w:val="24"/>
          <w:szCs w:val="24"/>
        </w:rPr>
        <w:lastRenderedPageBreak/>
        <w:t>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3BA6CB4E" w14:textId="77777777">
        <w:trPr>
          <w:cantSplit/>
          <w:tblHeader/>
        </w:trPr>
        <w:tc>
          <w:tcPr>
            <w:tcW w:w="2000" w:type="dxa"/>
          </w:tcPr>
          <w:p w14:paraId="3AC2D99C"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Status</w:t>
            </w:r>
          </w:p>
        </w:tc>
        <w:tc>
          <w:tcPr>
            <w:tcW w:w="6632" w:type="dxa"/>
          </w:tcPr>
          <w:p w14:paraId="60230C96"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2F90DE42" w14:textId="77777777">
        <w:trPr>
          <w:cantSplit/>
        </w:trPr>
        <w:tc>
          <w:tcPr>
            <w:tcW w:w="2000" w:type="dxa"/>
          </w:tcPr>
          <w:p w14:paraId="08D24FFF"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0753A941"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5D7A48" w14:paraId="5BB68826" w14:textId="77777777">
        <w:trPr>
          <w:cantSplit/>
        </w:trPr>
        <w:tc>
          <w:tcPr>
            <w:tcW w:w="2000" w:type="dxa"/>
          </w:tcPr>
          <w:p w14:paraId="63AB53EE"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3EBFB604"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5D7A48" w14:paraId="74B37153" w14:textId="77777777">
        <w:trPr>
          <w:cantSplit/>
        </w:trPr>
        <w:tc>
          <w:tcPr>
            <w:tcW w:w="2000" w:type="dxa"/>
          </w:tcPr>
          <w:p w14:paraId="04920BB3"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71D78919"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5D7A48" w14:paraId="6B574960" w14:textId="77777777">
        <w:trPr>
          <w:cantSplit/>
        </w:trPr>
        <w:tc>
          <w:tcPr>
            <w:tcW w:w="2000" w:type="dxa"/>
          </w:tcPr>
          <w:p w14:paraId="230F771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235768AC"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5D7A48" w14:paraId="46B19959" w14:textId="77777777">
        <w:trPr>
          <w:cantSplit/>
        </w:trPr>
        <w:tc>
          <w:tcPr>
            <w:tcW w:w="2000" w:type="dxa"/>
          </w:tcPr>
          <w:p w14:paraId="0EA6DF3D"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32CEE84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2654D5F5"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1FA0DDB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w:t>
      </w:r>
      <w:r>
        <w:rPr>
          <w:rFonts w:ascii="Courier New" w:hAnsi="Courier New" w:cs="Courier New"/>
          <w:sz w:val="24"/>
          <w:szCs w:val="24"/>
        </w:rPr>
        <w:lastRenderedPageBreak/>
        <w:t>record until the subject is retaken after its requirements are met. This design replaced the system's first checker, which stored a permanent flag at the moment of entry; the reasons for the change are discussed under Testing of the System.</w:t>
      </w:r>
    </w:p>
    <w:p w14:paraId="79657FE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45E9A2E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Terms.</w:t>
      </w:r>
      <w:r>
        <w:rPr>
          <w:rFonts w:ascii="Courier New" w:hAnsi="Courier New" w:cs="Courier New"/>
          <w:sz w:val="24"/>
          <w:szCs w:val="24"/>
        </w:rPr>
        <w:t xml:space="preserve"> Terms are written as on KSU records: the first two digits of the school year and the semester (1 for the first semester, 2 for the second, and S for the midyear). A midyear carries the year of the semester after it, so terms are ordered 25-1, 25-2, 26-S (midyear), then 26-1.</w:t>
      </w:r>
    </w:p>
    <w:p w14:paraId="2F1A6E47"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Prerequisites.</w:t>
      </w:r>
      <w:r>
        <w:rPr>
          <w:rFonts w:ascii="Courier New" w:hAnsi="Courier New" w:cs="Courier New"/>
          <w:sz w:val="24"/>
          <w:szCs w:val="24"/>
        </w:rPr>
        <w:t xml:space="preserve"> 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w:t>
      </w:r>
      <w:r>
        <w:rPr>
          <w:rFonts w:ascii="Courier New" w:hAnsi="Courier New" w:cs="Courier New"/>
          <w:sz w:val="24"/>
          <w:szCs w:val="24"/>
        </w:rPr>
        <w:lastRenderedPageBreak/>
        <w:t>counts as passed only from the term in which it was resolved. A subject taken out of order earns no credit: it does not satisfy later prerequisites, does not count toward units or year level, and has to be retaken. If a prerequisite's grade from an earlier term is still in progress, the subject is Pending rather than a violation.</w:t>
      </w:r>
    </w:p>
    <w:p w14:paraId="240559C9" w14:textId="77777777" w:rsidR="00E32852"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w:t>
      </w:r>
      <w:proofErr w:type="spellStart"/>
      <w:r>
        <w:rPr>
          <w:rFonts w:ascii="Courier New" w:hAnsi="Courier New" w:cs="Courier New"/>
          <w:sz w:val="24"/>
          <w:szCs w:val="24"/>
        </w:rPr>
        <w:t>Auditrix</w:t>
      </w:r>
      <w:proofErr w:type="spellEnd"/>
      <w:r w:rsidR="00E32852">
        <w:rPr>
          <w:rFonts w:ascii="Courier New" w:hAnsi="Courier New" w:cs="Courier New"/>
          <w:sz w:val="24"/>
          <w:szCs w:val="24"/>
        </w:rPr>
        <w:t>,</w:t>
      </w:r>
      <w:r>
        <w:rPr>
          <w:rFonts w:ascii="Courier New" w:hAnsi="Courier New" w:cs="Courier New"/>
          <w:sz w:val="24"/>
          <w:szCs w:val="24"/>
        </w:rPr>
        <w:t xml:space="preserve"> they pair both ways, even when only one of the two subjects lists the other. Both must be taken in the same term; taking only one of them, or taking them in different terms, is a violation.</w:t>
      </w:r>
      <w:r w:rsidR="00E32852">
        <w:rPr>
          <w:rFonts w:ascii="Courier New" w:hAnsi="Courier New" w:cs="Courier New"/>
          <w:sz w:val="24"/>
          <w:szCs w:val="24"/>
        </w:rPr>
        <w:t xml:space="preserve"> I</w:t>
      </w:r>
      <w:r>
        <w:rPr>
          <w:rFonts w:ascii="Courier New" w:hAnsi="Courier New" w:cs="Courier New"/>
          <w:sz w:val="24"/>
          <w:szCs w:val="24"/>
        </w:rPr>
        <w:t>f one is failed, neither counts and both are retaken.</w:t>
      </w:r>
    </w:p>
    <w:p w14:paraId="7C522C23"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w:t>
      </w:r>
      <w:r w:rsidR="00E32852">
        <w:rPr>
          <w:rFonts w:ascii="Courier New" w:hAnsi="Courier New" w:cs="Courier New"/>
          <w:sz w:val="24"/>
          <w:szCs w:val="24"/>
        </w:rPr>
        <w:t xml:space="preserve"> and</w:t>
      </w:r>
      <w:r>
        <w:rPr>
          <w:rFonts w:ascii="Courier New" w:hAnsi="Courier New" w:cs="Courier New"/>
          <w:sz w:val="24"/>
          <w:szCs w:val="24"/>
        </w:rPr>
        <w:t xml:space="preserve"> the KSU Operations Manual</w:t>
      </w:r>
      <w:r w:rsidR="00E32852">
        <w:rPr>
          <w:rFonts w:ascii="Courier New" w:hAnsi="Courier New" w:cs="Courier New"/>
          <w:sz w:val="24"/>
          <w:szCs w:val="24"/>
        </w:rPr>
        <w:t xml:space="preserve">, which specifies </w:t>
      </w:r>
      <w:r>
        <w:rPr>
          <w:rFonts w:ascii="Courier New" w:hAnsi="Courier New" w:cs="Courier New"/>
          <w:sz w:val="24"/>
          <w:szCs w:val="24"/>
        </w:rPr>
        <w:t xml:space="preserve">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w:t>
      </w:r>
      <w:r>
        <w:rPr>
          <w:rFonts w:ascii="Courier New" w:hAnsi="Courier New" w:cs="Courier New"/>
          <w:sz w:val="24"/>
          <w:szCs w:val="24"/>
        </w:rPr>
        <w:lastRenderedPageBreak/>
        <w:t>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40CBA5BA" w14:textId="77777777">
        <w:trPr>
          <w:cantSplit/>
          <w:tblHeader/>
        </w:trPr>
        <w:tc>
          <w:tcPr>
            <w:tcW w:w="3400" w:type="dxa"/>
          </w:tcPr>
          <w:p w14:paraId="77743CCA"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414CF7CF"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1B3DED6E" w14:textId="77777777">
        <w:trPr>
          <w:cantSplit/>
        </w:trPr>
        <w:tc>
          <w:tcPr>
            <w:tcW w:w="3400" w:type="dxa"/>
          </w:tcPr>
          <w:p w14:paraId="5FA1AF21" w14:textId="77777777" w:rsidR="003B1F7A" w:rsidRDefault="00000000">
            <w:pPr>
              <w:keepNext/>
              <w:spacing w:before="40" w:after="40" w:line="240" w:lineRule="auto"/>
              <w:rPr>
                <w:rFonts w:ascii="Courier New" w:hAnsi="Courier New" w:cs="Courier New"/>
              </w:rPr>
            </w:pPr>
            <w:r>
              <w:rPr>
                <w:rFonts w:ascii="Courier New" w:hAnsi="Courier New" w:cs="Courier New"/>
              </w:rPr>
              <w:t>1st year (Freshman)</w:t>
            </w:r>
          </w:p>
        </w:tc>
        <w:tc>
          <w:tcPr>
            <w:tcW w:w="5232" w:type="dxa"/>
          </w:tcPr>
          <w:p w14:paraId="58C867AB" w14:textId="77777777" w:rsidR="003B1F7A" w:rsidRDefault="00000000">
            <w:pPr>
              <w:keepNext/>
              <w:spacing w:before="40" w:after="40" w:line="240" w:lineRule="auto"/>
              <w:rPr>
                <w:rFonts w:ascii="Courier New" w:hAnsi="Courier New" w:cs="Courier New"/>
              </w:rPr>
            </w:pPr>
            <w:r>
              <w:rPr>
                <w:rFonts w:ascii="Courier New" w:hAnsi="Courier New" w:cs="Courier New"/>
              </w:rPr>
              <w:t>Less than 25%</w:t>
            </w:r>
          </w:p>
        </w:tc>
      </w:tr>
      <w:tr w:rsidR="003B1F7A" w14:paraId="6CB44B51" w14:textId="77777777">
        <w:trPr>
          <w:cantSplit/>
        </w:trPr>
        <w:tc>
          <w:tcPr>
            <w:tcW w:w="3400" w:type="dxa"/>
          </w:tcPr>
          <w:p w14:paraId="31CA546D" w14:textId="77777777" w:rsidR="003B1F7A" w:rsidRDefault="00000000">
            <w:pPr>
              <w:keepNext/>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3A15ADAB" w14:textId="77777777" w:rsidR="003B1F7A" w:rsidRDefault="00000000">
            <w:pPr>
              <w:keepNext/>
              <w:spacing w:before="40" w:after="40" w:line="240" w:lineRule="auto"/>
              <w:rPr>
                <w:rFonts w:ascii="Courier New" w:hAnsi="Courier New" w:cs="Courier New"/>
              </w:rPr>
            </w:pPr>
            <w:r>
              <w:rPr>
                <w:rFonts w:ascii="Courier New" w:hAnsi="Courier New" w:cs="Courier New"/>
              </w:rPr>
              <w:t>25% to 50%</w:t>
            </w:r>
          </w:p>
        </w:tc>
      </w:tr>
      <w:tr w:rsidR="003B1F7A" w14:paraId="6EDD15B8" w14:textId="77777777">
        <w:trPr>
          <w:cantSplit/>
        </w:trPr>
        <w:tc>
          <w:tcPr>
            <w:tcW w:w="3400" w:type="dxa"/>
          </w:tcPr>
          <w:p w14:paraId="5BBA463B" w14:textId="77777777" w:rsidR="003B1F7A" w:rsidRDefault="00000000">
            <w:pPr>
              <w:keepNext/>
              <w:spacing w:before="40" w:after="40" w:line="240" w:lineRule="auto"/>
              <w:rPr>
                <w:rFonts w:ascii="Courier New" w:hAnsi="Courier New" w:cs="Courier New"/>
              </w:rPr>
            </w:pPr>
            <w:r>
              <w:rPr>
                <w:rFonts w:ascii="Courier New" w:hAnsi="Courier New" w:cs="Courier New"/>
              </w:rPr>
              <w:t>3rd year (Junior)</w:t>
            </w:r>
          </w:p>
        </w:tc>
        <w:tc>
          <w:tcPr>
            <w:tcW w:w="5232" w:type="dxa"/>
          </w:tcPr>
          <w:p w14:paraId="14251D2D" w14:textId="77777777" w:rsidR="003B1F7A" w:rsidRDefault="00000000">
            <w:pPr>
              <w:keepNext/>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64635262" w14:textId="77777777">
        <w:trPr>
          <w:cantSplit/>
        </w:trPr>
        <w:tc>
          <w:tcPr>
            <w:tcW w:w="3400" w:type="dxa"/>
          </w:tcPr>
          <w:p w14:paraId="329733E6"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6DAEC25D"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515C6952"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614141F5"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w:t>
      </w:r>
      <w:r w:rsidR="003A1908">
        <w:rPr>
          <w:rFonts w:ascii="Courier New" w:hAnsi="Courier New" w:cs="Courier New"/>
          <w:sz w:val="24"/>
          <w:szCs w:val="24"/>
        </w:rPr>
        <w:t>,</w:t>
      </w:r>
      <w:r>
        <w:rPr>
          <w:rFonts w:ascii="Courier New" w:hAnsi="Courier New" w:cs="Courier New"/>
          <w:sz w:val="24"/>
          <w:szCs w:val="24"/>
        </w:rPr>
        <w:t xml:space="preserve"> and the grades alone do not show the standing, for example</w:t>
      </w:r>
      <w:r w:rsidR="003A1908">
        <w:rPr>
          <w:rFonts w:ascii="Courier New" w:hAnsi="Courier New" w:cs="Courier New"/>
          <w:sz w:val="24"/>
          <w:szCs w:val="24"/>
        </w:rPr>
        <w:t>,</w:t>
      </w:r>
      <w:r>
        <w:rPr>
          <w:rFonts w:ascii="Courier New" w:hAnsi="Courier New" w:cs="Courier New"/>
          <w:sz w:val="24"/>
          <w:szCs w:val="24"/>
        </w:rPr>
        <w:t xml:space="preserve"> because older grades have not been encoded yet, the subject is marked "Year standing: please verify" (in amber) instead of being flagged as a violation.</w:t>
      </w:r>
    </w:p>
    <w:p w14:paraId="1F8C45AC"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Student Handbook and the Operations Manual, a student is regular when enrolled in the full prescribed load for the current semester, and </w:t>
      </w:r>
      <w:r>
        <w:rPr>
          <w:rFonts w:ascii="Courier New" w:hAnsi="Courier New" w:cs="Courier New"/>
          <w:sz w:val="24"/>
          <w:szCs w:val="24"/>
        </w:rPr>
        <w:lastRenderedPageBreak/>
        <w:t>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w:t>
      </w:r>
      <w:r w:rsidR="003A1908">
        <w:rPr>
          <w:rFonts w:ascii="Courier New" w:hAnsi="Courier New" w:cs="Courier New"/>
          <w:sz w:val="24"/>
          <w:szCs w:val="24"/>
        </w:rPr>
        <w:t>,</w:t>
      </w:r>
      <w:r>
        <w:rPr>
          <w:rFonts w:ascii="Courier New" w:hAnsi="Courier New" w:cs="Courier New"/>
          <w:sz w:val="24"/>
          <w:szCs w:val="24"/>
        </w:rPr>
        <w:t xml:space="preserve">" and the student is not counted either way. At the start of a semester, the chairperson marks the subjects each student is taking as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so the status is known before any grades come in.</w:t>
      </w:r>
    </w:p>
    <w:p w14:paraId="6359A003"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w:t>
      </w:r>
      <w:r w:rsidR="003A1908">
        <w:rPr>
          <w:rFonts w:ascii="Courier New" w:hAnsi="Courier New" w:cs="Courier New"/>
          <w:sz w:val="24"/>
          <w:szCs w:val="24"/>
        </w:rPr>
        <w:t>,</w:t>
      </w:r>
      <w:r>
        <w:rPr>
          <w:rFonts w:ascii="Courier New" w:hAnsi="Courier New" w:cs="Courier New"/>
          <w:sz w:val="24"/>
          <w:szCs w:val="24"/>
        </w:rPr>
        <w:t xml:space="preserve"> and 3.0 (passing), 5.0 (failing), and INC, and a subject the student is taking this semester can be marked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Several subjects can be ticked and marked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at once; ticking all leaves out the subjects the student cannot take yet (e.g., "Can't take yet. Needs: MATH 111"), which can still be ticked one by one if the student is enrolled in them anyway. Only changed grades </w:t>
      </w:r>
      <w:r>
        <w:rPr>
          <w:rFonts w:ascii="Courier New" w:hAnsi="Courier New" w:cs="Courier New"/>
          <w:sz w:val="24"/>
          <w:szCs w:val="24"/>
        </w:rPr>
        <w:lastRenderedPageBreak/>
        <w:t>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 The database writes this logbook itself, so its entries cannot be edited or deleted, and it accepts only KSU grades that match their status and well-formed terms.</w:t>
      </w:r>
    </w:p>
    <w:p w14:paraId="005C8CB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w:t>
      </w:r>
      <w:proofErr w:type="spellStart"/>
      <w:r>
        <w:rPr>
          <w:rFonts w:ascii="Courier New" w:hAnsi="Courier New" w:cs="Courier New"/>
          <w:sz w:val="24"/>
          <w:szCs w:val="24"/>
        </w:rPr>
        <w:t>BSCpE</w:t>
      </w:r>
      <w:proofErr w:type="spellEnd"/>
      <w:r>
        <w:rPr>
          <w:rFonts w:ascii="Courier New" w:hAnsi="Courier New" w:cs="Courier New"/>
          <w:sz w:val="24"/>
          <w:szCs w:val="24"/>
        </w:rPr>
        <w:t xml:space="preserve"> 2019 and 2023), and a new version can copy an existing one. Each subject has a code, title, units, year level and semester (including midyear), and its requirements. Curricula can be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or CSV file, in a format designed by the researchers, with a preview of what will be added, changed or removed before saving, exported to CSV or PDF, and </w:t>
      </w:r>
      <w:r>
        <w:rPr>
          <w:rFonts w:ascii="Courier New" w:hAnsi="Courier New" w:cs="Courier New"/>
          <w:sz w:val="24"/>
          <w:szCs w:val="24"/>
        </w:rPr>
        <w:lastRenderedPageBreak/>
        <w:t>every change is kept in a per-version change history showing who changed what, and when.</w:t>
      </w:r>
    </w:p>
    <w:p w14:paraId="798E814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Students and student movements.</w:t>
      </w:r>
      <w:r>
        <w:rPr>
          <w:rFonts w:ascii="Courier New" w:hAnsi="Courier New" w:cs="Courier New"/>
          <w:sz w:val="24"/>
          <w:szCs w:val="24"/>
        </w:rPr>
        <w:t xml:space="preserve"> Students are registered one at a time or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or CSV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6B032B62"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Dashboard.</w:t>
      </w:r>
      <w:r>
        <w:rPr>
          <w:rFonts w:ascii="Courier New" w:hAnsi="Courier New" w:cs="Courier New"/>
          <w:sz w:val="24"/>
          <w:szCs w:val="24"/>
        </w:rPr>
        <w:t xml:space="preserve"> A "Needs attention" banner at the top lists what to act on, such as students with violations, students with nothing recorded for the current semester, or an unset semester, each linked to the matching filtered student list. Per program, the dashboard shows the total number of students, the regular and irregular students (and how many are not yet determined), the students with violations, the curriculum versions, and the number of shifts, transfers and drops. Four charts are built only from recorded data: regular, irregular 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73A430AE"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RLS scopes visibility by role: Program Chairpersons see only the data of their own program, while Deans see their whole college. Operations that must all succeed together, such as creating </w:t>
      </w:r>
      <w:r>
        <w:rPr>
          <w:rFonts w:ascii="Courier New" w:hAnsi="Courier New" w:cs="Courier New"/>
          <w:sz w:val="24"/>
          <w:szCs w:val="24"/>
        </w:rPr>
        <w:lastRenderedPageBreak/>
        <w:t>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are signed out after 30 minutes without activity; and an account is blocked for 15 minutes after five wrong passwords.</w:t>
      </w:r>
    </w:p>
    <w:p w14:paraId="7CEC7A9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17271A8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52310DF2"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Audit Engine checking prerequisites, co-requisites, year standing and "all subjects completed"</w:t>
      </w:r>
    </w:p>
    <w:p w14:paraId="3EF0EE8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from Excel or CSV (the template or the KSU-MIS "Export to Excel" file)</w:t>
      </w:r>
    </w:p>
    <w:p w14:paraId="3BFAB2C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list with search from any page, filters and the reason for each student's status, and an audit page showing each subject's status, grade, term and the reason for any violation</w:t>
      </w:r>
    </w:p>
    <w:p w14:paraId="1BA9C6C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Term-based grade entry with KSU grade values, In progress marking for several subjects at once, INC completion, earlier-term protection and a database-written grade logbook</w:t>
      </w:r>
    </w:p>
    <w:p w14:paraId="5B3A85A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Curriculum management with versioning (e.g., </w:t>
      </w:r>
      <w:proofErr w:type="spellStart"/>
      <w:r>
        <w:rPr>
          <w:rFonts w:ascii="Courier New" w:hAnsi="Courier New" w:cs="Courier New"/>
          <w:sz w:val="24"/>
          <w:szCs w:val="24"/>
        </w:rPr>
        <w:t>BSCpE</w:t>
      </w:r>
      <w:proofErr w:type="spellEnd"/>
      <w:r>
        <w:rPr>
          <w:rFonts w:ascii="Courier New" w:hAnsi="Courier New" w:cs="Courier New"/>
          <w:sz w:val="24"/>
          <w:szCs w:val="24"/>
        </w:rPr>
        <w:t xml:space="preserve"> 2019 vs. </w:t>
      </w:r>
      <w:proofErr w:type="spellStart"/>
      <w:r>
        <w:rPr>
          <w:rFonts w:ascii="Courier New" w:hAnsi="Courier New" w:cs="Courier New"/>
          <w:sz w:val="24"/>
          <w:szCs w:val="24"/>
        </w:rPr>
        <w:t>BSCpE</w:t>
      </w:r>
      <w:proofErr w:type="spellEnd"/>
      <w:r>
        <w:rPr>
          <w:rFonts w:ascii="Courier New" w:hAnsi="Courier New" w:cs="Courier New"/>
          <w:sz w:val="24"/>
          <w:szCs w:val="24"/>
        </w:rPr>
        <w:t xml:space="preserve"> 2023), change history, and import with preview</w:t>
      </w:r>
    </w:p>
    <w:p w14:paraId="6F25F93C"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Shift requests and shift-ins, transfers and drops, with a per-student history, locked records for dropped and transferred-out students, and a Student Movements page</w:t>
      </w:r>
    </w:p>
    <w:p w14:paraId="1ED75B0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Automatic year levels with chairperson override, and </w:t>
      </w:r>
      <w:r w:rsidR="001711E6">
        <w:rPr>
          <w:rFonts w:ascii="Courier New" w:hAnsi="Courier New" w:cs="Courier New"/>
          <w:sz w:val="24"/>
          <w:szCs w:val="24"/>
        </w:rPr>
        <w:t>regular/irregular</w:t>
      </w:r>
      <w:r>
        <w:rPr>
          <w:rFonts w:ascii="Courier New" w:hAnsi="Courier New" w:cs="Courier New"/>
          <w:sz w:val="24"/>
          <w:szCs w:val="24"/>
        </w:rPr>
        <w:t xml:space="preserve"> classification</w:t>
      </w:r>
    </w:p>
    <w:p w14:paraId="46CBC222"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a Needs attention banner and charts, a side-by-side program comparison for the Dean, and the current semester set by the Dean</w:t>
      </w:r>
    </w:p>
    <w:p w14:paraId="11E35ABC"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5A1CA39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Security: role checks on every page, row-level security, a database-enforced audit trail, sign-out after 30 minutes of inactivity, and blocking after repeated wrong passwords</w:t>
      </w:r>
    </w:p>
    <w:p w14:paraId="17BD4B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 xml:space="preserve">The system does not include subsystems for the Registrar, Accounting, or Library, and it is not connected to the KSU MIS. Its logic is limited to descriptive auditing (identifying compliance with existing rules); it </w:t>
      </w:r>
      <w:r>
        <w:rPr>
          <w:rFonts w:ascii="Courier New" w:hAnsi="Courier New" w:cs="Courier New"/>
          <w:sz w:val="24"/>
          <w:szCs w:val="24"/>
        </w:rPr>
        <w:lastRenderedPageBreak/>
        <w:t>does not perform predictive analytics, graduation monitoring, or AI-driven enrollment counseling.</w:t>
      </w:r>
    </w:p>
    <w:p w14:paraId="5412A150"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2036C958" w14:textId="77777777">
        <w:trPr>
          <w:cantSplit/>
          <w:tblHeader/>
        </w:trPr>
        <w:tc>
          <w:tcPr>
            <w:tcW w:w="2877" w:type="dxa"/>
          </w:tcPr>
          <w:p w14:paraId="69C354B9"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0596352C"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6E82850A"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7D58D674" w14:textId="77777777">
        <w:trPr>
          <w:cantSplit/>
        </w:trPr>
        <w:tc>
          <w:tcPr>
            <w:tcW w:w="2877" w:type="dxa"/>
          </w:tcPr>
          <w:p w14:paraId="70D7006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877" w:type="dxa"/>
          </w:tcPr>
          <w:p w14:paraId="033805B5"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173F958C"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41354836" w14:textId="77777777">
        <w:trPr>
          <w:cantSplit/>
        </w:trPr>
        <w:tc>
          <w:tcPr>
            <w:tcW w:w="2877" w:type="dxa"/>
          </w:tcPr>
          <w:p w14:paraId="542812A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205F994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0E8937F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3F015FB2" w14:textId="77777777">
        <w:trPr>
          <w:cantSplit/>
        </w:trPr>
        <w:tc>
          <w:tcPr>
            <w:tcW w:w="2877" w:type="dxa"/>
          </w:tcPr>
          <w:p w14:paraId="34202A0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50F8B298"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6FE8549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32C116D7"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34961484"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D2A12D" wp14:editId="077DEE87">
            <wp:extent cx="5486400" cy="5742432"/>
            <wp:effectExtent l="0" t="0" r="0" b="7620"/>
            <wp:docPr id="7000001"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5"/>
                    <a:stretch>
                      <a:fillRect/>
                    </a:stretch>
                  </pic:blipFill>
                  <pic:spPr>
                    <a:xfrm>
                      <a:off x="0" y="0"/>
                      <a:ext cx="5486400" cy="5742432"/>
                    </a:xfrm>
                    <a:prstGeom prst="rect">
                      <a:avLst/>
                    </a:prstGeom>
                  </pic:spPr>
                </pic:pic>
              </a:graphicData>
            </a:graphic>
          </wp:inline>
        </w:drawing>
      </w:r>
    </w:p>
    <w:p w14:paraId="7C9DE0B2"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recording shifts, transfers and drops, and reopening </w:t>
      </w:r>
      <w:r>
        <w:rPr>
          <w:rFonts w:ascii="Courier New" w:hAnsi="Courier New" w:cs="Courier New"/>
          <w:sz w:val="24"/>
          <w:szCs w:val="24"/>
        </w:rPr>
        <w:lastRenderedPageBreak/>
        <w:t>a locked record. The Dean oversees the college: viewing the dashboard of every program and comparing the programs, setting the current semester, creating programs with their chairperson accounts, and reassigning chairpersons.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r>
        <w:fldChar w:fldCharType="begin"/>
      </w:r>
      <w:r>
        <w:instrText xml:space="preserve"> TC "Figure 4.4. Use Case Diagram of Auditrix" \f f \l 1 </w:instrText>
      </w:r>
      <w:r>
        <w:fldChar w:fldCharType="end"/>
      </w:r>
    </w:p>
    <w:p w14:paraId="4FC1F736" w14:textId="77777777" w:rsidR="005D7A48" w:rsidRDefault="00000000">
      <w:pPr>
        <w:spacing w:line="240" w:lineRule="auto"/>
        <w:jc w:val="center"/>
        <w:rPr>
          <w:rFonts w:ascii="Courier New" w:hAnsi="Courier New" w:cs="Courier New"/>
          <w:sz w:val="24"/>
          <w:szCs w:val="24"/>
        </w:rPr>
      </w:pPr>
      <w:r>
        <w:rPr>
          <w:noProof/>
        </w:rPr>
        <w:lastRenderedPageBreak/>
        <w:drawing>
          <wp:inline distT="0" distB="0" distL="0" distR="0" wp14:anchorId="053466D8" wp14:editId="465A2FFB">
            <wp:extent cx="5486400" cy="4937760"/>
            <wp:effectExtent l="0" t="0" r="0" b="0"/>
            <wp:docPr id="7000002"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26"/>
                    <a:stretch>
                      <a:fillRect/>
                    </a:stretch>
                  </pic:blipFill>
                  <pic:spPr>
                    <a:xfrm>
                      <a:off x="0" y="0"/>
                      <a:ext cx="5486400" cy="4937760"/>
                    </a:xfrm>
                    <a:prstGeom prst="rect">
                      <a:avLst/>
                    </a:prstGeom>
                  </pic:spPr>
                </pic:pic>
              </a:graphicData>
            </a:graphic>
          </wp:inline>
        </w:drawing>
      </w:r>
    </w:p>
    <w:p w14:paraId="5F35B7D8"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traces the audit of a single subject. After the chairperson saves a term's grades or marks subjects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which are first checked for valid KSU grade values and for conflicts with a later recorded term, the audit engine looks at the student's record for each subject. A subject with no record is Available if its requirements have been passed, </w:t>
      </w:r>
      <w:proofErr w:type="gramStart"/>
      <w:r>
        <w:rPr>
          <w:rFonts w:ascii="Courier New" w:hAnsi="Courier New" w:cs="Courier New"/>
          <w:sz w:val="24"/>
          <w:szCs w:val="24"/>
        </w:rPr>
        <w:t>Pending</w:t>
      </w:r>
      <w:proofErr w:type="gramEnd"/>
      <w:r>
        <w:rPr>
          <w:rFonts w:ascii="Courier New" w:hAnsi="Courier New" w:cs="Courier New"/>
          <w:sz w:val="24"/>
          <w:szCs w:val="24"/>
        </w:rPr>
        <w:t xml:space="preserve"> if it is waiting for a requirement's final grade, and Unavailable otherwise, with the missing </w:t>
      </w:r>
      <w:r>
        <w:rPr>
          <w:rFonts w:ascii="Courier New" w:hAnsi="Courier New" w:cs="Courier New"/>
          <w:sz w:val="24"/>
          <w:szCs w:val="24"/>
        </w:rPr>
        <w:lastRenderedPageBreak/>
        <w:t>requirements listed. A subject that is in progress or INC is Pending. For a graded subject, the engine checks whether every requirement was met before the term it was taken: a prerequisite passed in an earlier term, the co-requisite taken in the same term, and the year standing at that time. If not, the subject is a Violation with the reason given, earns no credit</w:t>
      </w:r>
      <w:r w:rsidR="001711E6">
        <w:rPr>
          <w:rFonts w:ascii="Courier New" w:hAnsi="Courier New" w:cs="Courier New"/>
          <w:sz w:val="24"/>
          <w:szCs w:val="24"/>
        </w:rPr>
        <w:t>,</w:t>
      </w:r>
      <w:r>
        <w:rPr>
          <w:rFonts w:ascii="Courier New" w:hAnsi="Courier New" w:cs="Courier New"/>
          <w:sz w:val="24"/>
          <w:szCs w:val="24"/>
        </w:rPr>
        <w:t xml:space="preserve"> and must be retaken; if the year standing cannot be confirmed from the grades, it is marked "Year standing: please verify". If the requirements were met, a passed subject whose co-requisite was also passed is Completed and counts toward units and year level, while a failed one is Available for retaking. The results then update the student's year level, regular or irregular status, and the dashboard.</w:t>
      </w:r>
      <w:r>
        <w:fldChar w:fldCharType="begin"/>
      </w:r>
      <w:r>
        <w:instrText xml:space="preserve"> TC "Figure 4.5. Activity Diagram of the Audit of a Subject" \f f \l 1 </w:instrText>
      </w:r>
      <w:r>
        <w:fldChar w:fldCharType="end"/>
      </w:r>
    </w:p>
    <w:p w14:paraId="2ADAC285" w14:textId="77777777" w:rsidR="005D7A48" w:rsidRDefault="000451DF">
      <w:pPr>
        <w:spacing w:line="240" w:lineRule="auto"/>
        <w:jc w:val="center"/>
        <w:rPr>
          <w:rFonts w:ascii="Courier New" w:hAnsi="Courier New" w:cs="Courier New"/>
          <w:sz w:val="24"/>
          <w:szCs w:val="24"/>
        </w:rPr>
      </w:pPr>
      <w:r>
        <w:rPr>
          <w:noProof/>
        </w:rPr>
        <w:drawing>
          <wp:inline distT="0" distB="0" distL="0" distR="0" wp14:anchorId="0CEF7CEA" wp14:editId="5A97D07B">
            <wp:extent cx="5486400" cy="2963635"/>
            <wp:effectExtent l="0" t="0" r="0" b="5080"/>
            <wp:docPr id="7000003"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27"/>
                    <a:stretch>
                      <a:fillRect/>
                    </a:stretch>
                  </pic:blipFill>
                  <pic:spPr>
                    <a:xfrm>
                      <a:off x="0" y="0"/>
                      <a:ext cx="5486400" cy="2963635"/>
                    </a:xfrm>
                    <a:prstGeom prst="rect">
                      <a:avLst/>
                    </a:prstGeom>
                  </pic:spPr>
                </pic:pic>
              </a:graphicData>
            </a:graphic>
          </wp:inline>
        </w:drawing>
      </w:r>
    </w:p>
    <w:p w14:paraId="2565351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w:t>
      </w:r>
      <w:proofErr w:type="gramStart"/>
      <w:r>
        <w:rPr>
          <w:rFonts w:ascii="Courier New" w:hAnsi="Courier New" w:cs="Courier New"/>
          <w:sz w:val="24"/>
          <w:szCs w:val="24"/>
        </w:rPr>
        <w:t>In</w:t>
      </w:r>
      <w:proofErr w:type="gramEnd"/>
      <w:r>
        <w:rPr>
          <w:rFonts w:ascii="Courier New" w:hAnsi="Courier New" w:cs="Courier New"/>
          <w:sz w:val="24"/>
          <w:szCs w:val="24"/>
        </w:rPr>
        <w:t xml:space="preserve"> a Student, Student Movements and Manage Curriculum, and a student search is available from the top bar of every page; from Students, each student's audit page opens the Edit Student, Grade Logbook, Transfer / Shift, and Enter Grades pages. A Dean's menu leads to the Dashboard, where the current semester is set and the programs are compared, Student Movements, Create Program and Reassign Chairperson. Account Settings is available to both roles.</w:t>
      </w:r>
      <w:r>
        <w:fldChar w:fldCharType="begin"/>
      </w:r>
      <w:r>
        <w:instrText xml:space="preserve"> TC "Figure 4.6. Menu Diagram of Auditrix" \f f \l 1 </w:instrText>
      </w:r>
      <w:r>
        <w:fldChar w:fldCharType="end"/>
      </w:r>
    </w:p>
    <w:p w14:paraId="36B3A0B5" w14:textId="77777777" w:rsidR="005D7A48" w:rsidRDefault="00000000">
      <w:pPr>
        <w:keepNext/>
        <w:spacing w:line="480" w:lineRule="auto"/>
        <w:jc w:val="both"/>
        <w:rPr>
          <w:rFonts w:ascii="Courier New" w:hAnsi="Courier New" w:cs="Courier New"/>
          <w:b/>
          <w:bCs/>
          <w:sz w:val="24"/>
          <w:szCs w:val="24"/>
        </w:rPr>
      </w:pPr>
      <w:r>
        <w:rPr>
          <w:rFonts w:ascii="Courier New" w:hAnsi="Courier New" w:cs="Courier New"/>
          <w:b/>
          <w:bCs/>
          <w:sz w:val="24"/>
          <w:szCs w:val="24"/>
        </w:rPr>
        <w:t xml:space="preserve">Figure 4.7. User Interface of </w:t>
      </w:r>
      <w:proofErr w:type="spellStart"/>
      <w:r>
        <w:rPr>
          <w:rFonts w:ascii="Courier New" w:hAnsi="Courier New" w:cs="Courier New"/>
          <w:b/>
          <w:bCs/>
          <w:sz w:val="24"/>
          <w:szCs w:val="24"/>
        </w:rPr>
        <w:t>Auditrix</w:t>
      </w:r>
      <w:proofErr w:type="spellEnd"/>
      <w:r>
        <w:fldChar w:fldCharType="begin"/>
      </w:r>
      <w:r>
        <w:instrText xml:space="preserve"> TC "Figure 4.7. User Interface of Auditrix" \f f \l 1 </w:instrText>
      </w:r>
      <w:r>
        <w:fldChar w:fldCharType="end"/>
      </w:r>
    </w:p>
    <w:p w14:paraId="24290D4F" w14:textId="77777777" w:rsidR="003B1F7A"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Figure 4.7 shows the main screens of the developed system, captured from the running application with sample CEIT data.</w:t>
      </w:r>
    </w:p>
    <w:p w14:paraId="55F04319"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669280" cy="3010054"/>
            <wp:effectExtent l="0" t="0" r="0" b="0"/>
            <wp:docPr id="215" name="Auditrix login, De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28"/>
                    <a:stretch>
                      <a:fillRect/>
                    </a:stretch>
                  </pic:blipFill>
                  <pic:spPr>
                    <a:xfrm>
                      <a:off x="0" y="0"/>
                      <a:ext cx="5669280" cy="3010054"/>
                    </a:xfrm>
                    <a:prstGeom prst="rect">
                      <a:avLst/>
                    </a:prstGeom>
                  </pic:spPr>
                </pic:pic>
              </a:graphicData>
            </a:graphic>
          </wp:inline>
        </w:drawing>
      </w:r>
    </w:p>
    <w:p w14:paraId="7D4B0725"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r>
        <w:fldChar w:fldCharType="begin"/>
      </w:r>
      <w:r>
        <w:instrText xml:space="preserve"> TC "Figure 4.7a. Log In — Dean role" \f f \l 1 </w:instrText>
      </w:r>
      <w:r>
        <w:fldChar w:fldCharType="end"/>
      </w:r>
    </w:p>
    <w:p w14:paraId="425E1A51"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13BC1D3A" wp14:editId="32B9F8A3">
            <wp:extent cx="5669280" cy="3010054"/>
            <wp:effectExtent l="0" t="0" r="0" b="0"/>
            <wp:docPr id="216" name="Auditrix login, Chairpers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29"/>
                    <a:stretch>
                      <a:fillRect/>
                    </a:stretch>
                  </pic:blipFill>
                  <pic:spPr>
                    <a:xfrm>
                      <a:off x="0" y="0"/>
                      <a:ext cx="5669280" cy="3010054"/>
                    </a:xfrm>
                    <a:prstGeom prst="rect">
                      <a:avLst/>
                    </a:prstGeom>
                  </pic:spPr>
                </pic:pic>
              </a:graphicData>
            </a:graphic>
          </wp:inline>
        </w:drawing>
      </w:r>
    </w:p>
    <w:p w14:paraId="2F246347"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4.7b. Log In — Program Chairperson role</w:t>
      </w:r>
      <w:r>
        <w:fldChar w:fldCharType="begin"/>
      </w:r>
      <w:r>
        <w:instrText xml:space="preserve"> TC "Figure 4.7b. Log In — Program Chairperson role" \f f \l 1 </w:instrText>
      </w:r>
      <w:r>
        <w:fldChar w:fldCharType="end"/>
      </w:r>
    </w:p>
    <w:p w14:paraId="22016A12"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23845265" wp14:editId="2659A39E">
            <wp:extent cx="5669280" cy="3010054"/>
            <wp:effectExtent l="0" t="0" r="0" b="0"/>
            <wp:docPr id="214" name="Stu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30"/>
                    <a:stretch>
                      <a:fillRect/>
                    </a:stretch>
                  </pic:blipFill>
                  <pic:spPr>
                    <a:xfrm>
                      <a:off x="0" y="0"/>
                      <a:ext cx="5669280" cy="3010054"/>
                    </a:xfrm>
                    <a:prstGeom prst="rect">
                      <a:avLst/>
                    </a:prstGeom>
                  </pic:spPr>
                </pic:pic>
              </a:graphicData>
            </a:graphic>
          </wp:inline>
        </w:drawing>
      </w:r>
    </w:p>
    <w:p w14:paraId="2B4EEEC3"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Students — search and list view</w:t>
      </w:r>
      <w:r>
        <w:fldChar w:fldCharType="begin"/>
      </w:r>
      <w:r>
        <w:instrText xml:space="preserve"> TC "Figure 4.7c. Students — search and list view" \f f \l 1 </w:instrText>
      </w:r>
      <w:r>
        <w:fldChar w:fldCharType="end"/>
      </w:r>
    </w:p>
    <w:p w14:paraId="0E2A677D"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7E69D58" wp14:editId="452F149B">
            <wp:extent cx="5669280" cy="3014945"/>
            <wp:effectExtent l="0" t="0" r="0" b="0"/>
            <wp:docPr id="208" name="Student profile with viol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31"/>
                    <a:stretch>
                      <a:fillRect/>
                    </a:stretch>
                  </pic:blipFill>
                  <pic:spPr>
                    <a:xfrm>
                      <a:off x="0" y="0"/>
                      <a:ext cx="5669280" cy="3014945"/>
                    </a:xfrm>
                    <a:prstGeom prst="rect">
                      <a:avLst/>
                    </a:prstGeom>
                  </pic:spPr>
                </pic:pic>
              </a:graphicData>
            </a:graphic>
          </wp:inline>
        </w:drawing>
      </w:r>
    </w:p>
    <w:p w14:paraId="0BD0E62D"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4.7d. Student Audit — subject taken out of order and Irregular status</w:t>
      </w:r>
      <w:r>
        <w:fldChar w:fldCharType="begin"/>
      </w:r>
      <w:r>
        <w:instrText xml:space="preserve"> TC "Figure 4.7d. Student Audit — subject taken out of order and Irregular status" \f f \l 1 </w:instrText>
      </w:r>
      <w:r>
        <w:fldChar w:fldCharType="end"/>
      </w:r>
    </w:p>
    <w:p w14:paraId="681B15ED"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3A365DC5" wp14:editId="52B811C7">
            <wp:extent cx="5669280" cy="3007106"/>
            <wp:effectExtent l="0" t="0" r="0" b="0"/>
            <wp:docPr id="209" name="Transfer or shif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32"/>
                    <a:stretch>
                      <a:fillRect/>
                    </a:stretch>
                  </pic:blipFill>
                  <pic:spPr>
                    <a:xfrm>
                      <a:off x="0" y="0"/>
                      <a:ext cx="5669280" cy="3007106"/>
                    </a:xfrm>
                    <a:prstGeom prst="rect">
                      <a:avLst/>
                    </a:prstGeom>
                  </pic:spPr>
                </pic:pic>
              </a:graphicData>
            </a:graphic>
          </wp:inline>
        </w:drawing>
      </w:r>
    </w:p>
    <w:p w14:paraId="72250D2C"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4.7e. Transfer / Shift Records</w:t>
      </w:r>
      <w:r>
        <w:fldChar w:fldCharType="begin"/>
      </w:r>
      <w:r>
        <w:instrText xml:space="preserve"> TC "Figure 4.7e. Transfer / Shift Records" \f f \l 1 </w:instrText>
      </w:r>
      <w:r>
        <w:fldChar w:fldCharType="end"/>
      </w:r>
    </w:p>
    <w:p w14:paraId="1277364A"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010054"/>
            <wp:effectExtent l="0" t="0" r="0" b="0"/>
            <wp:docPr id="210" name="Enter grad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33"/>
                    <a:stretch>
                      <a:fillRect/>
                    </a:stretch>
                  </pic:blipFill>
                  <pic:spPr>
                    <a:xfrm>
                      <a:off x="0" y="0"/>
                      <a:ext cx="5669280" cy="3010054"/>
                    </a:xfrm>
                    <a:prstGeom prst="rect">
                      <a:avLst/>
                    </a:prstGeom>
                  </pic:spPr>
                </pic:pic>
              </a:graphicData>
            </a:graphic>
          </wp:inline>
        </w:drawing>
      </w:r>
    </w:p>
    <w:p w14:paraId="026A7E8B"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4.7f. Enter Grades — choosing the term</w:t>
      </w:r>
      <w:r>
        <w:fldChar w:fldCharType="begin"/>
      </w:r>
      <w:r>
        <w:instrText xml:space="preserve"> TC "Figure 4.7f. Enter Grades — choosing the term" \f f \l 1 </w:instrText>
      </w:r>
      <w:r>
        <w:fldChar w:fldCharType="end"/>
      </w:r>
    </w:p>
    <w:p w14:paraId="4A853CD0"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1D08A879" wp14:editId="7033F209">
            <wp:extent cx="5669280" cy="3010054"/>
            <wp:effectExtent l="0" t="0" r="0" b="0"/>
            <wp:docPr id="211" name="Curriculum management, version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34"/>
                    <a:stretch>
                      <a:fillRect/>
                    </a:stretch>
                  </pic:blipFill>
                  <pic:spPr>
                    <a:xfrm>
                      <a:off x="0" y="0"/>
                      <a:ext cx="5669280" cy="3010054"/>
                    </a:xfrm>
                    <a:prstGeom prst="rect">
                      <a:avLst/>
                    </a:prstGeom>
                  </pic:spPr>
                </pic:pic>
              </a:graphicData>
            </a:graphic>
          </wp:inline>
        </w:drawing>
      </w:r>
    </w:p>
    <w:p w14:paraId="747AD8BE"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4.7g. Manage Curriculum Versions</w:t>
      </w:r>
      <w:r>
        <w:fldChar w:fldCharType="begin"/>
      </w:r>
      <w:r>
        <w:instrText xml:space="preserve"> TC "Figure 4.7g. Manage Curriculum Versions" \f f \l 1 </w:instrText>
      </w:r>
      <w:r>
        <w:fldChar w:fldCharType="end"/>
      </w:r>
    </w:p>
    <w:p w14:paraId="27D9F86C"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13D9396F" wp14:editId="0F7D1C09">
            <wp:extent cx="5669280" cy="3010054"/>
            <wp:effectExtent l="0" t="0" r="0" b="0"/>
            <wp:docPr id="212" name="Student audit detail, all five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35"/>
                    <a:stretch>
                      <a:fillRect/>
                    </a:stretch>
                  </pic:blipFill>
                  <pic:spPr>
                    <a:xfrm>
                      <a:off x="0" y="0"/>
                      <a:ext cx="5669280" cy="3010054"/>
                    </a:xfrm>
                    <a:prstGeom prst="rect">
                      <a:avLst/>
                    </a:prstGeom>
                  </pic:spPr>
                </pic:pic>
              </a:graphicData>
            </a:graphic>
          </wp:inline>
        </w:drawing>
      </w:r>
    </w:p>
    <w:p w14:paraId="701C0366"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4.7h. Student Audit — status, term and reason for each subject</w:t>
      </w:r>
      <w:r>
        <w:fldChar w:fldCharType="begin"/>
      </w:r>
      <w:r>
        <w:instrText xml:space="preserve"> TC "Figure 4.7h. Student Audit — status, term and reason for each subject" \f f \l 1 </w:instrText>
      </w:r>
      <w:r>
        <w:fldChar w:fldCharType="end"/>
      </w:r>
    </w:p>
    <w:p w14:paraId="7DBB5AC9"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4DA94E66" wp14:editId="733183AE">
            <wp:extent cx="5669280" cy="3010054"/>
            <wp:effectExtent l="0" t="0" r="0" b="0"/>
            <wp:docPr id="213" name="Student profile, zero vio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36"/>
                    <a:stretch>
                      <a:fillRect/>
                    </a:stretch>
                  </pic:blipFill>
                  <pic:spPr>
                    <a:xfrm>
                      <a:off x="0" y="0"/>
                      <a:ext cx="5669280" cy="3010054"/>
                    </a:xfrm>
                    <a:prstGeom prst="rect">
                      <a:avLst/>
                    </a:prstGeom>
                  </pic:spPr>
                </pic:pic>
              </a:graphicData>
            </a:graphic>
          </wp:inline>
        </w:drawing>
      </w:r>
    </w:p>
    <w:p w14:paraId="1796BF3E"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4.7i. Student Audit — fully compliant (Regular) example</w:t>
      </w:r>
      <w:r>
        <w:fldChar w:fldCharType="begin"/>
      </w:r>
      <w:r>
        <w:instrText xml:space="preserve"> TC "Figure 4.7i. Student Audit — fully compliant (Regular) example" \f f \l 1 </w:instrText>
      </w:r>
      <w:r>
        <w:fldChar w:fldCharType="end"/>
      </w:r>
    </w:p>
    <w:p w14:paraId="0D33687F"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4D95A83D" wp14:editId="01641A16">
            <wp:extent cx="5669280" cy="2818340"/>
            <wp:effectExtent l="0" t="0" r="0" b="0"/>
            <wp:docPr id="207" name="Curriculum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37"/>
                    <a:stretch>
                      <a:fillRect/>
                    </a:stretch>
                  </pic:blipFill>
                  <pic:spPr>
                    <a:xfrm>
                      <a:off x="0" y="0"/>
                      <a:ext cx="5669280" cy="2818340"/>
                    </a:xfrm>
                    <a:prstGeom prst="rect">
                      <a:avLst/>
                    </a:prstGeom>
                  </pic:spPr>
                </pic:pic>
              </a:graphicData>
            </a:graphic>
          </wp:inline>
        </w:drawing>
      </w:r>
    </w:p>
    <w:p w14:paraId="083C81BE"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4.7j. Export Curriculum — PDF output</w:t>
      </w:r>
      <w:r>
        <w:fldChar w:fldCharType="begin"/>
      </w:r>
      <w:r>
        <w:instrText xml:space="preserve"> TC "Figure 4.7j. Export Curriculum — PDF output" \f f \l 1 </w:instrText>
      </w:r>
      <w:r>
        <w:fldChar w:fldCharType="end"/>
      </w:r>
    </w:p>
    <w:p w14:paraId="144A12F1"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102" name="Figure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2" name="Figure 4.7k"/>
                    <pic:cNvPicPr/>
                  </pic:nvPicPr>
                  <pic:blipFill>
                    <a:blip r:embed="rId38"/>
                    <a:stretch>
                      <a:fillRect/>
                    </a:stretch>
                  </pic:blipFill>
                  <pic:spPr>
                    <a:xfrm>
                      <a:off x="0" y="0"/>
                      <a:ext cx="5669280" cy="3685314"/>
                    </a:xfrm>
                    <a:prstGeom prst="rect">
                      <a:avLst/>
                    </a:prstGeom>
                  </pic:spPr>
                </pic:pic>
              </a:graphicData>
            </a:graphic>
          </wp:inline>
        </w:drawing>
      </w:r>
    </w:p>
    <w:p w14:paraId="78C574E0"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4.7k. Create Program — new chairperson account with a temporary password</w:t>
      </w:r>
      <w:r>
        <w:fldChar w:fldCharType="begin"/>
      </w:r>
      <w:r>
        <w:instrText xml:space="preserve"> TC "Figure 4.7k. Create Program — new chairperson account with a temporary password" \f f \l 1 </w:instrText>
      </w:r>
      <w:r>
        <w:fldChar w:fldCharType="end"/>
      </w:r>
    </w:p>
    <w:p w14:paraId="4A21A099"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1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1" name="Figure 4.7l"/>
                    <pic:cNvPicPr/>
                  </pic:nvPicPr>
                  <pic:blipFill>
                    <a:blip r:embed="rId39"/>
                    <a:stretch>
                      <a:fillRect/>
                    </a:stretch>
                  </pic:blipFill>
                  <pic:spPr>
                    <a:xfrm>
                      <a:off x="0" y="0"/>
                      <a:ext cx="5669280" cy="3685314"/>
                    </a:xfrm>
                    <a:prstGeom prst="rect">
                      <a:avLst/>
                    </a:prstGeom>
                  </pic:spPr>
                </pic:pic>
              </a:graphicData>
            </a:graphic>
          </wp:inline>
        </w:drawing>
      </w:r>
    </w:p>
    <w:p w14:paraId="071AE4BA"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4.7l. First Log In — password change with the </w:t>
      </w:r>
      <w:proofErr w:type="gramStart"/>
      <w:r>
        <w:rPr>
          <w:rFonts w:ascii="Courier New" w:hAnsi="Courier New" w:cs="Courier New"/>
          <w:b/>
          <w:bCs/>
          <w:sz w:val="24"/>
          <w:szCs w:val="24"/>
        </w:rPr>
        <w:t>rules</w:t>
      </w:r>
      <w:proofErr w:type="gramEnd"/>
      <w:r>
        <w:rPr>
          <w:rFonts w:ascii="Courier New" w:hAnsi="Courier New" w:cs="Courier New"/>
          <w:b/>
          <w:bCs/>
          <w:sz w:val="24"/>
          <w:szCs w:val="24"/>
        </w:rPr>
        <w:t xml:space="preserve"> checklist</w:t>
      </w:r>
      <w:r>
        <w:fldChar w:fldCharType="begin"/>
      </w:r>
      <w:r>
        <w:instrText xml:space="preserve"> TC "Figure 4.7l. First Log In — password change with the rules checklist" \f f \l 1 </w:instrText>
      </w:r>
      <w:r>
        <w:fldChar w:fldCharType="end"/>
      </w:r>
    </w:p>
    <w:p w14:paraId="2DC57090"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1" name="Figure 4.7l"/>
                    <pic:cNvPicPr/>
                  </pic:nvPicPr>
                  <pic:blipFill>
                    <a:blip r:embed="rId40"/>
                    <a:stretch>
                      <a:fillRect/>
                    </a:stretch>
                  </pic:blipFill>
                  <pic:spPr>
                    <a:xfrm>
                      <a:off x="0" y="0"/>
                      <a:ext cx="5669280" cy="3685314"/>
                    </a:xfrm>
                    <a:prstGeom prst="rect">
                      <a:avLst/>
                    </a:prstGeom>
                  </pic:spPr>
                </pic:pic>
              </a:graphicData>
            </a:graphic>
          </wp:inline>
        </w:drawing>
      </w:r>
    </w:p>
    <w:p w14:paraId="0A7C189C"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4.7m. Dean Dashboard — Current semester</w:t>
      </w:r>
      <w:r>
        <w:fldChar w:fldCharType="begin"/>
      </w:r>
      <w:r>
        <w:instrText xml:space="preserve"> TC "Figure 4.7m. Dean Dashboard — Current semester" \f f \l 1 </w:instrText>
      </w:r>
      <w:r>
        <w:fldChar w:fldCharType="end"/>
      </w:r>
    </w:p>
    <w:p w14:paraId="55C8D969"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2" name="Figure 4.7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2" name="Figure 4.7m"/>
                    <pic:cNvPicPr/>
                  </pic:nvPicPr>
                  <pic:blipFill>
                    <a:blip r:embed="rId41"/>
                    <a:stretch>
                      <a:fillRect/>
                    </a:stretch>
                  </pic:blipFill>
                  <pic:spPr>
                    <a:xfrm>
                      <a:off x="0" y="0"/>
                      <a:ext cx="5669280" cy="3685314"/>
                    </a:xfrm>
                    <a:prstGeom prst="rect">
                      <a:avLst/>
                    </a:prstGeom>
                  </pic:spPr>
                </pic:pic>
              </a:graphicData>
            </a:graphic>
          </wp:inline>
        </w:drawing>
      </w:r>
    </w:p>
    <w:p w14:paraId="15496897"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4.7n. Chairperson Dashboard</w:t>
      </w:r>
      <w:r>
        <w:fldChar w:fldCharType="begin"/>
      </w:r>
      <w:r>
        <w:instrText xml:space="preserve"> TC "Figure 4.7n. Chairperson Dashboard" \f f \l 1 </w:instrText>
      </w:r>
      <w:r>
        <w:fldChar w:fldCharType="end"/>
      </w:r>
    </w:p>
    <w:p w14:paraId="3C3E1B5C"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3" name="Figure 4.7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3" name="Figure 4.7n"/>
                    <pic:cNvPicPr/>
                  </pic:nvPicPr>
                  <pic:blipFill>
                    <a:blip r:embed="rId42"/>
                    <a:stretch>
                      <a:fillRect/>
                    </a:stretch>
                  </pic:blipFill>
                  <pic:spPr>
                    <a:xfrm>
                      <a:off x="0" y="0"/>
                      <a:ext cx="5669280" cy="3685314"/>
                    </a:xfrm>
                    <a:prstGeom prst="rect">
                      <a:avLst/>
                    </a:prstGeom>
                  </pic:spPr>
                </pic:pic>
              </a:graphicData>
            </a:graphic>
          </wp:inline>
        </w:drawing>
      </w:r>
    </w:p>
    <w:p w14:paraId="35AC5C3C"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4.7o. Import Curriculum — preview of changes</w:t>
      </w:r>
      <w:r>
        <w:fldChar w:fldCharType="begin"/>
      </w:r>
      <w:r>
        <w:instrText xml:space="preserve"> TC "Figure 4.7o. Import Curriculum — preview of changes" \f f \l 1 </w:instrText>
      </w:r>
      <w:r>
        <w:fldChar w:fldCharType="end"/>
      </w:r>
    </w:p>
    <w:p w14:paraId="305B2C09"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4" name="Figure 4.7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4" name="Figure 4.7o"/>
                    <pic:cNvPicPr/>
                  </pic:nvPicPr>
                  <pic:blipFill>
                    <a:blip r:embed="rId43"/>
                    <a:stretch>
                      <a:fillRect/>
                    </a:stretch>
                  </pic:blipFill>
                  <pic:spPr>
                    <a:xfrm>
                      <a:off x="0" y="0"/>
                      <a:ext cx="5669280" cy="3685314"/>
                    </a:xfrm>
                    <a:prstGeom prst="rect">
                      <a:avLst/>
                    </a:prstGeom>
                  </pic:spPr>
                </pic:pic>
              </a:graphicData>
            </a:graphic>
          </wp:inline>
        </w:drawing>
      </w:r>
    </w:p>
    <w:p w14:paraId="34B51EA0"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4.7p. Grade Logbook</w:t>
      </w:r>
      <w:r>
        <w:fldChar w:fldCharType="begin"/>
      </w:r>
      <w:r>
        <w:instrText xml:space="preserve"> TC "Figure 4.7p. Grade Logbook" \f f \l 1 </w:instrText>
      </w:r>
      <w:r>
        <w:fldChar w:fldCharType="end"/>
      </w:r>
    </w:p>
    <w:p w14:paraId="2364B34C"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5" name="Figure 4.7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5" name="Figure 4.7p"/>
                    <pic:cNvPicPr/>
                  </pic:nvPicPr>
                  <pic:blipFill>
                    <a:blip r:embed="rId44"/>
                    <a:stretch>
                      <a:fillRect/>
                    </a:stretch>
                  </pic:blipFill>
                  <pic:spPr>
                    <a:xfrm>
                      <a:off x="0" y="0"/>
                      <a:ext cx="5669280" cy="3685314"/>
                    </a:xfrm>
                    <a:prstGeom prst="rect">
                      <a:avLst/>
                    </a:prstGeom>
                  </pic:spPr>
                </pic:pic>
              </a:graphicData>
            </a:graphic>
          </wp:inline>
        </w:drawing>
      </w:r>
    </w:p>
    <w:p w14:paraId="693F35E9"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4.7q. Edit Student — year level (automatic or set by hand)</w:t>
      </w:r>
      <w:r>
        <w:fldChar w:fldCharType="begin"/>
      </w:r>
      <w:r>
        <w:instrText xml:space="preserve"> TC "Figure 4.7q. Edit Student — year level (automatic or set by hand)" \f f \l 1 </w:instrText>
      </w:r>
      <w:r>
        <w:fldChar w:fldCharType="end"/>
      </w:r>
    </w:p>
    <w:p w14:paraId="39041A8A"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6D7AF36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163 automated tests.</w:t>
      </w:r>
    </w:p>
    <w:p w14:paraId="20D7A283"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w:t>
      </w:r>
      <w:r>
        <w:rPr>
          <w:rFonts w:ascii="Courier New" w:hAnsi="Courier New" w:cs="Courier New"/>
          <w:sz w:val="24"/>
          <w:szCs w:val="24"/>
        </w:rPr>
        <w:lastRenderedPageBreak/>
        <w:t>previewed before saving; the database itself refuses grades that are not KSU grades and changes to locked records.</w:t>
      </w:r>
    </w:p>
    <w:p w14:paraId="0B82402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1EE3D35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the interface uses one consistent design with confirmation dialogs and notifications; access is role-scoped via RLS, and new chairpersons must replace their temporary password at first login; every page checks the user's role, users are signed out after 30 minutes without activity, and an account is blocked for 15 minutes after five wrong passwords.</w:t>
      </w:r>
    </w:p>
    <w:p w14:paraId="25305D4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4B77DD2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506C62B5"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Testing of the System</w:t>
      </w:r>
      <w:r>
        <w:fldChar w:fldCharType="begin"/>
      </w:r>
      <w:r>
        <w:instrText xml:space="preserve"> TC "Testing of the System" \f c \l 2 </w:instrText>
      </w:r>
      <w:r>
        <w:fldChar w:fldCharType="end"/>
      </w:r>
    </w:p>
    <w:p w14:paraId="69139A69"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Two kinds of testing were carried out on the developed system: automated unit and integration testing, and functional (end-to-end) testing. User acceptance testing with actual chairpersons and deans, and testing on a hosted (online) deployment, have not yet been done.</w:t>
      </w:r>
    </w:p>
    <w:p w14:paraId="30179420"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Automated testing.</w:t>
      </w:r>
      <w:r>
        <w:rPr>
          <w:rFonts w:ascii="Courier New" w:hAnsi="Courier New" w:cs="Courier New"/>
          <w:sz w:val="24"/>
          <w:szCs w:val="24"/>
        </w:rPr>
        <w:t xml:space="preserve"> A total of 163 automated tests were written using the test runner built into Node.js, and all 163 </w:t>
      </w:r>
      <w:proofErr w:type="gramStart"/>
      <w:r>
        <w:rPr>
          <w:rFonts w:ascii="Courier New" w:hAnsi="Courier New" w:cs="Courier New"/>
          <w:sz w:val="24"/>
          <w:szCs w:val="24"/>
        </w:rPr>
        <w:t>pass</w:t>
      </w:r>
      <w:proofErr w:type="gramEnd"/>
      <w:r>
        <w:rPr>
          <w:rFonts w:ascii="Courier New" w:hAnsi="Courier New" w:cs="Courier New"/>
          <w:sz w:val="24"/>
          <w:szCs w:val="24"/>
        </w:rPr>
        <w:t xml:space="preserve">. The tests need no database or network: the server actions are tested with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replaced by an in-memory fake. Table 4.3 summarizes what they check.</w:t>
      </w:r>
    </w:p>
    <w:tbl>
      <w:tblPr>
        <w:tblStyle w:val="TableGrid"/>
        <w:tblW w:w="0" w:type="auto"/>
        <w:tblLook w:val="04A0" w:firstRow="1" w:lastRow="0" w:firstColumn="1" w:lastColumn="0" w:noHBand="0" w:noVBand="1"/>
      </w:tblPr>
      <w:tblGrid>
        <w:gridCol w:w="2400"/>
        <w:gridCol w:w="6232"/>
      </w:tblGrid>
      <w:tr w:rsidR="003B1F7A" w14:paraId="23DE845F" w14:textId="77777777">
        <w:trPr>
          <w:cantSplit/>
          <w:tblHeader/>
        </w:trPr>
        <w:tc>
          <w:tcPr>
            <w:tcW w:w="2400" w:type="dxa"/>
          </w:tcPr>
          <w:p w14:paraId="139A4B45"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lastRenderedPageBreak/>
              <w:t>Area</w:t>
            </w:r>
          </w:p>
        </w:tc>
        <w:tc>
          <w:tcPr>
            <w:tcW w:w="6232" w:type="dxa"/>
          </w:tcPr>
          <w:p w14:paraId="21466006"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What is checked</w:t>
            </w:r>
          </w:p>
        </w:tc>
      </w:tr>
      <w:tr w:rsidR="003B1F7A" w14:paraId="55A9A8E0" w14:textId="77777777">
        <w:trPr>
          <w:cantSplit/>
        </w:trPr>
        <w:tc>
          <w:tcPr>
            <w:tcW w:w="2400" w:type="dxa"/>
          </w:tcPr>
          <w:p w14:paraId="2A89013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Audit engine</w:t>
            </w:r>
          </w:p>
        </w:tc>
        <w:tc>
          <w:tcPr>
            <w:tcW w:w="6232" w:type="dxa"/>
          </w:tcPr>
          <w:p w14:paraId="6500402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Prerequisite chains; pending prerequisites; prerequisites checked by term (same term, later term, never passed, out-of-order credit, retake clears it, midyear ordering, waiting for a grade); INC (resolved term, taken while INC); co-requisites (passed together, one failed, different terms, one without the other, waiting); "all subjects completed"</w:t>
            </w:r>
          </w:p>
        </w:tc>
      </w:tr>
      <w:tr w:rsidR="003B1F7A" w14:paraId="4444BFBD" w14:textId="77777777">
        <w:trPr>
          <w:cantSplit/>
        </w:trPr>
        <w:tc>
          <w:tcPr>
            <w:tcW w:w="2400" w:type="dxa"/>
          </w:tcPr>
          <w:p w14:paraId="68C0869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 and standing</w:t>
            </w:r>
          </w:p>
        </w:tc>
        <w:tc>
          <w:tcPr>
            <w:tcW w:w="6232" w:type="dxa"/>
          </w:tcPr>
          <w:p w14:paraId="3CF9552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Student Handbook and Operations Manual thresholds (25%, more than 50%, 75%); finishing earlier years; only grades before the current semester; failed and out-of-order subjects excluded; registered level and chairperson override; year standing as of the term taken; "please verify"</w:t>
            </w:r>
          </w:p>
        </w:tc>
      </w:tr>
      <w:tr w:rsidR="003B1F7A" w14:paraId="31FAB3B1" w14:textId="77777777">
        <w:trPr>
          <w:cantSplit/>
        </w:trPr>
        <w:tc>
          <w:tcPr>
            <w:tcW w:w="2400" w:type="dxa"/>
          </w:tcPr>
          <w:p w14:paraId="1C7C9831"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232" w:type="dxa"/>
          </w:tcPr>
          <w:p w14:paraId="72E7642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Full load; back subjects on top; already passed; missing subjects; failed earlier; graded in the current term; not determined (no enrollment, no semester set, nothing prescribed)</w:t>
            </w:r>
          </w:p>
        </w:tc>
      </w:tr>
      <w:tr w:rsidR="003B1F7A" w14:paraId="7BAB898A" w14:textId="77777777">
        <w:trPr>
          <w:cantSplit/>
        </w:trPr>
        <w:tc>
          <w:tcPr>
            <w:tcW w:w="2400" w:type="dxa"/>
          </w:tcPr>
          <w:p w14:paraId="79CC60B1"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Grade entry</w:t>
            </w:r>
          </w:p>
        </w:tc>
        <w:tc>
          <w:tcPr>
            <w:tcW w:w="6232" w:type="dxa"/>
          </w:tcPr>
          <w:p w14:paraId="30A66CE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KSU grade values; rejected rows with reasons; same-term violations in any row order; entry order does not matter; violations survive re-saving; INC completion and its term; earlier-term protection and confirmed correction; malformed terms</w:t>
            </w:r>
          </w:p>
        </w:tc>
      </w:tr>
      <w:tr w:rsidR="003B1F7A" w14:paraId="27792732" w14:textId="77777777">
        <w:trPr>
          <w:cantSplit/>
        </w:trPr>
        <w:tc>
          <w:tcPr>
            <w:tcW w:w="2400" w:type="dxa"/>
          </w:tcPr>
          <w:p w14:paraId="7EC86DD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Imports</w:t>
            </w:r>
          </w:p>
        </w:tc>
        <w:tc>
          <w:tcPr>
            <w:tcW w:w="6232" w:type="dxa"/>
          </w:tcPr>
          <w:p w14:paraId="6A2BA581"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Curriculum CSV / .</w:t>
            </w:r>
            <w:proofErr w:type="spellStart"/>
            <w:r>
              <w:rPr>
                <w:rFonts w:ascii="Courier New" w:hAnsi="Courier New" w:cs="Courier New"/>
                <w:sz w:val="20"/>
                <w:szCs w:val="20"/>
              </w:rPr>
              <w:t>xls</w:t>
            </w:r>
            <w:proofErr w:type="spellEnd"/>
            <w:r>
              <w:rPr>
                <w:rFonts w:ascii="Courier New" w:hAnsi="Courier New" w:cs="Courier New"/>
                <w:sz w:val="20"/>
                <w:szCs w:val="20"/>
              </w:rPr>
              <w:t xml:space="preserve"> parsing and the import preview plan; reading CSV, Excel workbooks (.xlsx), KSU-MIS .</w:t>
            </w:r>
            <w:proofErr w:type="spellStart"/>
            <w:r>
              <w:rPr>
                <w:rFonts w:ascii="Courier New" w:hAnsi="Courier New" w:cs="Courier New"/>
                <w:sz w:val="20"/>
                <w:szCs w:val="20"/>
              </w:rPr>
              <w:t>xls</w:t>
            </w:r>
            <w:proofErr w:type="spellEnd"/>
            <w:r>
              <w:rPr>
                <w:rFonts w:ascii="Courier New" w:hAnsi="Courier New" w:cs="Courier New"/>
                <w:sz w:val="20"/>
                <w:szCs w:val="20"/>
              </w:rPr>
              <w:t xml:space="preserve"> and Excel re-saved .</w:t>
            </w:r>
            <w:proofErr w:type="spellStart"/>
            <w:r>
              <w:rPr>
                <w:rFonts w:ascii="Courier New" w:hAnsi="Courier New" w:cs="Courier New"/>
                <w:sz w:val="20"/>
                <w:szCs w:val="20"/>
              </w:rPr>
              <w:t>xls</w:t>
            </w:r>
            <w:proofErr w:type="spellEnd"/>
            <w:r>
              <w:rPr>
                <w:rFonts w:ascii="Courier New" w:hAnsi="Courier New" w:cs="Courier New"/>
                <w:sz w:val="20"/>
                <w:szCs w:val="20"/>
              </w:rPr>
              <w:t>; old Excel 97-2003 and damaged files; student template and .xlsx import</w:t>
            </w:r>
          </w:p>
        </w:tc>
      </w:tr>
      <w:tr w:rsidR="003B1F7A" w14:paraId="177ACE78" w14:textId="77777777">
        <w:trPr>
          <w:cantSplit/>
        </w:trPr>
        <w:tc>
          <w:tcPr>
            <w:tcW w:w="2400" w:type="dxa"/>
          </w:tcPr>
          <w:p w14:paraId="6DE18121"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Other rules</w:t>
            </w:r>
          </w:p>
        </w:tc>
        <w:tc>
          <w:tcPr>
            <w:tcW w:w="6232" w:type="dxa"/>
          </w:tcPr>
          <w:p w14:paraId="7F23B244"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Subject-code matching, student ID format, search terms, password policy and its checklist</w:t>
            </w:r>
          </w:p>
        </w:tc>
      </w:tr>
      <w:tr w:rsidR="003B1F7A" w14:paraId="5E9B2A5C" w14:textId="77777777">
        <w:trPr>
          <w:cantSplit/>
        </w:trPr>
        <w:tc>
          <w:tcPr>
            <w:tcW w:w="2400" w:type="dxa"/>
          </w:tcPr>
          <w:p w14:paraId="5D4F9D7F"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Server actions and permissions</w:t>
            </w:r>
          </w:p>
        </w:tc>
        <w:tc>
          <w:tcPr>
            <w:tcW w:w="6232" w:type="dxa"/>
          </w:tcPr>
          <w:p w14:paraId="5259EB0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Registering, importing and editing students (ID validation); dean and chairperson permission checks for reassigning chairpersons, creating programs and accepting shift-ins</w:t>
            </w:r>
          </w:p>
        </w:tc>
      </w:tr>
    </w:tbl>
    <w:p w14:paraId="01B5070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4.3. Summary of the Automated Tests</w:t>
      </w:r>
      <w:r>
        <w:fldChar w:fldCharType="begin"/>
      </w:r>
      <w:r>
        <w:instrText xml:space="preserve"> TC "Table 4.3. Summary of the Automated Tests" \f t \l 1 </w:instrText>
      </w:r>
      <w:r>
        <w:fldChar w:fldCharType="end"/>
      </w:r>
    </w:p>
    <w:p w14:paraId="18DC72B0"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w:t>
      </w:r>
      <w:r>
        <w:rPr>
          <w:rFonts w:ascii="Courier New" w:hAnsi="Courier New" w:cs="Courier New"/>
          <w:sz w:val="24"/>
          <w:szCs w:val="24"/>
        </w:rPr>
        <w:lastRenderedPageBreak/>
        <w:t>their reasons, INC completion, the out-of-order warning after saving grades, setting the current semester, automatic year levels moving up with grades and semesters, chairperson overrides, regular and irregular counts,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and .xlsx imports, the earlier-term warning, and the password checklist. All scenarios passed after the defects found were fixed.</w:t>
      </w:r>
    </w:p>
    <w:p w14:paraId="5C28922B"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14:paraId="1B7C705D"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grades entered out of order (e.g., second-semester grades before first-semester grades) were wrongly flagged;</w:t>
      </w:r>
    </w:p>
    <w:p w14:paraId="0FEF531D"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 prerequisite passed only in a later term was not caught if it happened to be entered first;</w:t>
      </w:r>
    </w:p>
    <w:p w14:paraId="6B544345"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same-term prerequisite violations were caught or missed depending on the order of the rows;</w:t>
      </w:r>
    </w:p>
    <w:p w14:paraId="1AA58FB3"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co-requisite results depended on the order of entry; and</w:t>
      </w:r>
    </w:p>
    <w:p w14:paraId="5C869394"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re-saving a flagged grade after the prerequisite was entered erased the violation.</w:t>
      </w:r>
    </w:p>
    <w:p w14:paraId="31D86E88"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5715221C"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60CA69AE"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to be evaluated by the Program Chairpersons and selected IT experts using a printed (paper-based) questionnaire built on the ISO/IEC 25010 software quality model, with each characteristic mapped to a specific part of the system. Responses will be analyzed using the Weighted Mean. Table 4.4 will present the extent of compliance per quality characteristic.</w:t>
      </w:r>
    </w:p>
    <w:tbl>
      <w:tblPr>
        <w:tblStyle w:val="TableGrid"/>
        <w:tblW w:w="0" w:type="auto"/>
        <w:tblLook w:val="04A0" w:firstRow="1" w:lastRow="0" w:firstColumn="1" w:lastColumn="0" w:noHBand="0" w:noVBand="1"/>
      </w:tblPr>
      <w:tblGrid>
        <w:gridCol w:w="2400"/>
        <w:gridCol w:w="2300"/>
        <w:gridCol w:w="1699"/>
        <w:gridCol w:w="2233"/>
      </w:tblGrid>
      <w:tr w:rsidR="005D7A48" w14:paraId="10436833" w14:textId="77777777">
        <w:trPr>
          <w:cantSplit/>
          <w:tblHeader/>
        </w:trPr>
        <w:tc>
          <w:tcPr>
            <w:tcW w:w="2400" w:type="dxa"/>
          </w:tcPr>
          <w:p w14:paraId="50452C6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lastRenderedPageBreak/>
              <w:t>Quality Characteristic</w:t>
            </w:r>
          </w:p>
        </w:tc>
        <w:tc>
          <w:tcPr>
            <w:tcW w:w="2300" w:type="dxa"/>
          </w:tcPr>
          <w:p w14:paraId="08C620E0"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700" w:type="dxa"/>
          </w:tcPr>
          <w:p w14:paraId="33E7EB98"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2" w:type="dxa"/>
          </w:tcPr>
          <w:p w14:paraId="6346053A"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6618045E" w14:textId="77777777">
        <w:trPr>
          <w:cantSplit/>
        </w:trPr>
        <w:tc>
          <w:tcPr>
            <w:tcW w:w="2400" w:type="dxa"/>
          </w:tcPr>
          <w:p w14:paraId="0501361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300" w:type="dxa"/>
          </w:tcPr>
          <w:p w14:paraId="1A8591E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700" w:type="dxa"/>
          </w:tcPr>
          <w:p w14:paraId="113A706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09F70F7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6BF2D69" w14:textId="77777777">
        <w:trPr>
          <w:cantSplit/>
        </w:trPr>
        <w:tc>
          <w:tcPr>
            <w:tcW w:w="2400" w:type="dxa"/>
          </w:tcPr>
          <w:p w14:paraId="426C6B55"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300" w:type="dxa"/>
          </w:tcPr>
          <w:p w14:paraId="545E65E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700" w:type="dxa"/>
          </w:tcPr>
          <w:p w14:paraId="447860C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9268B6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12CA5E0" w14:textId="77777777">
        <w:trPr>
          <w:cantSplit/>
        </w:trPr>
        <w:tc>
          <w:tcPr>
            <w:tcW w:w="2400" w:type="dxa"/>
          </w:tcPr>
          <w:p w14:paraId="5F3DEF0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300" w:type="dxa"/>
          </w:tcPr>
          <w:p w14:paraId="6608EB1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700" w:type="dxa"/>
          </w:tcPr>
          <w:p w14:paraId="7F2FA69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621816B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7F57B52D" w14:textId="77777777">
        <w:trPr>
          <w:cantSplit/>
        </w:trPr>
        <w:tc>
          <w:tcPr>
            <w:tcW w:w="2400" w:type="dxa"/>
          </w:tcPr>
          <w:p w14:paraId="38E4671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300" w:type="dxa"/>
          </w:tcPr>
          <w:p w14:paraId="2D5348E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700" w:type="dxa"/>
          </w:tcPr>
          <w:p w14:paraId="6F20893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E3C6E1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2E21774" w14:textId="77777777">
        <w:trPr>
          <w:cantSplit/>
        </w:trPr>
        <w:tc>
          <w:tcPr>
            <w:tcW w:w="2400" w:type="dxa"/>
          </w:tcPr>
          <w:p w14:paraId="62CE7D3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300" w:type="dxa"/>
          </w:tcPr>
          <w:p w14:paraId="26A6F9E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700" w:type="dxa"/>
          </w:tcPr>
          <w:p w14:paraId="6ECDF8F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6ED52B11"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4857A87F" w14:textId="77777777">
        <w:trPr>
          <w:cantSplit/>
        </w:trPr>
        <w:tc>
          <w:tcPr>
            <w:tcW w:w="2400" w:type="dxa"/>
          </w:tcPr>
          <w:p w14:paraId="36AA5C6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300" w:type="dxa"/>
          </w:tcPr>
          <w:p w14:paraId="40A711F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700" w:type="dxa"/>
          </w:tcPr>
          <w:p w14:paraId="646A077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2ACC03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F79D8DB" w14:textId="77777777">
        <w:trPr>
          <w:cantSplit/>
        </w:trPr>
        <w:tc>
          <w:tcPr>
            <w:tcW w:w="2400" w:type="dxa"/>
          </w:tcPr>
          <w:p w14:paraId="65E7DCC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300" w:type="dxa"/>
          </w:tcPr>
          <w:p w14:paraId="0B0E044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700" w:type="dxa"/>
          </w:tcPr>
          <w:p w14:paraId="33C6076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F16F9C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2F697013" w14:textId="77777777">
        <w:trPr>
          <w:cantSplit/>
        </w:trPr>
        <w:tc>
          <w:tcPr>
            <w:tcW w:w="2400" w:type="dxa"/>
          </w:tcPr>
          <w:p w14:paraId="408129E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300" w:type="dxa"/>
          </w:tcPr>
          <w:p w14:paraId="3631E67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700" w:type="dxa"/>
          </w:tcPr>
          <w:p w14:paraId="3363A27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105BDE3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1C5AAD7" w14:textId="77777777">
        <w:trPr>
          <w:cantSplit/>
        </w:trPr>
        <w:tc>
          <w:tcPr>
            <w:tcW w:w="2400" w:type="dxa"/>
          </w:tcPr>
          <w:p w14:paraId="7AFD5F4B"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Safety</w:t>
            </w:r>
          </w:p>
        </w:tc>
        <w:tc>
          <w:tcPr>
            <w:tcW w:w="2300" w:type="dxa"/>
          </w:tcPr>
          <w:p w14:paraId="653DAAA4"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700" w:type="dxa"/>
          </w:tcPr>
          <w:p w14:paraId="09C85316"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65282FFB"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2737E135"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4.4. Extent of Compliance of </w:t>
      </w:r>
      <w:proofErr w:type="spellStart"/>
      <w:r>
        <w:rPr>
          <w:rFonts w:ascii="Courier New" w:hAnsi="Courier New" w:cs="Courier New"/>
          <w:b/>
          <w:bCs/>
          <w:sz w:val="24"/>
          <w:szCs w:val="24"/>
        </w:rPr>
        <w:t>Auditrix</w:t>
      </w:r>
      <w:proofErr w:type="spellEnd"/>
      <w:r>
        <w:rPr>
          <w:rFonts w:ascii="Courier New" w:hAnsi="Courier New" w:cs="Courier New"/>
          <w:b/>
          <w:bCs/>
          <w:sz w:val="24"/>
          <w:szCs w:val="24"/>
        </w:rPr>
        <w:t xml:space="preserve"> with ISO/IEC 25010</w:t>
      </w:r>
      <w:r>
        <w:fldChar w:fldCharType="begin"/>
      </w:r>
      <w:r>
        <w:instrText xml:space="preserve"> TC "Table 4.4. Extent of Compliance of Auditrix with ISO/IEC 25010" \f t \l 1 </w:instrText>
      </w:r>
      <w:r>
        <w:fldChar w:fldCharType="end"/>
      </w:r>
    </w:p>
    <w:sectPr w:rsidR="003B1F7A" w:rsidSect="00D42FC3">
      <w:headerReference w:type="default" r:id="rId71"/>
      <w:headerReference w:type="first" r:id="rId72"/>
      <w:footerReference w:type="default" r:id="rId16"/>
      <w:footerReference w:type="first" r:id="rId16"/>
      <w:pgSz w:w="12242" w:h="15842"/>
      <w:pgMar w:top="1440" w:right="1440" w:bottom="1440" w:left="2160" w:header="709" w:footer="709"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B6ECD" w14:textId="77777777" w:rsidR="006E15E8" w:rsidRDefault="006E15E8">
      <w:pPr>
        <w:spacing w:after="0" w:line="240" w:lineRule="auto"/>
      </w:pPr>
      <w:r>
        <w:separator/>
      </w:r>
    </w:p>
  </w:endnote>
  <w:endnote w:type="continuationSeparator" w:id="0">
    <w:p w14:paraId="09186680" w14:textId="77777777" w:rsidR="006E15E8" w:rsidRDefault="006E15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4FC28231"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5952"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74096DBC" w14:textId="77777777" w:rsidR="00094483" w:rsidRDefault="000944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B521B" w14:textId="77777777" w:rsidR="00094483" w:rsidRDefault="00094483">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4FC28231"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5952"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74096DBC" w14:textId="77777777" w:rsidR="00094483" w:rsidRDefault="00094483">
    <w:pPr>
      <w:pStyle w:val="Foote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w:t>
    </w:r>
    <w:r>
      <w:rPr>
        <w:rFonts w:ascii="Courier New" w:hAnsi="Courier New" w:cs="Courier New"/>
        <w:sz w:val="24"/>
        <w:szCs w:val="24"/>
      </w:rPr>
      <w:t>i</w:t>
    </w:r>
    <w:r>
      <w:rPr>
        <w:rFonts w:ascii="Courier New" w:hAnsi="Courier New" w:cs="Courier New"/>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0BCFAAF2"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6976"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38DDBF4F" w14:textId="77777777" w:rsidR="00094483" w:rsidRDefault="000944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8EBBC" w14:textId="77777777" w:rsidR="00094483" w:rsidRDefault="0009448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DFC77" w14:textId="77777777" w:rsidR="006E15E8" w:rsidRDefault="006E15E8">
      <w:pPr>
        <w:spacing w:after="0" w:line="240" w:lineRule="auto"/>
      </w:pPr>
      <w:r>
        <w:separator/>
      </w:r>
    </w:p>
  </w:footnote>
  <w:footnote w:type="continuationSeparator" w:id="0">
    <w:p w14:paraId="34BD08E2" w14:textId="77777777" w:rsidR="006E15E8" w:rsidRDefault="006E15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7FE14365"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6736"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4185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7760"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9808"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7FE365E2"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1C89A64"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 xml:space="preserve">College of Engineering and Information </w:t>
        </w:r>
        <w:proofErr w:type="spellStart"/>
        <w:r>
          <w:rPr>
            <w:rFonts w:ascii="Courier New" w:hAnsi="Courier New" w:cs="Courier New"/>
            <w:sz w:val="24"/>
            <w:szCs w:val="24"/>
            <w:lang w:val="en-US"/>
          </w:rPr>
          <w:t>Technol</w:t>
        </w:r>
        <w:r w:rsidR="00065C3A">
          <w:rPr>
            <w:rFonts w:ascii="Courier New" w:hAnsi="Courier New" w:cs="Courier New"/>
            <w:sz w:val="24"/>
            <w:szCs w:val="24"/>
            <w:lang w:val="en-US"/>
          </w:rPr>
          <w:t>og</w:t>
        </w:r>
        <w:proofErr w:type="spellEnd"/>
      </w:p>
      <w:p w14:paraId="17D7E1F2" w14:textId="77777777" w:rsidR="00094483" w:rsidRDefault="00000000">
        <w:pPr>
          <w:pStyle w:val="Header"/>
          <w:jc w:val="right"/>
          <w:rPr>
            <w:rFonts w:ascii="Courier New" w:hAnsi="Courier New" w:cs="Courier New"/>
          </w:rPr>
        </w:pPr>
      </w:p>
    </w:sdtContent>
  </w:sdt>
  <w:p w14:paraId="5003BECE" w14:textId="77777777" w:rsidR="00094483" w:rsidRDefault="00094483">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78C1B9BA" w14:textId="77777777" w:rsidR="00094483" w:rsidRDefault="00094483">
        <w:pPr>
          <w:pStyle w:val="Header"/>
          <w:rPr>
            <w:rFonts w:ascii="Courier New" w:hAnsi="Courier New" w:cs="Courier New"/>
            <w:sz w:val="20"/>
            <w:szCs w:val="20"/>
          </w:rPr>
        </w:pPr>
      </w:p>
      <w:p w14:paraId="3AFEFB39" w14:textId="77777777" w:rsidR="00094483" w:rsidRDefault="00000000">
        <w:pPr>
          <w:pStyle w:val="Header"/>
          <w:jc w:val="right"/>
          <w:rPr>
            <w:rFonts w:ascii="Courier New" w:hAnsi="Courier New" w:cs="Courier New"/>
          </w:rPr>
        </w:pPr>
      </w:p>
    </w:sdtContent>
  </w:sdt>
  <w:p w14:paraId="62F88DDA" w14:textId="77777777" w:rsidR="00094483" w:rsidRDefault="000944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506507D2"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5712"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42880"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8784"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083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4EE9EA9D"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7EDA7561"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4928"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 xml:space="preserve">College of Engineering and Information </w:t>
        </w:r>
        <w:proofErr w:type="spellStart"/>
        <w:r>
          <w:rPr>
            <w:rFonts w:ascii="Courier New" w:hAnsi="Courier New" w:cs="Courier New"/>
            <w:sz w:val="24"/>
            <w:szCs w:val="24"/>
            <w:lang w:val="en-US"/>
          </w:rPr>
          <w:t>Technol</w:t>
        </w:r>
        <w:r w:rsidR="00065C3A">
          <w:rPr>
            <w:rFonts w:ascii="Courier New" w:hAnsi="Courier New" w:cs="Courier New"/>
            <w:sz w:val="24"/>
            <w:szCs w:val="24"/>
            <w:lang w:val="en-US"/>
          </w:rPr>
          <w:t>og</w:t>
        </w:r>
        <w:proofErr w:type="spellEnd"/>
      </w:p>
      <w:p w14:paraId="1DD5FD1B" w14:textId="77777777" w:rsidR="00094483" w:rsidRDefault="00000000">
        <w:pPr>
          <w:pStyle w:val="Header"/>
          <w:jc w:val="right"/>
          <w:rPr>
            <w:rFonts w:ascii="Courier New" w:hAnsi="Courier New" w:cs="Courier New"/>
          </w:rPr>
        </w:pPr>
      </w:p>
    </w:sdtContent>
  </w:sdt>
  <w:p w14:paraId="355BB9D2" w14:textId="77777777" w:rsidR="00094483" w:rsidRDefault="00094483">
    <w:pPr>
      <w:pStyle w:val="Header"/>
      <w:rPr>
        <w:rFonts w:ascii="Courier New" w:hAnsi="Courier New" w:cs="Courier New"/>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2582EDA4"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2096"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5168"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3120"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AE384B2"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75666B84" w14:textId="77777777" w:rsidR="00D42FC3"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75379266" w14:textId="77777777" w:rsidR="00D42FC3" w:rsidRPr="00693157" w:rsidRDefault="00D42FC3">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simplePos x="0" y="0"/>
                  <wp:positionH relativeFrom="page">
                    <wp:align>right</wp:align>
                  </wp:positionH>
                  <wp:positionV relativeFrom="paragraph">
                    <wp:posOffset>204470</wp:posOffset>
                  </wp:positionV>
                  <wp:extent cx="7772400" cy="0"/>
                  <wp:effectExtent l="0" t="19050" r="19050" b="19050"/>
                  <wp:wrapNone/>
                  <wp:docPr id="9902"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6FF83F2C" w14:textId="77777777" w:rsidR="00D42FC3" w:rsidRDefault="00D42FC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7B209DC0"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48000"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1072"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9024"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0048"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D50BA93" w14:textId="77777777"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r>
          <w:rPr>
            <w:rFonts w:ascii="Courier New" w:hAnsi="Courier New" w:cs="Courier New"/>
            <w:sz w:val="24"/>
          </w:rPr>
          <w:tab/>
        </w:r>
      </w:p>
      <w:p w14:paraId="0D125B91" w14:textId="77777777" w:rsidR="00043F26" w:rsidRDefault="00000000">
        <w:pPr>
          <w:pStyle w:val="Header"/>
          <w:jc w:val="right"/>
          <w:rPr>
            <w:rFonts w:ascii="Courier New" w:hAnsi="Courier New" w:cs="Courier New"/>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simplePos x="0" y="0"/>
                  <wp:positionH relativeFrom="page">
                    <wp:align>right</wp:align>
                  </wp:positionH>
                  <wp:positionV relativeFrom="paragraph">
                    <wp:posOffset>204470</wp:posOffset>
                  </wp:positionV>
                  <wp:extent cx="7772400" cy="0"/>
                  <wp:effectExtent l="0" t="19050" r="19050" b="19050"/>
                  <wp:wrapNone/>
                  <wp:docPr id="9903"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p>
    </w:sdtContent>
  </w:sdt>
  <w:p w14:paraId="144F8C11" w14:textId="77777777" w:rsidR="00043F26" w:rsidRDefault="00043F26">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37FB96F8"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0288"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3360"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9DB787E"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3AA4FCC"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37C3E64E" w14:textId="77777777" w:rsidR="00693157" w:rsidRPr="00693157" w:rsidRDefault="004702A7">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simplePos x="0" y="0"/>
                  <wp:positionH relativeFrom="page">
                    <wp:align>right</wp:align>
                  </wp:positionH>
                  <wp:positionV relativeFrom="paragraph">
                    <wp:posOffset>204470</wp:posOffset>
                  </wp:positionV>
                  <wp:extent cx="7772400" cy="0"/>
                  <wp:effectExtent l="0" t="19050" r="19050" b="19050"/>
                  <wp:wrapNone/>
                  <wp:docPr id="9904"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716703B8" w14:textId="77777777" w:rsidR="00693157" w:rsidRDefault="00693157">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4E1BD521"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6192"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9264"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7216"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CCC34FF"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6119E497"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simplePos x="0" y="0"/>
                  <wp:positionH relativeFrom="page">
                    <wp:align>right</wp:align>
                  </wp:positionH>
                  <wp:positionV relativeFrom="paragraph">
                    <wp:posOffset>204470</wp:posOffset>
                  </wp:positionV>
                  <wp:extent cx="7772400" cy="0"/>
                  <wp:effectExtent l="0" t="19050" r="19050" b="19050"/>
                  <wp:wrapNone/>
                  <wp:docPr id="9905"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rPr>
          <w:tab/>
        </w:r>
      </w:p>
      <w:p w14:paraId="39635969" w14:textId="77777777" w:rsidR="00693157" w:rsidRPr="00693157" w:rsidRDefault="00000000">
        <w:pPr>
          <w:pStyle w:val="Header"/>
          <w:jc w:val="right"/>
          <w:rPr>
            <w:rFonts w:ascii="Courier New" w:hAnsi="Courier New" w:cs="Courier New"/>
            <w:sz w:val="20"/>
            <w:szCs w:val="20"/>
          </w:rPr>
        </w:pPr>
      </w:p>
    </w:sdtContent>
  </w:sdt>
  <w:p w14:paraId="3369E1D8"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16EFA213"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8480"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1552"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9504"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22979C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C31F513"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73938E25" w14:textId="77777777" w:rsidR="00693157" w:rsidRPr="00693157" w:rsidRDefault="004702A7">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simplePos x="0" y="0"/>
                  <wp:positionH relativeFrom="page">
                    <wp:align>right</wp:align>
                  </wp:positionH>
                  <wp:positionV relativeFrom="paragraph">
                    <wp:posOffset>204470</wp:posOffset>
                  </wp:positionV>
                  <wp:extent cx="7772400" cy="0"/>
                  <wp:effectExtent l="0" t="19050" r="19050" b="19050"/>
                  <wp:wrapNone/>
                  <wp:docPr id="9906"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7EC12193"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63ED3FCB"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438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745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540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FB54D3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96074ED"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simplePos x="0" y="0"/>
                  <wp:positionH relativeFrom="page">
                    <wp:align>right</wp:align>
                  </wp:positionH>
                  <wp:positionV relativeFrom="paragraph">
                    <wp:posOffset>204470</wp:posOffset>
                  </wp:positionV>
                  <wp:extent cx="7772400" cy="0"/>
                  <wp:effectExtent l="0" t="19050" r="19050" b="19050"/>
                  <wp:wrapNone/>
                  <wp:docPr id="9907"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rPr>
          <w:tab/>
        </w:r>
      </w:p>
      <w:p w14:paraId="54726D2E" w14:textId="77777777" w:rsidR="00693157" w:rsidRPr="00693157" w:rsidRDefault="00000000">
        <w:pPr>
          <w:pStyle w:val="Header"/>
          <w:jc w:val="right"/>
          <w:rPr>
            <w:rFonts w:ascii="Courier New" w:hAnsi="Courier New" w:cs="Courier New"/>
            <w:sz w:val="20"/>
            <w:szCs w:val="20"/>
          </w:rPr>
        </w:pPr>
      </w:p>
    </w:sdtContent>
  </w:sdt>
  <w:p w14:paraId="44D369AF" w14:textId="77777777" w:rsidR="00693157" w:rsidRDefault="00693157">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392A7D1F"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6672"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9744"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7696"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8720"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E0EEA80"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D46FAFB"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771737C9" w14:textId="77777777" w:rsidR="000F43AB" w:rsidRPr="00693157" w:rsidRDefault="00FE5B08">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simplePos x="0" y="0"/>
                  <wp:positionH relativeFrom="page">
                    <wp:align>right</wp:align>
                  </wp:positionH>
                  <wp:positionV relativeFrom="paragraph">
                    <wp:posOffset>204470</wp:posOffset>
                  </wp:positionV>
                  <wp:extent cx="7772400" cy="0"/>
                  <wp:effectExtent l="0" t="19050" r="19050" b="19050"/>
                  <wp:wrapNone/>
                  <wp:docPr id="9900"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50C41A99" w14:textId="77777777" w:rsidR="000F43AB" w:rsidRDefault="000F43AB">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5C104A14"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2576"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5648"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3600"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4624"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7F6D7B9"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3BEDB14"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simplePos x="0" y="0"/>
                  <wp:positionH relativeFrom="page">
                    <wp:align>right</wp:align>
                  </wp:positionH>
                  <wp:positionV relativeFrom="paragraph">
                    <wp:posOffset>204470</wp:posOffset>
                  </wp:positionV>
                  <wp:extent cx="7772400" cy="0"/>
                  <wp:effectExtent l="0" t="19050" r="19050" b="19050"/>
                  <wp:wrapNone/>
                  <wp:docPr id="9901"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rPr>
          <w:tab/>
        </w:r>
      </w:p>
      <w:p w14:paraId="5BE7664E" w14:textId="77777777" w:rsidR="003F68EB" w:rsidRPr="00693157" w:rsidRDefault="00000000">
        <w:pPr>
          <w:pStyle w:val="Header"/>
          <w:jc w:val="right"/>
          <w:rPr>
            <w:rFonts w:ascii="Courier New" w:hAnsi="Courier New" w:cs="Courier New"/>
            <w:sz w:val="20"/>
            <w:szCs w:val="20"/>
          </w:rPr>
        </w:pPr>
      </w:p>
    </w:sdtContent>
  </w:sdt>
  <w:p w14:paraId="574CA895"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2944"/>
    <w:rsid w:val="00034DEB"/>
    <w:rsid w:val="0003738E"/>
    <w:rsid w:val="00043F26"/>
    <w:rsid w:val="0004484A"/>
    <w:rsid w:val="000451DF"/>
    <w:rsid w:val="00062C4C"/>
    <w:rsid w:val="000654E5"/>
    <w:rsid w:val="00065C3A"/>
    <w:rsid w:val="000715FA"/>
    <w:rsid w:val="00082A58"/>
    <w:rsid w:val="00094483"/>
    <w:rsid w:val="000A4438"/>
    <w:rsid w:val="000E6F57"/>
    <w:rsid w:val="000F4102"/>
    <w:rsid w:val="000F43AB"/>
    <w:rsid w:val="00121E21"/>
    <w:rsid w:val="00153936"/>
    <w:rsid w:val="001637A4"/>
    <w:rsid w:val="0016384F"/>
    <w:rsid w:val="00164382"/>
    <w:rsid w:val="00165663"/>
    <w:rsid w:val="00166718"/>
    <w:rsid w:val="001711E6"/>
    <w:rsid w:val="001755F6"/>
    <w:rsid w:val="00176968"/>
    <w:rsid w:val="00183423"/>
    <w:rsid w:val="00191FAE"/>
    <w:rsid w:val="00193730"/>
    <w:rsid w:val="0019659E"/>
    <w:rsid w:val="001B3EDB"/>
    <w:rsid w:val="001D40D5"/>
    <w:rsid w:val="001F5D5D"/>
    <w:rsid w:val="001F669E"/>
    <w:rsid w:val="00204DE1"/>
    <w:rsid w:val="0020697A"/>
    <w:rsid w:val="002204CD"/>
    <w:rsid w:val="00227703"/>
    <w:rsid w:val="00231FF2"/>
    <w:rsid w:val="00233D79"/>
    <w:rsid w:val="00235569"/>
    <w:rsid w:val="00257ACB"/>
    <w:rsid w:val="00281C3E"/>
    <w:rsid w:val="00285B84"/>
    <w:rsid w:val="00286D38"/>
    <w:rsid w:val="002A7E86"/>
    <w:rsid w:val="002B71E5"/>
    <w:rsid w:val="002E2B4E"/>
    <w:rsid w:val="00322AEC"/>
    <w:rsid w:val="003435D5"/>
    <w:rsid w:val="00354190"/>
    <w:rsid w:val="00354C19"/>
    <w:rsid w:val="003551F3"/>
    <w:rsid w:val="0036085E"/>
    <w:rsid w:val="00364019"/>
    <w:rsid w:val="00364634"/>
    <w:rsid w:val="00370016"/>
    <w:rsid w:val="003770D4"/>
    <w:rsid w:val="0039142D"/>
    <w:rsid w:val="00392FEA"/>
    <w:rsid w:val="003A1908"/>
    <w:rsid w:val="003A2BB0"/>
    <w:rsid w:val="003B1F7A"/>
    <w:rsid w:val="003D1856"/>
    <w:rsid w:val="003D4C44"/>
    <w:rsid w:val="003F68EB"/>
    <w:rsid w:val="004349CC"/>
    <w:rsid w:val="00452203"/>
    <w:rsid w:val="00461D24"/>
    <w:rsid w:val="00465FE1"/>
    <w:rsid w:val="004702A7"/>
    <w:rsid w:val="00475682"/>
    <w:rsid w:val="004B2B7E"/>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21540"/>
    <w:rsid w:val="00627A68"/>
    <w:rsid w:val="00634791"/>
    <w:rsid w:val="00655175"/>
    <w:rsid w:val="006659AC"/>
    <w:rsid w:val="006773FB"/>
    <w:rsid w:val="00693157"/>
    <w:rsid w:val="006A4101"/>
    <w:rsid w:val="006B2967"/>
    <w:rsid w:val="006B7748"/>
    <w:rsid w:val="006B7976"/>
    <w:rsid w:val="006C014C"/>
    <w:rsid w:val="006C6F62"/>
    <w:rsid w:val="006C7CEC"/>
    <w:rsid w:val="006D1993"/>
    <w:rsid w:val="006E15E8"/>
    <w:rsid w:val="006F3406"/>
    <w:rsid w:val="00721D10"/>
    <w:rsid w:val="007241C4"/>
    <w:rsid w:val="00736572"/>
    <w:rsid w:val="00745914"/>
    <w:rsid w:val="007557AA"/>
    <w:rsid w:val="00763210"/>
    <w:rsid w:val="00766D89"/>
    <w:rsid w:val="00772956"/>
    <w:rsid w:val="0078365B"/>
    <w:rsid w:val="00791BAD"/>
    <w:rsid w:val="007D3A7A"/>
    <w:rsid w:val="007D448B"/>
    <w:rsid w:val="007D5394"/>
    <w:rsid w:val="007D5CDB"/>
    <w:rsid w:val="007E39B1"/>
    <w:rsid w:val="007E56A2"/>
    <w:rsid w:val="007E7CC0"/>
    <w:rsid w:val="00800346"/>
    <w:rsid w:val="008303A0"/>
    <w:rsid w:val="00860FBA"/>
    <w:rsid w:val="00893BA3"/>
    <w:rsid w:val="00896A9A"/>
    <w:rsid w:val="008B52CE"/>
    <w:rsid w:val="008B624D"/>
    <w:rsid w:val="008F4F47"/>
    <w:rsid w:val="00925DCE"/>
    <w:rsid w:val="00926410"/>
    <w:rsid w:val="00940581"/>
    <w:rsid w:val="00940C6B"/>
    <w:rsid w:val="00945A97"/>
    <w:rsid w:val="0095147D"/>
    <w:rsid w:val="009570FB"/>
    <w:rsid w:val="0099367D"/>
    <w:rsid w:val="00994AB6"/>
    <w:rsid w:val="0099562A"/>
    <w:rsid w:val="009A7606"/>
    <w:rsid w:val="009A7FD3"/>
    <w:rsid w:val="009B2172"/>
    <w:rsid w:val="009E003C"/>
    <w:rsid w:val="009F12C2"/>
    <w:rsid w:val="009F172D"/>
    <w:rsid w:val="00A25CC2"/>
    <w:rsid w:val="00A32A02"/>
    <w:rsid w:val="00A44A3D"/>
    <w:rsid w:val="00A54016"/>
    <w:rsid w:val="00AC0C73"/>
    <w:rsid w:val="00AC4A58"/>
    <w:rsid w:val="00AD25F6"/>
    <w:rsid w:val="00AE31CB"/>
    <w:rsid w:val="00B117A3"/>
    <w:rsid w:val="00B20169"/>
    <w:rsid w:val="00B2330C"/>
    <w:rsid w:val="00B2742E"/>
    <w:rsid w:val="00B52031"/>
    <w:rsid w:val="00B848A7"/>
    <w:rsid w:val="00BB43F5"/>
    <w:rsid w:val="00BB5EB3"/>
    <w:rsid w:val="00BD55B1"/>
    <w:rsid w:val="00BE3A9D"/>
    <w:rsid w:val="00C0604D"/>
    <w:rsid w:val="00C06B83"/>
    <w:rsid w:val="00C11FF9"/>
    <w:rsid w:val="00C147CF"/>
    <w:rsid w:val="00C23807"/>
    <w:rsid w:val="00C31890"/>
    <w:rsid w:val="00C3444F"/>
    <w:rsid w:val="00C43180"/>
    <w:rsid w:val="00C65FE8"/>
    <w:rsid w:val="00CF0EBE"/>
    <w:rsid w:val="00D01BB6"/>
    <w:rsid w:val="00D07971"/>
    <w:rsid w:val="00D42FC3"/>
    <w:rsid w:val="00D44825"/>
    <w:rsid w:val="00D56796"/>
    <w:rsid w:val="00D63916"/>
    <w:rsid w:val="00D73966"/>
    <w:rsid w:val="00D814AD"/>
    <w:rsid w:val="00D822A5"/>
    <w:rsid w:val="00DA53FA"/>
    <w:rsid w:val="00DC1152"/>
    <w:rsid w:val="00DC1246"/>
    <w:rsid w:val="00DF44F3"/>
    <w:rsid w:val="00E102F7"/>
    <w:rsid w:val="00E17630"/>
    <w:rsid w:val="00E24983"/>
    <w:rsid w:val="00E30FC2"/>
    <w:rsid w:val="00E32852"/>
    <w:rsid w:val="00E7325B"/>
    <w:rsid w:val="00E8527F"/>
    <w:rsid w:val="00E91CB9"/>
    <w:rsid w:val="00EB59C2"/>
    <w:rsid w:val="00EB74D8"/>
    <w:rsid w:val="00EC7D3C"/>
    <w:rsid w:val="00ED515B"/>
    <w:rsid w:val="00EF4242"/>
    <w:rsid w:val="00F014D8"/>
    <w:rsid w:val="00F26892"/>
    <w:rsid w:val="00F45111"/>
    <w:rsid w:val="00F53A27"/>
    <w:rsid w:val="00F60E9F"/>
    <w:rsid w:val="00F80D3E"/>
    <w:rsid w:val="00F953A9"/>
    <w:rsid w:val="00FA048D"/>
    <w:rsid w:val="00FA463E"/>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78B7E2"/>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42" Type="http://schemas.openxmlformats.org/officeDocument/2006/relationships/image" Target="media/image21.png"/><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8.png"/><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74"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8" Type="http://schemas.openxmlformats.org/officeDocument/2006/relationships/endnotes" Target="endnotes.xml"/><Relationship Id="rId72" Type="http://schemas.openxmlformats.org/officeDocument/2006/relationships/header" Target="header11.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20" Type="http://schemas.openxmlformats.org/officeDocument/2006/relationships/header" Target="header7.xml"/><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9.xm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3.png"/><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8.png"/><Relationship Id="rId34" Type="http://schemas.openxmlformats.org/officeDocument/2006/relationships/image" Target="media/image13.png"/><Relationship Id="rId7" Type="http://schemas.openxmlformats.org/officeDocument/2006/relationships/footnotes" Target="footnotes.xml"/><Relationship Id="rId71" Type="http://schemas.openxmlformats.org/officeDocument/2006/relationships/header" Target="header10.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1692</TotalTime>
  <Pages>104</Pages>
  <Words>15553</Words>
  <Characters>88657</Characters>
  <Application>Microsoft Office Word</Application>
  <DocSecurity>0</DocSecurity>
  <Lines>738</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11</cp:revision>
  <cp:lastPrinted>2026-03-23T12:07:00Z</cp:lastPrinted>
  <dcterms:created xsi:type="dcterms:W3CDTF">2026-03-29T10:34:00Z</dcterms:created>
  <dcterms:modified xsi:type="dcterms:W3CDTF">2026-10-13T14:09:00Z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