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D9EC2E" w14:textId="77777777" w:rsidR="00094483" w:rsidRDefault="00094483">
      <w:pPr>
        <w:spacing w:after="0" w:line="240" w:lineRule="auto"/>
        <w:jc w:val="center"/>
        <w:rPr>
          <w:rFonts w:ascii="Courier New" w:hAnsi="Courier New" w:cs="Courier New"/>
          <w:b/>
          <w:bCs/>
          <w:sz w:val="24"/>
          <w:szCs w:val="24"/>
          <w:lang w:val="en-US"/>
        </w:rPr>
      </w:pPr>
    </w:p>
    <w:p w14:paraId="04467229" w14:textId="77777777" w:rsidR="00094483" w:rsidRDefault="00000000">
      <w:pPr>
        <w:keepNext/>
        <w:spacing w:after="0" w:line="240" w:lineRule="auto"/>
        <w:jc w:val="center"/>
        <w:rPr>
          <w:rFonts w:ascii="Courier New" w:hAnsi="Courier New" w:cs="Courier New"/>
          <w:b/>
          <w:bCs/>
          <w:sz w:val="24"/>
          <w:szCs w:val="24"/>
          <w:lang w:val="en-US"/>
        </w:rPr>
      </w:pPr>
      <w:proofErr w:type="spellStart"/>
      <w:r>
        <w:rPr>
          <w:rFonts w:ascii="Courier New" w:hAnsi="Courier New" w:cs="Courier New"/>
          <w:b/>
          <w:bCs/>
          <w:sz w:val="24"/>
          <w:szCs w:val="24"/>
          <w:lang w:val="en-US"/>
        </w:rPr>
        <w:t>Auditrix</w:t>
      </w:r>
      <w:proofErr w:type="spellEnd"/>
      <w:r>
        <w:rPr>
          <w:rFonts w:ascii="Courier New" w:hAnsi="Courier New" w:cs="Courier New"/>
          <w:b/>
          <w:bCs/>
          <w:sz w:val="24"/>
          <w:szCs w:val="24"/>
          <w:lang w:val="en-US"/>
        </w:rPr>
        <w:t xml:space="preserve"> - A Curriculum Audit System for KSU</w:t>
      </w:r>
    </w:p>
    <w:p w14:paraId="1D965362" w14:textId="77777777" w:rsidR="00094483" w:rsidRDefault="00094483">
      <w:pPr>
        <w:spacing w:line="240" w:lineRule="auto"/>
        <w:jc w:val="center"/>
        <w:rPr>
          <w:rFonts w:ascii="Courier New" w:hAnsi="Courier New" w:cs="Courier New"/>
          <w:b/>
          <w:bCs/>
          <w:sz w:val="24"/>
          <w:szCs w:val="24"/>
          <w:lang w:val="en-US"/>
        </w:rPr>
      </w:pPr>
    </w:p>
    <w:p w14:paraId="2B098AD4" w14:textId="77777777" w:rsidR="00094483" w:rsidRDefault="00094483">
      <w:pPr>
        <w:spacing w:line="240" w:lineRule="auto"/>
        <w:jc w:val="center"/>
        <w:rPr>
          <w:rFonts w:ascii="Courier New" w:hAnsi="Courier New" w:cs="Courier New"/>
          <w:b/>
          <w:bCs/>
          <w:sz w:val="24"/>
          <w:szCs w:val="24"/>
          <w:lang w:val="en-US"/>
        </w:rPr>
      </w:pPr>
    </w:p>
    <w:p w14:paraId="281FB1A5" w14:textId="77777777" w:rsidR="00094483" w:rsidRDefault="00094483">
      <w:pPr>
        <w:spacing w:line="240" w:lineRule="auto"/>
        <w:jc w:val="center"/>
        <w:rPr>
          <w:rFonts w:ascii="Courier New" w:hAnsi="Courier New" w:cs="Courier New"/>
          <w:b/>
          <w:bCs/>
          <w:sz w:val="24"/>
          <w:szCs w:val="24"/>
          <w:lang w:val="en-US"/>
        </w:rPr>
      </w:pPr>
    </w:p>
    <w:p w14:paraId="62EEDD7B" w14:textId="77777777" w:rsidR="00094483" w:rsidRDefault="00094483">
      <w:pPr>
        <w:spacing w:line="240" w:lineRule="auto"/>
        <w:jc w:val="center"/>
        <w:rPr>
          <w:rFonts w:ascii="Courier New" w:hAnsi="Courier New" w:cs="Courier New"/>
          <w:b/>
          <w:bCs/>
          <w:sz w:val="24"/>
          <w:szCs w:val="24"/>
          <w:lang w:val="en-US"/>
        </w:rPr>
      </w:pPr>
    </w:p>
    <w:p w14:paraId="00B3B006"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 xml:space="preserve">A Capstone Project Presented to the Faculty of the College of Engineering and Information Technology </w:t>
      </w:r>
    </w:p>
    <w:p w14:paraId="08747EB8"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Kalinga State University</w:t>
      </w:r>
    </w:p>
    <w:p w14:paraId="782E1695" w14:textId="77777777" w:rsidR="00094483" w:rsidRDefault="00094483">
      <w:pPr>
        <w:spacing w:line="240" w:lineRule="auto"/>
        <w:jc w:val="center"/>
        <w:rPr>
          <w:rFonts w:ascii="Courier New" w:hAnsi="Courier New" w:cs="Courier New"/>
          <w:sz w:val="24"/>
          <w:szCs w:val="24"/>
        </w:rPr>
      </w:pPr>
    </w:p>
    <w:p w14:paraId="1B25513F" w14:textId="77777777" w:rsidR="00094483" w:rsidRDefault="00094483">
      <w:pPr>
        <w:spacing w:line="240" w:lineRule="auto"/>
        <w:jc w:val="center"/>
        <w:rPr>
          <w:rFonts w:ascii="Courier New" w:hAnsi="Courier New" w:cs="Courier New"/>
          <w:sz w:val="24"/>
          <w:szCs w:val="24"/>
        </w:rPr>
      </w:pPr>
    </w:p>
    <w:p w14:paraId="01AAAA8B" w14:textId="77777777" w:rsidR="00094483" w:rsidRDefault="00094483">
      <w:pPr>
        <w:spacing w:line="240" w:lineRule="auto"/>
        <w:jc w:val="center"/>
        <w:rPr>
          <w:rFonts w:ascii="Courier New" w:hAnsi="Courier New" w:cs="Courier New"/>
          <w:sz w:val="24"/>
          <w:szCs w:val="24"/>
        </w:rPr>
      </w:pPr>
    </w:p>
    <w:p w14:paraId="0B5D4302" w14:textId="77777777" w:rsidR="00094483" w:rsidRDefault="00094483">
      <w:pPr>
        <w:spacing w:line="240" w:lineRule="auto"/>
        <w:jc w:val="center"/>
        <w:rPr>
          <w:rFonts w:ascii="Courier New" w:hAnsi="Courier New" w:cs="Courier New"/>
          <w:sz w:val="24"/>
          <w:szCs w:val="24"/>
        </w:rPr>
      </w:pPr>
    </w:p>
    <w:p w14:paraId="13E05329" w14:textId="77777777" w:rsidR="00094483" w:rsidRDefault="00094483">
      <w:pPr>
        <w:spacing w:line="240" w:lineRule="auto"/>
        <w:jc w:val="center"/>
        <w:rPr>
          <w:rFonts w:ascii="Courier New" w:hAnsi="Courier New" w:cs="Courier New"/>
          <w:sz w:val="24"/>
          <w:szCs w:val="24"/>
        </w:rPr>
      </w:pPr>
    </w:p>
    <w:p w14:paraId="1FE3158B" w14:textId="77777777" w:rsidR="00094483" w:rsidRDefault="00094483">
      <w:pPr>
        <w:spacing w:line="240" w:lineRule="auto"/>
        <w:jc w:val="center"/>
        <w:rPr>
          <w:rFonts w:ascii="Courier New" w:hAnsi="Courier New" w:cs="Courier New"/>
          <w:sz w:val="24"/>
          <w:szCs w:val="24"/>
        </w:rPr>
      </w:pPr>
    </w:p>
    <w:p w14:paraId="65BE2EED" w14:textId="77777777" w:rsidR="00094483" w:rsidRDefault="00000000">
      <w:pPr>
        <w:spacing w:line="240" w:lineRule="auto"/>
        <w:jc w:val="center"/>
        <w:rPr>
          <w:rFonts w:ascii="Courier New" w:hAnsi="Courier New" w:cs="Courier New"/>
          <w:sz w:val="24"/>
          <w:szCs w:val="24"/>
        </w:rPr>
      </w:pPr>
      <w:r>
        <w:rPr>
          <w:rFonts w:ascii="Courier New" w:hAnsi="Courier New" w:cs="Courier New"/>
          <w:sz w:val="24"/>
          <w:szCs w:val="24"/>
        </w:rPr>
        <w:t>In Partial Fulfillment of the Requirements for the Degree Bachelor of Science in Information Technology</w:t>
      </w:r>
    </w:p>
    <w:p w14:paraId="4C1B2FD9" w14:textId="77777777" w:rsidR="00094483" w:rsidRDefault="00094483">
      <w:pPr>
        <w:spacing w:line="240" w:lineRule="auto"/>
        <w:jc w:val="center"/>
        <w:rPr>
          <w:rFonts w:ascii="Courier New" w:hAnsi="Courier New" w:cs="Courier New"/>
          <w:sz w:val="24"/>
          <w:szCs w:val="24"/>
        </w:rPr>
      </w:pPr>
    </w:p>
    <w:p w14:paraId="4A076FA6" w14:textId="77777777" w:rsidR="00094483" w:rsidRDefault="00094483">
      <w:pPr>
        <w:spacing w:line="240" w:lineRule="auto"/>
        <w:jc w:val="center"/>
        <w:rPr>
          <w:rFonts w:ascii="Courier New" w:hAnsi="Courier New" w:cs="Courier New"/>
          <w:sz w:val="24"/>
          <w:szCs w:val="24"/>
        </w:rPr>
      </w:pPr>
    </w:p>
    <w:p w14:paraId="1A5308A7" w14:textId="77777777" w:rsidR="00094483" w:rsidRDefault="00094483">
      <w:pPr>
        <w:spacing w:line="240" w:lineRule="auto"/>
        <w:jc w:val="center"/>
        <w:rPr>
          <w:rFonts w:ascii="Courier New" w:hAnsi="Courier New" w:cs="Courier New"/>
          <w:sz w:val="24"/>
          <w:szCs w:val="24"/>
        </w:rPr>
      </w:pPr>
    </w:p>
    <w:p w14:paraId="7E7F9DDF" w14:textId="77777777" w:rsidR="00094483" w:rsidRDefault="00094483">
      <w:pPr>
        <w:spacing w:line="240" w:lineRule="auto"/>
        <w:jc w:val="center"/>
        <w:rPr>
          <w:rFonts w:ascii="Courier New" w:hAnsi="Courier New" w:cs="Courier New"/>
          <w:sz w:val="24"/>
          <w:szCs w:val="24"/>
        </w:rPr>
      </w:pPr>
    </w:p>
    <w:p w14:paraId="00D85E7D" w14:textId="77777777" w:rsidR="00094483" w:rsidRDefault="00094483">
      <w:pPr>
        <w:spacing w:line="240" w:lineRule="auto"/>
        <w:jc w:val="center"/>
        <w:rPr>
          <w:rFonts w:ascii="Courier New" w:hAnsi="Courier New" w:cs="Courier New"/>
          <w:sz w:val="24"/>
          <w:szCs w:val="24"/>
        </w:rPr>
      </w:pPr>
    </w:p>
    <w:p w14:paraId="07AD993C" w14:textId="77777777" w:rsidR="00094483" w:rsidRDefault="00094483">
      <w:pPr>
        <w:spacing w:line="240" w:lineRule="auto"/>
        <w:jc w:val="center"/>
        <w:rPr>
          <w:rFonts w:ascii="Courier New" w:hAnsi="Courier New" w:cs="Courier New"/>
          <w:sz w:val="24"/>
          <w:szCs w:val="24"/>
        </w:rPr>
      </w:pPr>
    </w:p>
    <w:p w14:paraId="29DC52A3" w14:textId="77777777" w:rsidR="00094483" w:rsidRDefault="00000000">
      <w:pPr>
        <w:spacing w:after="0" w:line="240" w:lineRule="auto"/>
        <w:jc w:val="center"/>
        <w:rPr>
          <w:rFonts w:ascii="Courier New" w:hAnsi="Courier New" w:cs="Courier New"/>
          <w:sz w:val="24"/>
          <w:szCs w:val="24"/>
          <w:lang w:val="en-US"/>
        </w:rPr>
      </w:pPr>
      <w:proofErr w:type="spellStart"/>
      <w:r>
        <w:rPr>
          <w:rFonts w:ascii="Courier New" w:hAnsi="Courier New" w:cs="Courier New"/>
          <w:sz w:val="24"/>
          <w:szCs w:val="24"/>
          <w:lang w:val="en-US"/>
        </w:rPr>
        <w:t>Jhonrey</w:t>
      </w:r>
      <w:proofErr w:type="spellEnd"/>
      <w:r>
        <w:rPr>
          <w:rFonts w:ascii="Courier New" w:hAnsi="Courier New" w:cs="Courier New"/>
          <w:sz w:val="24"/>
          <w:szCs w:val="24"/>
          <w:lang w:val="en-US"/>
        </w:rPr>
        <w:t xml:space="preserve"> </w:t>
      </w:r>
      <w:proofErr w:type="spellStart"/>
      <w:r>
        <w:rPr>
          <w:rFonts w:ascii="Courier New" w:hAnsi="Courier New" w:cs="Courier New"/>
          <w:sz w:val="24"/>
          <w:szCs w:val="24"/>
          <w:lang w:val="en-US"/>
        </w:rPr>
        <w:t>Binaraba</w:t>
      </w:r>
      <w:proofErr w:type="spellEnd"/>
    </w:p>
    <w:p w14:paraId="045B1345"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Crystel Mae Dela Cueva</w:t>
      </w:r>
    </w:p>
    <w:p w14:paraId="34FEE3F2" w14:textId="77777777" w:rsidR="00094483" w:rsidRDefault="00000000">
      <w:pPr>
        <w:spacing w:after="0" w:line="240" w:lineRule="auto"/>
        <w:jc w:val="center"/>
        <w:rPr>
          <w:rFonts w:ascii="Courier New" w:hAnsi="Courier New" w:cs="Courier New"/>
          <w:sz w:val="24"/>
          <w:szCs w:val="24"/>
          <w:lang w:val="en-US"/>
        </w:rPr>
      </w:pPr>
      <w:r>
        <w:rPr>
          <w:rFonts w:ascii="Courier New" w:hAnsi="Courier New" w:cs="Courier New"/>
          <w:sz w:val="24"/>
          <w:szCs w:val="24"/>
          <w:lang w:val="en-US"/>
        </w:rPr>
        <w:t xml:space="preserve">Kenneth Christian </w:t>
      </w:r>
      <w:proofErr w:type="spellStart"/>
      <w:r>
        <w:rPr>
          <w:rFonts w:ascii="Courier New" w:hAnsi="Courier New" w:cs="Courier New"/>
          <w:sz w:val="24"/>
          <w:szCs w:val="24"/>
          <w:lang w:val="en-US"/>
        </w:rPr>
        <w:t>Tockiapao</w:t>
      </w:r>
      <w:proofErr w:type="spellEnd"/>
    </w:p>
    <w:p w14:paraId="317B7AA4" w14:textId="77777777" w:rsidR="00094483" w:rsidRDefault="00094483">
      <w:pPr>
        <w:spacing w:after="0" w:line="240" w:lineRule="auto"/>
        <w:jc w:val="center"/>
        <w:rPr>
          <w:rFonts w:ascii="Courier New" w:hAnsi="Courier New" w:cs="Courier New"/>
          <w:sz w:val="24"/>
          <w:szCs w:val="24"/>
        </w:rPr>
      </w:pPr>
    </w:p>
    <w:p w14:paraId="691CBEDA" w14:textId="77777777" w:rsidR="00094483" w:rsidRDefault="00094483">
      <w:pPr>
        <w:spacing w:after="0" w:line="240" w:lineRule="auto"/>
        <w:jc w:val="center"/>
        <w:rPr>
          <w:rFonts w:ascii="Courier New" w:hAnsi="Courier New" w:cs="Courier New"/>
          <w:sz w:val="24"/>
          <w:szCs w:val="24"/>
        </w:rPr>
      </w:pPr>
    </w:p>
    <w:p w14:paraId="0ED2AE84" w14:textId="77777777" w:rsidR="00094483" w:rsidRDefault="00094483">
      <w:pPr>
        <w:spacing w:after="0" w:line="240" w:lineRule="auto"/>
        <w:jc w:val="center"/>
        <w:rPr>
          <w:rFonts w:ascii="Courier New" w:hAnsi="Courier New" w:cs="Courier New"/>
          <w:sz w:val="24"/>
          <w:szCs w:val="24"/>
        </w:rPr>
      </w:pPr>
    </w:p>
    <w:p w14:paraId="437DBCBE" w14:textId="77777777" w:rsidR="00094483" w:rsidRDefault="00094483">
      <w:pPr>
        <w:spacing w:after="0" w:line="240" w:lineRule="auto"/>
        <w:rPr>
          <w:rFonts w:ascii="Courier New" w:hAnsi="Courier New" w:cs="Courier New"/>
          <w:b/>
          <w:sz w:val="24"/>
          <w:szCs w:val="24"/>
        </w:rPr>
      </w:pPr>
    </w:p>
    <w:p w14:paraId="49BEA71B" w14:textId="77777777" w:rsidR="00094483" w:rsidRDefault="007E56A2">
      <w:pPr>
        <w:spacing w:after="0" w:line="240" w:lineRule="auto"/>
        <w:jc w:val="center"/>
        <w:rPr>
          <w:rFonts w:ascii="Courier New" w:hAnsi="Courier New" w:cs="Courier New"/>
          <w:bCs/>
          <w:sz w:val="24"/>
          <w:szCs w:val="24"/>
        </w:rPr>
        <w:sectPr w:rsidR="00094483">
          <w:headerReference w:type="default" r:id="rId9"/>
          <w:footerReference w:type="default" r:id="rId10"/>
          <w:headerReference w:type="first" r:id="rId11"/>
          <w:footerReference w:type="first" r:id="rId12"/>
          <w:pgSz w:w="12240" w:h="15840"/>
          <w:pgMar w:top="1440" w:right="1440" w:bottom="1440" w:left="2160" w:header="709" w:footer="709" w:gutter="0"/>
          <w:pgNumType w:fmt="lowerRoman" w:start="1" w:chapStyle="1"/>
          <w:cols w:space="708"/>
          <w:titlePg/>
          <w:docGrid w:linePitch="360"/>
        </w:sectPr>
      </w:pPr>
      <w:r>
        <w:rPr>
          <w:rFonts w:ascii="Courier New" w:hAnsi="Courier New" w:cs="Courier New"/>
          <w:bCs/>
          <w:sz w:val="24"/>
          <w:szCs w:val="24"/>
        </w:rPr>
        <w:t>October 2026</w:t>
      </w:r>
    </w:p>
    <w:p w14:paraId="321D87BB" w14:textId="77777777" w:rsidR="00281C3E" w:rsidRDefault="00000000">
      <w:pPr>
        <w:keepNext/>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TABLE OF CONTENTS</w:t>
      </w:r>
    </w:p>
    <w:p w14:paraId="31ECF15E" w14:textId="77777777" w:rsidR="00281C3E" w:rsidRDefault="00000000">
      <w:pPr>
        <w:pStyle w:val="TOC1"/>
      </w:pPr>
      <w:r>
        <w:fldChar w:fldCharType="begin"/>
      </w:r>
      <w:r>
        <w:instrText xml:space="preserve"> TOC \f c \h \z </w:instrText>
      </w:r>
      <w:r>
        <w:fldChar w:fldCharType="separate"/>
      </w:r>
      <w:r>
        <w:t>LIST OF TABLES</w:t>
      </w:r>
      <w:r>
        <w:tab/>
        <w:t>iv</w:t>
      </w:r>
    </w:p>
    <w:p w14:paraId="69F47438" w14:textId="77777777" w:rsidR="00281C3E" w:rsidRDefault="00000000">
      <w:pPr>
        <w:pStyle w:val="TOC1"/>
      </w:pPr>
      <w:r>
        <w:t>LIST OF FIGURES</w:t>
      </w:r>
      <w:r>
        <w:tab/>
        <w:t>v</w:t>
      </w:r>
    </w:p>
    <w:p w14:paraId="621B76B6" w14:textId="77777777" w:rsidR="00281C3E" w:rsidRDefault="00000000">
      <w:pPr>
        <w:pStyle w:val="TOC1"/>
      </w:pPr>
      <w:r>
        <w:t>CHAPTER 1  INTRODUCTION</w:t>
      </w:r>
      <w:r>
        <w:tab/>
        <w:t>1</w:t>
      </w:r>
    </w:p>
    <w:p w14:paraId="52A6134F" w14:textId="77777777" w:rsidR="00281C3E" w:rsidRDefault="00000000">
      <w:pPr>
        <w:pStyle w:val="TOC2"/>
      </w:pPr>
      <w:r>
        <w:t>Background of the Study</w:t>
      </w:r>
      <w:r>
        <w:tab/>
        <w:t>1</w:t>
      </w:r>
    </w:p>
    <w:p w14:paraId="483FACD1" w14:textId="77777777" w:rsidR="00281C3E" w:rsidRDefault="00000000">
      <w:pPr>
        <w:pStyle w:val="TOC2"/>
      </w:pPr>
      <w:r>
        <w:t>State of the Art</w:t>
      </w:r>
      <w:r>
        <w:tab/>
        <w:t>7</w:t>
      </w:r>
    </w:p>
    <w:p w14:paraId="4DD5B613" w14:textId="77777777" w:rsidR="00281C3E" w:rsidRDefault="00000000">
      <w:pPr>
        <w:pStyle w:val="TOC2"/>
      </w:pPr>
      <w:r>
        <w:t>Company Profile</w:t>
      </w:r>
      <w:r>
        <w:tab/>
        <w:t>8</w:t>
      </w:r>
    </w:p>
    <w:p w14:paraId="1AB6E32D" w14:textId="77777777" w:rsidR="00281C3E" w:rsidRDefault="00000000">
      <w:pPr>
        <w:pStyle w:val="TOC2"/>
      </w:pPr>
      <w:r>
        <w:t>Statement of the Problem</w:t>
      </w:r>
      <w:r>
        <w:tab/>
        <w:t>10</w:t>
      </w:r>
    </w:p>
    <w:p w14:paraId="7535FAE1" w14:textId="77777777" w:rsidR="00281C3E" w:rsidRDefault="00000000">
      <w:pPr>
        <w:pStyle w:val="TOC2"/>
      </w:pPr>
      <w:r>
        <w:t>Objectives of the Study</w:t>
      </w:r>
      <w:r>
        <w:tab/>
        <w:t>11</w:t>
      </w:r>
    </w:p>
    <w:p w14:paraId="32E67928" w14:textId="77777777" w:rsidR="00281C3E" w:rsidRDefault="00000000">
      <w:pPr>
        <w:pStyle w:val="TOC2"/>
      </w:pPr>
      <w:r>
        <w:t>Significance of the Study</w:t>
      </w:r>
      <w:r>
        <w:tab/>
        <w:t>12</w:t>
      </w:r>
    </w:p>
    <w:p w14:paraId="4EC2D144" w14:textId="77777777" w:rsidR="00281C3E" w:rsidRDefault="00000000">
      <w:pPr>
        <w:pStyle w:val="TOC2"/>
      </w:pPr>
      <w:r>
        <w:t>Scope and Delimitations</w:t>
      </w:r>
      <w:r>
        <w:tab/>
        <w:t>15</w:t>
      </w:r>
    </w:p>
    <w:p w14:paraId="22E30076" w14:textId="77777777" w:rsidR="00281C3E" w:rsidRDefault="00000000">
      <w:pPr>
        <w:pStyle w:val="TOC2"/>
      </w:pPr>
      <w:r>
        <w:t>Definition of Terms</w:t>
      </w:r>
      <w:r>
        <w:tab/>
        <w:t>18</w:t>
      </w:r>
    </w:p>
    <w:p w14:paraId="799571C6" w14:textId="77777777" w:rsidR="00281C3E" w:rsidRDefault="00000000">
      <w:pPr>
        <w:pStyle w:val="TOC1"/>
      </w:pPr>
      <w:r>
        <w:t>CHAPTER 2  REVIEW OF RELATED LITERATURE</w:t>
      </w:r>
      <w:r>
        <w:tab/>
        <w:t>24</w:t>
      </w:r>
    </w:p>
    <w:p w14:paraId="753AC0FF" w14:textId="77777777" w:rsidR="00281C3E" w:rsidRDefault="00000000">
      <w:pPr>
        <w:pStyle w:val="TOC2"/>
      </w:pPr>
      <w:r>
        <w:t>Global Literature</w:t>
      </w:r>
      <w:r>
        <w:tab/>
        <w:t>24</w:t>
      </w:r>
    </w:p>
    <w:p w14:paraId="6A0AF171" w14:textId="77777777" w:rsidR="00281C3E" w:rsidRDefault="00000000">
      <w:pPr>
        <w:pStyle w:val="TOC2"/>
      </w:pPr>
      <w:r>
        <w:t>Local Literature</w:t>
      </w:r>
      <w:r>
        <w:tab/>
        <w:t>30</w:t>
      </w:r>
    </w:p>
    <w:p w14:paraId="40DD712A" w14:textId="77777777" w:rsidR="00281C3E" w:rsidRDefault="00000000">
      <w:pPr>
        <w:pStyle w:val="TOC1"/>
      </w:pPr>
      <w:r>
        <w:t>CHAPTER 3  DESIGN AND METHODOLOGY</w:t>
      </w:r>
      <w:r>
        <w:tab/>
        <w:t>39</w:t>
      </w:r>
    </w:p>
    <w:p w14:paraId="0A4B2E6E" w14:textId="77777777" w:rsidR="00281C3E" w:rsidRDefault="00000000">
      <w:pPr>
        <w:pStyle w:val="TOC2"/>
      </w:pPr>
      <w:r>
        <w:t>Software Development Methodology</w:t>
      </w:r>
      <w:r>
        <w:tab/>
        <w:t>39</w:t>
      </w:r>
    </w:p>
    <w:p w14:paraId="0140E118" w14:textId="77777777" w:rsidR="00281C3E" w:rsidRDefault="00000000">
      <w:pPr>
        <w:pStyle w:val="TOC2"/>
      </w:pPr>
      <w:r>
        <w:t>Locale and Population of the Study</w:t>
      </w:r>
      <w:r>
        <w:tab/>
        <w:t>45</w:t>
      </w:r>
    </w:p>
    <w:p w14:paraId="310812DD" w14:textId="77777777" w:rsidR="00281C3E" w:rsidRDefault="00000000">
      <w:pPr>
        <w:pStyle w:val="TOC2"/>
      </w:pPr>
      <w:r>
        <w:t>Data Gathering Techniques</w:t>
      </w:r>
      <w:r>
        <w:tab/>
        <w:t>46</w:t>
      </w:r>
    </w:p>
    <w:p w14:paraId="1DC86428" w14:textId="77777777" w:rsidR="00281C3E" w:rsidRDefault="00000000">
      <w:pPr>
        <w:pStyle w:val="TOC2"/>
      </w:pPr>
      <w:r>
        <w:t>Data Gathering Tools</w:t>
      </w:r>
      <w:r>
        <w:tab/>
        <w:t>47</w:t>
      </w:r>
    </w:p>
    <w:p w14:paraId="2BB71688" w14:textId="77777777" w:rsidR="00281C3E" w:rsidRDefault="00000000">
      <w:pPr>
        <w:pStyle w:val="TOC2"/>
      </w:pPr>
      <w:r>
        <w:t>Sources of the Data</w:t>
      </w:r>
      <w:r>
        <w:tab/>
        <w:t>48</w:t>
      </w:r>
    </w:p>
    <w:p w14:paraId="29E81FE2" w14:textId="77777777" w:rsidR="00281C3E" w:rsidRDefault="00000000">
      <w:pPr>
        <w:pStyle w:val="TOC2"/>
      </w:pPr>
      <w:r>
        <w:t>Data Analysis</w:t>
      </w:r>
      <w:r>
        <w:tab/>
        <w:t>49</w:t>
      </w:r>
    </w:p>
    <w:p w14:paraId="491BF356" w14:textId="77777777" w:rsidR="00281C3E" w:rsidRDefault="00000000">
      <w:pPr>
        <w:pStyle w:val="TOC2"/>
      </w:pPr>
      <w:r>
        <w:t>Software Development Tools</w:t>
      </w:r>
      <w:r>
        <w:tab/>
        <w:t>50</w:t>
      </w:r>
    </w:p>
    <w:p w14:paraId="5052FE59" w14:textId="77777777" w:rsidR="00281C3E" w:rsidRDefault="00000000">
      <w:pPr>
        <w:pStyle w:val="TOC1"/>
      </w:pPr>
      <w:r>
        <w:t>CHAPTER 4  RESULTS AND DISCUSSION</w:t>
      </w:r>
      <w:r>
        <w:tab/>
        <w:t>53</w:t>
      </w:r>
    </w:p>
    <w:p w14:paraId="1AF4853C" w14:textId="77777777" w:rsidR="00281C3E" w:rsidRDefault="00000000">
      <w:pPr>
        <w:pStyle w:val="TOC2"/>
      </w:pPr>
      <w:r>
        <w:t>Process of the Existing System (SOP No. 1)</w:t>
      </w:r>
      <w:r>
        <w:tab/>
        <w:t>53</w:t>
      </w:r>
    </w:p>
    <w:p w14:paraId="31A80DAA" w14:textId="77777777" w:rsidR="00281C3E" w:rsidRDefault="00000000">
      <w:pPr>
        <w:pStyle w:val="TOC2"/>
      </w:pPr>
      <w:r>
        <w:t>Problems Encountered in the Current System (SOP No. 2)</w:t>
      </w:r>
      <w:r>
        <w:tab/>
        <w:t>56</w:t>
      </w:r>
    </w:p>
    <w:p w14:paraId="1720F572" w14:textId="77777777" w:rsidR="00281C3E" w:rsidRDefault="00000000">
      <w:pPr>
        <w:pStyle w:val="TOC2"/>
      </w:pPr>
      <w:r>
        <w:lastRenderedPageBreak/>
        <w:t>Narrative Description of the Proposed System (SOP No. 3)</w:t>
      </w:r>
      <w:r>
        <w:tab/>
        <w:t>58</w:t>
      </w:r>
    </w:p>
    <w:p w14:paraId="6674E337" w14:textId="77777777" w:rsidR="00281C3E" w:rsidRDefault="00000000">
      <w:pPr>
        <w:pStyle w:val="TOC2"/>
      </w:pPr>
      <w:r>
        <w:t>Features of the Proposed System</w:t>
      </w:r>
      <w:r>
        <w:tab/>
        <w:t>68</w:t>
      </w:r>
    </w:p>
    <w:p w14:paraId="2D3D95CA" w14:textId="77777777" w:rsidR="00281C3E" w:rsidRDefault="00000000">
      <w:pPr>
        <w:pStyle w:val="TOC2"/>
      </w:pPr>
      <w:r>
        <w:t>Input-Process-Output (IPO) Diagram of the Proposed System</w:t>
      </w:r>
      <w:r>
        <w:tab/>
        <w:t>70</w:t>
      </w:r>
    </w:p>
    <w:p w14:paraId="2EA833EF" w14:textId="77777777" w:rsidR="00281C3E" w:rsidRDefault="00000000">
      <w:pPr>
        <w:pStyle w:val="TOC2"/>
      </w:pPr>
      <w:r>
        <w:t>Non-Functional Requirements of the Proposed System</w:t>
      </w:r>
      <w:r>
        <w:tab/>
        <w:t>87</w:t>
      </w:r>
    </w:p>
    <w:p w14:paraId="05DD3198" w14:textId="77777777" w:rsidR="00281C3E" w:rsidRDefault="00000000">
      <w:pPr>
        <w:pStyle w:val="TOC2"/>
      </w:pPr>
      <w:r>
        <w:t>Testing of the System</w:t>
      </w:r>
      <w:r>
        <w:tab/>
        <w:t>89</w:t>
      </w:r>
    </w:p>
    <w:p w14:paraId="11C43890" w14:textId="77777777" w:rsidR="00281C3E" w:rsidRDefault="00000000">
      <w:pPr>
        <w:pStyle w:val="TOC2"/>
      </w:pPr>
      <w:r>
        <w:t>Extent of Compliance of the Proposed System (SOP No. 4)</w:t>
      </w:r>
      <w:r>
        <w:tab/>
        <w:t>92</w:t>
      </w:r>
    </w:p>
    <w:p w14:paraId="2FBAA376" w14:textId="77777777" w:rsidR="00281C3E" w:rsidRDefault="00000000">
      <w:pPr>
        <w:pStyle w:val="TOC1"/>
      </w:pPr>
      <w:r>
        <w:t>REFERENCES</w:t>
      </w:r>
      <w:r>
        <w:tab/>
        <w:t>95</w:t>
      </w:r>
      <w:r>
        <w:fldChar w:fldCharType="end"/>
      </w:r>
    </w:p>
    <w:p w14:paraId="261DB3B8" w14:textId="77777777" w:rsidR="00281C3E"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LIST OF TABLES</w:t>
      </w:r>
      <w:r>
        <w:fldChar w:fldCharType="begin"/>
      </w:r>
      <w:r>
        <w:instrText xml:space="preserve"> TC "LIST OF TABLES" \f c \l 1 </w:instrText>
      </w:r>
      <w:r>
        <w:fldChar w:fldCharType="end"/>
      </w:r>
    </w:p>
    <w:p w14:paraId="5C84691E" w14:textId="77777777" w:rsidR="00281C3E" w:rsidRDefault="00000000">
      <w:pPr>
        <w:pStyle w:val="TableofFigures"/>
      </w:pPr>
      <w:r>
        <w:fldChar w:fldCharType="begin"/>
      </w:r>
      <w:r>
        <w:instrText xml:space="preserve"> TOC \f t \h \z </w:instrText>
      </w:r>
      <w:r>
        <w:fldChar w:fldCharType="separate"/>
      </w:r>
      <w:r>
        <w:t>Table 4.1. Status of a Subject in the Student Audit</w:t>
      </w:r>
      <w:r>
        <w:tab/>
        <w:t>60</w:t>
      </w:r>
    </w:p>
    <w:p w14:paraId="5EC1847B" w14:textId="77777777" w:rsidR="00281C3E" w:rsidRDefault="00000000">
      <w:pPr>
        <w:pStyle w:val="TableofFigures"/>
      </w:pPr>
      <w:r>
        <w:t>Table 4.2. Year Level by Share of Curriculum Units Passed</w:t>
      </w:r>
      <w:r>
        <w:tab/>
        <w:t>63</w:t>
      </w:r>
    </w:p>
    <w:p w14:paraId="410441B1" w14:textId="77777777" w:rsidR="00281C3E" w:rsidRDefault="00000000">
      <w:pPr>
        <w:pStyle w:val="TableofFigures"/>
      </w:pPr>
      <w:r>
        <w:t>Table 4.3. Summary of the Automated Tests</w:t>
      </w:r>
      <w:r>
        <w:tab/>
        <w:t>90</w:t>
      </w:r>
    </w:p>
    <w:p w14:paraId="5B59096D" w14:textId="77777777" w:rsidR="00281C3E" w:rsidRDefault="00000000">
      <w:pPr>
        <w:pStyle w:val="TableofFigures"/>
      </w:pPr>
      <w:r>
        <w:t>Table 4.4. Extent of Compliance of Auditrix with ISO/IEC 25010</w:t>
      </w:r>
      <w:r>
        <w:tab/>
        <w:t>94</w:t>
      </w:r>
      <w:r>
        <w:fldChar w:fldCharType="end"/>
      </w:r>
    </w:p>
    <w:p w14:paraId="01CB8A8B" w14:textId="77777777" w:rsidR="00281C3E" w:rsidRDefault="00000000">
      <w:pPr>
        <w:keepNext/>
        <w:pageBreakBefore/>
        <w:spacing w:after="240" w:line="480" w:lineRule="auto"/>
        <w:jc w:val="center"/>
        <w:rPr>
          <w:rFonts w:ascii="Courier New" w:hAnsi="Courier New" w:cs="Courier New"/>
          <w:b/>
          <w:bCs/>
          <w:sz w:val="24"/>
          <w:szCs w:val="24"/>
        </w:rPr>
      </w:pPr>
      <w:r>
        <w:rPr>
          <w:rFonts w:ascii="Courier New" w:hAnsi="Courier New" w:cs="Courier New"/>
          <w:b/>
          <w:bCs/>
          <w:sz w:val="24"/>
          <w:szCs w:val="24"/>
        </w:rPr>
        <w:lastRenderedPageBreak/>
        <w:t>LIST OF FIGURES</w:t>
      </w:r>
      <w:r>
        <w:fldChar w:fldCharType="begin"/>
      </w:r>
      <w:r>
        <w:instrText xml:space="preserve"> TC "LIST OF FIGURES" \f c \l 1 </w:instrText>
      </w:r>
      <w:r>
        <w:fldChar w:fldCharType="end"/>
      </w:r>
    </w:p>
    <w:p w14:paraId="788EB835" w14:textId="77777777" w:rsidR="00281C3E" w:rsidRDefault="00000000">
      <w:pPr>
        <w:pStyle w:val="TableofFigures"/>
      </w:pPr>
      <w:r>
        <w:fldChar w:fldCharType="begin"/>
      </w:r>
      <w:r>
        <w:instrText xml:space="preserve"> TOC \f f \h \z </w:instrText>
      </w:r>
      <w:r>
        <w:fldChar w:fldCharType="separate"/>
      </w:r>
      <w:r>
        <w:t>Figure 1. Iterative and Incremental SDLC</w:t>
      </w:r>
      <w:r>
        <w:tab/>
        <w:t>40</w:t>
      </w:r>
    </w:p>
    <w:p w14:paraId="163DAE90" w14:textId="77777777" w:rsidR="00281C3E" w:rsidRDefault="00000000">
      <w:pPr>
        <w:pStyle w:val="TableofFigures"/>
      </w:pPr>
      <w:r>
        <w:t>Figure 4.1. Input-Process-Output Diagram of the Existing System</w:t>
      </w:r>
      <w:r>
        <w:tab/>
        <w:t>56</w:t>
      </w:r>
    </w:p>
    <w:p w14:paraId="575E84AE" w14:textId="77777777" w:rsidR="00281C3E" w:rsidRDefault="00000000">
      <w:pPr>
        <w:pStyle w:val="TableofFigures"/>
      </w:pPr>
      <w:r>
        <w:t>Figure 4.2. Ishikawa (Fishbone) Diagram of the Problems in the Existing System</w:t>
      </w:r>
      <w:r>
        <w:tab/>
        <w:t>58</w:t>
      </w:r>
    </w:p>
    <w:p w14:paraId="6014F428" w14:textId="77777777" w:rsidR="00281C3E" w:rsidRDefault="00000000">
      <w:pPr>
        <w:pStyle w:val="TableofFigures"/>
      </w:pPr>
      <w:r>
        <w:t>Figure 4.3. Input-Process-Output Diagram of the Proposed System</w:t>
      </w:r>
      <w:r>
        <w:tab/>
        <w:t>70</w:t>
      </w:r>
    </w:p>
    <w:p w14:paraId="1EE7806B" w14:textId="77777777" w:rsidR="00281C3E" w:rsidRDefault="00000000">
      <w:pPr>
        <w:pStyle w:val="TableofFigures"/>
      </w:pPr>
      <w:r>
        <w:t>Figure 4.4. Use Case Diagram of Auditrix</w:t>
      </w:r>
      <w:r>
        <w:tab/>
        <w:t>71</w:t>
      </w:r>
    </w:p>
    <w:p w14:paraId="32365333" w14:textId="77777777" w:rsidR="00281C3E" w:rsidRDefault="00000000">
      <w:pPr>
        <w:pStyle w:val="TableofFigures"/>
      </w:pPr>
      <w:r>
        <w:t>Figure 4.5. Activity Diagram of the Audit of a Subject</w:t>
      </w:r>
      <w:r>
        <w:tab/>
        <w:t>73</w:t>
      </w:r>
    </w:p>
    <w:p w14:paraId="6922AC8F" w14:textId="77777777" w:rsidR="00281C3E" w:rsidRDefault="00000000">
      <w:pPr>
        <w:pStyle w:val="TableofFigures"/>
      </w:pPr>
      <w:r>
        <w:t>Figure 4.6. Menu Diagram of Auditrix</w:t>
      </w:r>
      <w:r>
        <w:tab/>
        <w:t>75</w:t>
      </w:r>
    </w:p>
    <w:p w14:paraId="7242CC67" w14:textId="77777777" w:rsidR="00281C3E" w:rsidRDefault="00000000">
      <w:pPr>
        <w:pStyle w:val="TableofFigures"/>
      </w:pPr>
      <w:r>
        <w:t>Figure 4.7. User Interface of Auditrix</w:t>
      </w:r>
      <w:r>
        <w:tab/>
        <w:t>75</w:t>
      </w:r>
    </w:p>
    <w:p w14:paraId="07A87F30" w14:textId="77777777" w:rsidR="00281C3E" w:rsidRDefault="00000000">
      <w:pPr>
        <w:pStyle w:val="TableofFigures"/>
      </w:pPr>
      <w:r>
        <w:t>Figure 4.7a. Log In — Dean role</w:t>
      </w:r>
      <w:r>
        <w:tab/>
        <w:t>76</w:t>
      </w:r>
    </w:p>
    <w:p w14:paraId="6623F9F9" w14:textId="77777777" w:rsidR="00281C3E" w:rsidRDefault="00000000">
      <w:pPr>
        <w:pStyle w:val="TableofFigures"/>
      </w:pPr>
      <w:r>
        <w:t>Figure 4.7b. Log In — Program Chairperson role</w:t>
      </w:r>
      <w:r>
        <w:tab/>
        <w:t>76</w:t>
      </w:r>
    </w:p>
    <w:p w14:paraId="0D39C5BD" w14:textId="77777777" w:rsidR="00281C3E" w:rsidRDefault="00000000">
      <w:pPr>
        <w:pStyle w:val="TableofFigures"/>
      </w:pPr>
      <w:r>
        <w:t>Figure 4.7c. Students — search and list view</w:t>
      </w:r>
      <w:r>
        <w:tab/>
        <w:t>77</w:t>
      </w:r>
    </w:p>
    <w:p w14:paraId="7C6395EF" w14:textId="77777777" w:rsidR="00281C3E" w:rsidRDefault="00000000">
      <w:pPr>
        <w:pStyle w:val="TableofFigures"/>
      </w:pPr>
      <w:r>
        <w:t>Figure 4.7d. Student Audit — subject taken out of order and Irregular status</w:t>
      </w:r>
      <w:r>
        <w:tab/>
        <w:t>77</w:t>
      </w:r>
    </w:p>
    <w:p w14:paraId="137BED75" w14:textId="77777777" w:rsidR="00281C3E" w:rsidRDefault="00000000">
      <w:pPr>
        <w:pStyle w:val="TableofFigures"/>
      </w:pPr>
      <w:r>
        <w:t>Figure 4.7e. Transfer / Shift Records</w:t>
      </w:r>
      <w:r>
        <w:tab/>
        <w:t>78</w:t>
      </w:r>
    </w:p>
    <w:p w14:paraId="14517042" w14:textId="77777777" w:rsidR="00281C3E" w:rsidRDefault="00000000">
      <w:pPr>
        <w:pStyle w:val="TableofFigures"/>
      </w:pPr>
      <w:r>
        <w:t>Figure 4.7f. Enter Grades — choosing the term</w:t>
      </w:r>
      <w:r>
        <w:tab/>
        <w:t>78</w:t>
      </w:r>
    </w:p>
    <w:p w14:paraId="134C43C9" w14:textId="77777777" w:rsidR="00281C3E" w:rsidRDefault="00000000">
      <w:pPr>
        <w:pStyle w:val="TableofFigures"/>
      </w:pPr>
      <w:r>
        <w:t>Figure 4.7g. Manage Curriculum Versions</w:t>
      </w:r>
      <w:r>
        <w:tab/>
        <w:t>79</w:t>
      </w:r>
    </w:p>
    <w:p w14:paraId="6FD12526" w14:textId="77777777" w:rsidR="00281C3E" w:rsidRDefault="00000000">
      <w:pPr>
        <w:pStyle w:val="TableofFigures"/>
      </w:pPr>
      <w:r>
        <w:t>Figure 4.7h. Student Audit — status, term and reason for each subject</w:t>
      </w:r>
      <w:r>
        <w:tab/>
        <w:t>79</w:t>
      </w:r>
    </w:p>
    <w:p w14:paraId="458B064F" w14:textId="77777777" w:rsidR="00281C3E" w:rsidRDefault="00000000">
      <w:pPr>
        <w:pStyle w:val="TableofFigures"/>
      </w:pPr>
      <w:r>
        <w:t>Figure 4.7i. Student Audit — fully compliant (Regular) example</w:t>
      </w:r>
      <w:r>
        <w:tab/>
        <w:t>80</w:t>
      </w:r>
    </w:p>
    <w:p w14:paraId="017DE6EF" w14:textId="77777777" w:rsidR="00281C3E" w:rsidRDefault="00000000">
      <w:pPr>
        <w:pStyle w:val="TableofFigures"/>
      </w:pPr>
      <w:r>
        <w:t>Figure 4.7j. Export Curriculum — PDF output</w:t>
      </w:r>
      <w:r>
        <w:tab/>
        <w:t>80</w:t>
      </w:r>
    </w:p>
    <w:p w14:paraId="56111752" w14:textId="77777777" w:rsidR="00281C3E" w:rsidRDefault="00000000">
      <w:pPr>
        <w:pStyle w:val="TableofFigures"/>
      </w:pPr>
      <w:r>
        <w:lastRenderedPageBreak/>
        <w:t>Figure 4.7k. Create Program — new chairperson account with a temporary password</w:t>
      </w:r>
      <w:r>
        <w:tab/>
        <w:t>81</w:t>
      </w:r>
    </w:p>
    <w:p w14:paraId="68B87CFB" w14:textId="77777777" w:rsidR="00281C3E" w:rsidRDefault="00000000">
      <w:pPr>
        <w:pStyle w:val="TableofFigures"/>
      </w:pPr>
      <w:r>
        <w:t>Figure 4.7l. First Log In — password change with the rules checklist</w:t>
      </w:r>
      <w:r>
        <w:tab/>
        <w:t>82</w:t>
      </w:r>
    </w:p>
    <w:p w14:paraId="089F8679" w14:textId="77777777" w:rsidR="00281C3E" w:rsidRDefault="00000000">
      <w:pPr>
        <w:pStyle w:val="TableofFigures"/>
      </w:pPr>
      <w:r>
        <w:t>Figure 4.7m. Dean Dashboard — Current semester</w:t>
      </w:r>
      <w:r>
        <w:tab/>
        <w:t>83</w:t>
      </w:r>
    </w:p>
    <w:p w14:paraId="6AF688E6" w14:textId="77777777" w:rsidR="00281C3E" w:rsidRDefault="00000000">
      <w:pPr>
        <w:pStyle w:val="TableofFigures"/>
      </w:pPr>
      <w:r>
        <w:t>Figure 4.7n. Chairperson Dashboard</w:t>
      </w:r>
      <w:r>
        <w:tab/>
        <w:t>84</w:t>
      </w:r>
    </w:p>
    <w:p w14:paraId="0EEEE18F" w14:textId="77777777" w:rsidR="00281C3E" w:rsidRDefault="00000000">
      <w:pPr>
        <w:pStyle w:val="TableofFigures"/>
      </w:pPr>
      <w:r>
        <w:t>Figure 4.7o. Import Curriculum — preview of changes</w:t>
      </w:r>
      <w:r>
        <w:tab/>
        <w:t>85</w:t>
      </w:r>
    </w:p>
    <w:p w14:paraId="7D4FE41E" w14:textId="77777777" w:rsidR="00281C3E" w:rsidRDefault="00000000">
      <w:pPr>
        <w:pStyle w:val="TableofFigures"/>
      </w:pPr>
      <w:r>
        <w:t>Figure 4.7p. Grade Logbook</w:t>
      </w:r>
      <w:r>
        <w:tab/>
        <w:t>86</w:t>
      </w:r>
    </w:p>
    <w:p w14:paraId="7CEF4370" w14:textId="77777777" w:rsidR="00281C3E" w:rsidRDefault="00000000">
      <w:pPr>
        <w:pStyle w:val="TableofFigures"/>
        <w:sectPr w:rsidR="00281C3E">
          <w:headerReference w:type="default" r:id="rId13"/>
          <w:footerReference w:type="default" r:id="rId14"/>
          <w:pgSz w:w="12240" w:h="15840"/>
          <w:pgMar w:top="1440" w:right="1440" w:bottom="1440" w:left="2160" w:header="709" w:footer="709" w:gutter="0"/>
          <w:pgNumType w:fmt="lowerRoman"/>
          <w:cols w:space="708"/>
          <w:docGrid w:linePitch="360"/>
        </w:sectPr>
      </w:pPr>
      <w:r>
        <w:t>Figure 4.7q. Edit Student — year level (automatic or set by hand)</w:t>
      </w:r>
      <w:r>
        <w:tab/>
        <w:t>87</w:t>
      </w:r>
      <w:r>
        <w:fldChar w:fldCharType="end"/>
      </w:r>
    </w:p>
    <w:p w14:paraId="01FB194D"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1</w:t>
      </w:r>
      <w:r>
        <w:fldChar w:fldCharType="begin"/>
      </w:r>
      <w:r>
        <w:instrText xml:space="preserve"> TC "CHAPTER 1  INTRODUCTION" \f c \l 1 </w:instrText>
      </w:r>
      <w:r>
        <w:fldChar w:fldCharType="end"/>
      </w:r>
    </w:p>
    <w:p w14:paraId="19064AF5"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rPr>
        <w:t>INTRODUCTION</w:t>
      </w:r>
    </w:p>
    <w:p w14:paraId="21766463" w14:textId="77777777" w:rsidR="00094483" w:rsidRDefault="00094483">
      <w:pPr>
        <w:spacing w:line="240" w:lineRule="auto"/>
        <w:jc w:val="both"/>
        <w:rPr>
          <w:rFonts w:ascii="Courier New" w:hAnsi="Courier New" w:cs="Courier New"/>
          <w:b/>
          <w:bCs/>
          <w:sz w:val="24"/>
          <w:szCs w:val="24"/>
          <w:lang w:val="en-US"/>
        </w:rPr>
      </w:pPr>
    </w:p>
    <w:p w14:paraId="55F5EA1A" w14:textId="77777777" w:rsidR="00094483" w:rsidRDefault="00000000" w:rsidP="00576F4A">
      <w:pPr>
        <w:keepNext/>
        <w:spacing w:line="240" w:lineRule="auto"/>
        <w:jc w:val="both"/>
        <w:rPr>
          <w:rFonts w:ascii="Courier New" w:hAnsi="Courier New" w:cs="Courier New"/>
          <w:b/>
          <w:bCs/>
          <w:sz w:val="24"/>
          <w:szCs w:val="24"/>
          <w:lang w:val="en-US"/>
        </w:rPr>
      </w:pPr>
      <w:r>
        <w:rPr>
          <w:rFonts w:ascii="Courier New" w:hAnsi="Courier New" w:cs="Courier New"/>
          <w:b/>
          <w:bCs/>
          <w:sz w:val="24"/>
          <w:szCs w:val="24"/>
          <w:lang w:val="en-US"/>
        </w:rPr>
        <w:t>Background of the Study</w:t>
      </w:r>
      <w:r>
        <w:fldChar w:fldCharType="begin"/>
      </w:r>
      <w:r>
        <w:instrText xml:space="preserve"> TC "Background of the Study" \f c \l 2 </w:instrText>
      </w:r>
      <w:r>
        <w:fldChar w:fldCharType="end"/>
      </w:r>
    </w:p>
    <w:p w14:paraId="5622D3DE"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 Curriculum Audit system is defined as a systematic, technology-driven framework designed to audit student academic records against the official curriculum structure, ensuring compliance with prerequisite requirements and program sequencing (</w:t>
      </w:r>
      <w:proofErr w:type="spellStart"/>
      <w:r>
        <w:rPr>
          <w:rFonts w:ascii="Courier New" w:hAnsi="Courier New" w:cs="Courier New"/>
          <w:sz w:val="24"/>
          <w:szCs w:val="24"/>
          <w:lang w:val="en-US"/>
        </w:rPr>
        <w:t>Alugar</w:t>
      </w:r>
      <w:proofErr w:type="spellEnd"/>
      <w:r>
        <w:rPr>
          <w:rFonts w:ascii="Courier New" w:hAnsi="Courier New" w:cs="Courier New"/>
          <w:sz w:val="24"/>
          <w:szCs w:val="24"/>
          <w:lang w:val="en-US"/>
        </w:rPr>
        <w:t xml:space="preserve"> &amp; </w:t>
      </w:r>
      <w:proofErr w:type="spellStart"/>
      <w:r>
        <w:rPr>
          <w:rFonts w:ascii="Courier New" w:hAnsi="Courier New" w:cs="Courier New"/>
          <w:sz w:val="24"/>
          <w:szCs w:val="24"/>
          <w:lang w:val="en-US"/>
        </w:rPr>
        <w:t>Itaas</w:t>
      </w:r>
      <w:proofErr w:type="spellEnd"/>
      <w:r>
        <w:rPr>
          <w:rFonts w:ascii="Courier New" w:hAnsi="Courier New" w:cs="Courier New"/>
          <w:sz w:val="24"/>
          <w:szCs w:val="24"/>
          <w:lang w:val="en-US"/>
        </w:rPr>
        <w:t>, 2021). In higher education, curriculum auditing ensures that students follow the prescribed learning pathway, acquire foundational knowledge before advancing to higher-level courses, and meet graduation requirements.</w:t>
      </w:r>
    </w:p>
    <w:p w14:paraId="1126BF1F"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Globally, universities have increasingly adopted automated systems and digital tools to strengthen academic monitoring, reduce human error, and improve efficiency in enrollment validation (Smith, 2020).</w:t>
      </w:r>
    </w:p>
    <w:p w14:paraId="167EC914" w14:textId="77777777" w:rsidR="00D42FC3" w:rsidRDefault="00940C6B">
      <w:pPr>
        <w:spacing w:line="480" w:lineRule="auto"/>
        <w:jc w:val="both"/>
        <w:rPr>
          <w:rFonts w:ascii="Courier New" w:hAnsi="Courier New" w:cs="Courier New"/>
          <w:sz w:val="24"/>
          <w:szCs w:val="24"/>
          <w:lang w:val="en-US"/>
        </w:rPr>
      </w:pPr>
      <w:r>
        <w:rPr>
          <w:rFonts w:ascii="Courier New" w:hAnsi="Courier New" w:cs="Courier New"/>
          <w:sz w:val="24"/>
          <w:szCs w:val="24"/>
          <w:lang w:val="en-US"/>
        </w:rPr>
        <w:tab/>
        <w:t>In the Philippine context, State Universities and Colleges (SUCs) are mandated to uphold quality assurance standards set by the Commission on Higher Education (CHED). These standards emphasize prerequisite compliance and curriculum integrity as part of outcomes-based education reforms introduced alongside the K to 12 transition (</w:t>
      </w:r>
      <w:proofErr w:type="spellStart"/>
      <w:r>
        <w:rPr>
          <w:rFonts w:ascii="Courier New" w:hAnsi="Courier New" w:cs="Courier New"/>
          <w:sz w:val="24"/>
          <w:szCs w:val="24"/>
          <w:lang w:val="en-US"/>
        </w:rPr>
        <w:t>Largoza</w:t>
      </w:r>
      <w:proofErr w:type="spellEnd"/>
      <w:r>
        <w:rPr>
          <w:rFonts w:ascii="Courier New" w:hAnsi="Courier New" w:cs="Courier New"/>
          <w:sz w:val="24"/>
          <w:szCs w:val="24"/>
          <w:lang w:val="en-US"/>
        </w:rPr>
        <w:t xml:space="preserve"> </w:t>
      </w:r>
      <w:r>
        <w:rPr>
          <w:rFonts w:ascii="Courier New" w:hAnsi="Courier New" w:cs="Courier New"/>
          <w:sz w:val="24"/>
          <w:szCs w:val="24"/>
          <w:lang w:val="en-US"/>
        </w:rPr>
        <w:lastRenderedPageBreak/>
        <w:t>&amp; Fernandez, 2025). However, despite the presence of Management Information Systems (MIS), many SUCs—including Kalinga State University (KSU)—continue to rely on manual processes for prerequisite validation. This reliance often results in the late detection of violations, sometimes only discovered during graduation evaluation, which can delay student completion and increase financial burdens (</w:t>
      </w:r>
      <w:proofErr w:type="spellStart"/>
      <w:r>
        <w:rPr>
          <w:rFonts w:ascii="Courier New" w:hAnsi="Courier New" w:cs="Courier New"/>
          <w:sz w:val="24"/>
          <w:szCs w:val="24"/>
          <w:lang w:val="en-US"/>
        </w:rPr>
        <w:t>Miña</w:t>
      </w:r>
      <w:proofErr w:type="spellEnd"/>
      <w:r>
        <w:rPr>
          <w:rFonts w:ascii="Courier New" w:hAnsi="Courier New" w:cs="Courier New"/>
          <w:sz w:val="24"/>
          <w:szCs w:val="24"/>
          <w:lang w:val="en-US"/>
        </w:rPr>
        <w:t xml:space="preserve"> et al., 2021).</w:t>
      </w:r>
    </w:p>
    <w:p w14:paraId="18F4BC51" w14:textId="77777777" w:rsidR="00693157"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Manual enrollment validation is particularly problematic in institutions with large student populations, where monitoring prerequisite compliance remains a significant administrative challenge. Currently, program chairpersons must manually review individual academic records to determine eligibility for specific subjects—a process that is notoriously time-consuming and prone to human error, especially within the compressed timeframe of a limited enrollment period. Espinosa, Serrano, &amp; Balmes (2024) highlight that these manual inefficiencies not only burden administrators but also frustrate students, who may unknowingly enroll in courses without satisfying the necessary foundational requirements</w:t>
      </w:r>
    </w:p>
    <w:p w14:paraId="7FE91DCE"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 xml:space="preserve">Furthermore, the specific situation at Kalinga State University (KSU) illustrates how manual subject evaluation often leads to the late detection of prerequisite violations. In many cases, these critical errors are only uncovered during the final graduation audit, resulting in delayed program completion, increased financial costs, and the sudden prevention of students from graduating alongside their peers. </w:t>
      </w:r>
    </w:p>
    <w:p w14:paraId="2D295263"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It is also observed that prerequisite checking within the university is frequently performed through traditional paper-based methods or legacy reviews, even with the existing Management Information System (MIS) in place. Consequently, many inconsistencies are not flagged immediately during the enrollment phase. These oversights typically surface during the final review of a candidate's academic history, creating a bottleneck that forces students to take additional semesters to satisfy missed requirements.</w:t>
      </w:r>
    </w:p>
    <w:p w14:paraId="254A5ED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Another issue is that students are not always fully aware of the prerequisite requirements within their curriculum. Although students can view their academic records through the existing Management Information System, they may still enroll in subjects for which they have not satisfied the prerequisite </w:t>
      </w:r>
      <w:r>
        <w:rPr>
          <w:rFonts w:ascii="Courier New" w:hAnsi="Courier New" w:cs="Courier New"/>
          <w:sz w:val="24"/>
          <w:szCs w:val="24"/>
          <w:lang w:val="en-US"/>
        </w:rPr>
        <w:lastRenderedPageBreak/>
        <w:t>requirements. This situation can lead to delays in academic completion.</w:t>
      </w:r>
    </w:p>
    <w:p w14:paraId="3124D411"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Despite the availability of existing information systems, there is still a gap in automated tools that specifically focus on curriculum auditing and prerequisite validation. Many systems store student records, but do not automatically analyze whether a student's completed subjects follow the required curriculum structure. This gap highlights the need for a system that can automatically evaluate student records and identify prerequisite violations early in the academic process.</w:t>
      </w:r>
    </w:p>
    <w:p w14:paraId="6CE85CFA"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Automation offers a solution to these challenges. In the context of curriculum auditing, automation refers to the use of digital technologies to execute repetitive tasks, validate prerequisites, and generate compliance reports with minimal human intervention (Laudon &amp; Laudon, 2022). Automated systems reduce manual workload, enhance accuracy, and improve transparency in academic management. They also provide real-time monitoring of student progress, enabling administrators to detect violations during enrollment rather than at graduation. Bagacay, </w:t>
      </w:r>
      <w:proofErr w:type="spellStart"/>
      <w:r>
        <w:rPr>
          <w:rFonts w:ascii="Courier New" w:hAnsi="Courier New" w:cs="Courier New"/>
          <w:sz w:val="24"/>
          <w:szCs w:val="24"/>
          <w:lang w:val="en-US"/>
        </w:rPr>
        <w:t>Talatala</w:t>
      </w:r>
      <w:proofErr w:type="spellEnd"/>
      <w:r>
        <w:rPr>
          <w:rFonts w:ascii="Courier New" w:hAnsi="Courier New" w:cs="Courier New"/>
          <w:sz w:val="24"/>
          <w:szCs w:val="24"/>
          <w:lang w:val="en-US"/>
        </w:rPr>
        <w:t xml:space="preserve">, &amp; Soberano (2024) demonstrate that automated registration systems streamline processes, </w:t>
      </w:r>
      <w:r>
        <w:rPr>
          <w:rFonts w:ascii="Courier New" w:hAnsi="Courier New" w:cs="Courier New"/>
          <w:sz w:val="24"/>
          <w:szCs w:val="24"/>
          <w:lang w:val="en-US"/>
        </w:rPr>
        <w:lastRenderedPageBreak/>
        <w:t>reduce errors, and improve institutional efficiency, making them highly relevant to curriculum auditing.</w:t>
      </w:r>
    </w:p>
    <w:p w14:paraId="2943C3A1"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Beyond efficiency, automation aligns with international standards for software quality. ISO/IEC 25010 provides a framework for evaluating systems in terms of functional suitability, reliability, usability, security, performance efficiency, compatibility, portability, safety, and maintainability (ISO, 2023). By adhering to these standards, universities can ensure that their systems meet institutional needs while also supporting accreditation and quality assurance. For KSU, adopting an automated curriculum audit system not only addresses current inefficiencies but also strengthens institutional readiness for external evaluation.</w:t>
      </w:r>
    </w:p>
    <w:p w14:paraId="27B4C50A"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To address this issue, the proponents propose the development of a web-based application designed to assist in checking student academic records against the official curriculum. The system was designed to automatically detect prerequisite violations and to provide support to program chairpersons during enrollment by verifying whether students are eligible to enroll in specific subjects.</w:t>
      </w:r>
    </w:p>
    <w:p w14:paraId="5CF7EA65"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develop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 A Curriculum Audit System for KSU. The system was built to </w:t>
      </w:r>
      <w:r>
        <w:rPr>
          <w:rFonts w:ascii="Courier New" w:hAnsi="Courier New" w:cs="Courier New"/>
          <w:sz w:val="24"/>
          <w:szCs w:val="24"/>
          <w:lang w:val="en-US"/>
        </w:rPr>
        <w:lastRenderedPageBreak/>
        <w:t xml:space="preserve">serve every college and program of Kalinga State University, and it was developed and tested with the </w:t>
      </w:r>
      <w:proofErr w:type="spellStart"/>
      <w:r>
        <w:rPr>
          <w:rFonts w:ascii="Courier New" w:hAnsi="Courier New" w:cs="Courier New"/>
          <w:sz w:val="24"/>
          <w:szCs w:val="24"/>
          <w:lang w:val="en-US"/>
        </w:rPr>
        <w:t>BSCpE</w:t>
      </w:r>
      <w:proofErr w:type="spellEnd"/>
      <w:r>
        <w:rPr>
          <w:rFonts w:ascii="Courier New" w:hAnsi="Courier New" w:cs="Courier New"/>
          <w:sz w:val="24"/>
          <w:szCs w:val="24"/>
          <w:lang w:val="en-US"/>
        </w:rPr>
        <w:t>, BSIT</w:t>
      </w:r>
      <w:r w:rsidR="00E30FC2">
        <w:rPr>
          <w:rFonts w:ascii="Courier New" w:hAnsi="Courier New" w:cs="Courier New"/>
          <w:sz w:val="24"/>
          <w:szCs w:val="24"/>
          <w:lang w:val="en-US"/>
        </w:rPr>
        <w:t xml:space="preserve">, BSEE, </w:t>
      </w:r>
      <w:proofErr w:type="spellStart"/>
      <w:r w:rsidR="00E30FC2">
        <w:rPr>
          <w:rFonts w:ascii="Courier New" w:hAnsi="Courier New" w:cs="Courier New"/>
          <w:sz w:val="24"/>
          <w:szCs w:val="24"/>
          <w:lang w:val="en-US"/>
        </w:rPr>
        <w:t>BSMath</w:t>
      </w:r>
      <w:proofErr w:type="spellEnd"/>
      <w:r w:rsidR="00E30FC2">
        <w:rPr>
          <w:rFonts w:ascii="Courier New" w:hAnsi="Courier New" w:cs="Courier New"/>
          <w:sz w:val="24"/>
          <w:szCs w:val="24"/>
          <w:lang w:val="en-US"/>
        </w:rPr>
        <w:t>, BSABE,</w:t>
      </w:r>
      <w:r>
        <w:rPr>
          <w:rFonts w:ascii="Courier New" w:hAnsi="Courier New" w:cs="Courier New"/>
          <w:sz w:val="24"/>
          <w:szCs w:val="24"/>
          <w:lang w:val="en-US"/>
        </w:rPr>
        <w:t xml:space="preserve"> and BSCE programs of the College of Engineering and Information Technology (CEIT). By checking each student's recorded grades against the curriculum version the student follows, the system detects prerequisite and co-requisite violations as soon as the grades are entered and shows which subjects each student may take next, so that ineligible subjects can be caught before enrollment rather than at graduation. Testing within the CEIT allowed the researchers to refine the audit rules using the college's actual curricula.</w:t>
      </w:r>
    </w:p>
    <w:p w14:paraId="2DE815C2"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Although testing was done within the CEIT, the system is not limited to it. Colleges, programs, curriculum versions and staff accounts are records in the system rather than settings fixed in its code, so the other colleges of Kalinga State University (KSU) can use it once their deans create their programs and chairperson accounts. This project contributes to the modernization of academic management by providing an automated solution that reduces subject evaluation errors and enhances the efficiency of enrollment monitoring processes for the entire institution.</w:t>
      </w:r>
    </w:p>
    <w:p w14:paraId="3B9790FD" w14:textId="77777777" w:rsidR="00DC1152"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lastRenderedPageBreak/>
        <w:t xml:space="preserve">This study, therefore, proposes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 A Curriculum Audit System for KSU as a robust tool for enhancing curriculum integrity at Kalinga State University.</w:t>
      </w:r>
    </w:p>
    <w:p w14:paraId="40A207C3" w14:textId="77777777" w:rsidR="007E56A2" w:rsidRDefault="007E56A2">
      <w:pPr>
        <w:spacing w:line="480" w:lineRule="auto"/>
        <w:ind w:firstLine="720"/>
        <w:jc w:val="both"/>
        <w:rPr>
          <w:rFonts w:ascii="Courier New" w:hAnsi="Courier New" w:cs="Courier New"/>
          <w:sz w:val="24"/>
          <w:szCs w:val="24"/>
          <w:lang w:val="en-US"/>
        </w:rPr>
      </w:pPr>
    </w:p>
    <w:p w14:paraId="2310931E"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 of the Art</w:t>
      </w:r>
      <w:r>
        <w:fldChar w:fldCharType="begin"/>
      </w:r>
      <w:r>
        <w:instrText xml:space="preserve"> TC "State of the Art" \f c \l 2 </w:instrText>
      </w:r>
      <w:r>
        <w:fldChar w:fldCharType="end"/>
      </w:r>
    </w:p>
    <w:p w14:paraId="4DE8A01E" w14:textId="77777777" w:rsidR="00D73966" w:rsidRPr="003551F3" w:rsidRDefault="00000000" w:rsidP="00D73966">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introduced specialized functionalities designed to modernize academic auditing at Kalinga State University. The system's standout feature is its Audit Engine, which checks every subject a student has taken against its prerequisites, co-requisites and year-standing requirements by comparing the term in which the subject was taken with the term in which each requirement was passed. Because the result is worked out from the terms every time a student's audit is shown, it does not depend on the order in which grades were encoded, and prerequisite violations that are often missed in manual reviews are flagged together with the reason, such as a prerequisite taken in the same term.</w:t>
      </w:r>
    </w:p>
    <w:p w14:paraId="70537DE8" w14:textId="77777777" w:rsidR="00E7325B" w:rsidRPr="007E56A2" w:rsidRDefault="00065C3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Since the system has no direct access to the university MIS,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imports student lists in the layout of the KSU-MIS "Export to Excel" file, and imports curricula from Excel (.xlsx or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or CSV files with a preview of every change </w:t>
      </w:r>
      <w:r>
        <w:rPr>
          <w:rFonts w:ascii="Courier New" w:hAnsi="Courier New" w:cs="Courier New"/>
          <w:sz w:val="24"/>
          <w:szCs w:val="24"/>
        </w:rPr>
        <w:lastRenderedPageBreak/>
        <w:t>before it is saved. It also determines each student's year level from the units the student has passed, following the KSU Student Handbook and Operations Manual, classifies students as regular or irregular against the prescribed load of the current semester, and summarizes these on a dashboard for program chairpersons and deans.</w:t>
      </w:r>
    </w:p>
    <w:p w14:paraId="4E121368" w14:textId="77777777" w:rsidR="003551F3" w:rsidRPr="00D73966" w:rsidRDefault="003551F3">
      <w:pPr>
        <w:keepNext/>
        <w:spacing w:before="240" w:line="480" w:lineRule="auto"/>
        <w:jc w:val="both"/>
        <w:rPr>
          <w:rFonts w:ascii="Courier New" w:hAnsi="Courier New" w:cs="Courier New"/>
          <w:color w:val="EE0000"/>
          <w:sz w:val="24"/>
          <w:szCs w:val="24"/>
        </w:rPr>
      </w:pPr>
      <w:r>
        <w:rPr>
          <w:rFonts w:ascii="Courier New" w:hAnsi="Courier New" w:cs="Courier New"/>
          <w:b/>
          <w:bCs/>
          <w:sz w:val="24"/>
          <w:szCs w:val="24"/>
          <w:lang w:val="en-US"/>
        </w:rPr>
        <w:t>Company Profile</w:t>
      </w:r>
      <w:r>
        <w:fldChar w:fldCharType="begin"/>
      </w:r>
      <w:r>
        <w:instrText xml:space="preserve"> TC "Company Profile" \f c \l 2 </w:instrText>
      </w:r>
      <w:r>
        <w:fldChar w:fldCharType="end"/>
      </w:r>
    </w:p>
    <w:p w14:paraId="267F6CCD" w14:textId="77777777" w:rsidR="003551F3"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6672" behindDoc="0" locked="0" layoutInCell="1" allowOverlap="1" wp14:anchorId="2DD8834F" wp14:editId="7F8BD47A">
                <wp:simplePos x="0" y="0"/>
                <wp:positionH relativeFrom="column">
                  <wp:posOffset>2743200</wp:posOffset>
                </wp:positionH>
                <wp:positionV relativeFrom="paragraph">
                  <wp:posOffset>389255</wp:posOffset>
                </wp:positionV>
                <wp:extent cx="0" cy="213360"/>
                <wp:effectExtent l="0" t="0" r="38100" b="34290"/>
                <wp:wrapNone/>
                <wp:docPr id="1476821898"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EBD967F" id="Straight Connector 41" o:spid="_x0000_s1026" style="position:absolute;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in,30.65pt" to="3in,47.4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ZGWb+eAAAAAJAQAADwAAAGRycy9kb3ducmV2LnhtbEyPQUvDQBCF74L/YRnBm900LcXGTEopiLUg xSrU4zY7JtHsbNjdNum/d4sHPb55jzffyxeDacWJnG8sI4xHCQji0uqGK4T3t8e7exA+KNaqtUwI Z/KwKK6vcpVp2/MrnXahErGEfaYQ6hC6TEpf1mSUH9mOOHqf1hkVonSV1E71sdy0Mk2SmTSq4fih Vh2taiq/d0eD8OLW69Vyc/7i7Yfp9+lmv30enhBvb4blA4hAQ/gLwwU/okMRmQ72yNqLFmE6SeOW gDAbT0DEwO/hgDCfzkEWufy/oPgBAAD//wMAUEsBAi0AFAAGAAgAAAAhALaDOJL+AAAA4QEAABMA AAAAAAAAAAAAAAAAAAAAAFtDb250ZW50X1R5cGVzXS54bWxQSwECLQAUAAYACAAAACEAOP0h/9YA AACUAQAACwAAAAAAAAAAAAAAAAAvAQAAX3JlbHMvLnJlbHNQSwECLQAUAAYACAAAACEA7eHBppoB AACTAwAADgAAAAAAAAAAAAAAAAAuAgAAZHJzL2Uyb0RvYy54bWxQSwECLQAUAAYACAAAACEAZGWb +eAAAAAJAQAADwAAAAAAAAAAAAAAAAD0AwAAZHJzL2Rvd25yZXYueG1sUEsFBgAAAAAEAAQA8wAA AAEFAAAAAA== "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59264" behindDoc="0" locked="0" layoutInCell="1" allowOverlap="1" wp14:anchorId="0C488455" wp14:editId="48B75893">
                <wp:simplePos x="0" y="0"/>
                <wp:positionH relativeFrom="margin">
                  <wp:align>center</wp:align>
                </wp:positionH>
                <wp:positionV relativeFrom="paragraph">
                  <wp:posOffset>99695</wp:posOffset>
                </wp:positionV>
                <wp:extent cx="1584960" cy="274320"/>
                <wp:effectExtent l="0" t="0" r="15240" b="11430"/>
                <wp:wrapNone/>
                <wp:docPr id="577144645" name="Text Box 40"/>
                <wp:cNvGraphicFramePr/>
                <a:graphic xmlns:a="http://schemas.openxmlformats.org/drawingml/2006/main">
                  <a:graphicData uri="http://schemas.microsoft.com/office/word/2010/wordprocessingShape">
                    <wps:wsp>
                      <wps:cNvSpPr txBox="1"/>
                      <wps:spPr>
                        <a:xfrm>
                          <a:off x="0" y="0"/>
                          <a:ext cx="1584960" cy="274320"/>
                        </a:xfrm>
                        <a:prstGeom prst="rect">
                          <a:avLst/>
                        </a:prstGeom>
                        <a:solidFill>
                          <a:schemeClr val="lt1"/>
                        </a:solidFill>
                        <a:ln w="6350">
                          <a:solidFill>
                            <a:prstClr val="black"/>
                          </a:solidFill>
                        </a:ln>
                      </wps:spPr>
                      <wps:txbx>
                        <w:txbxContent>
                          <w:p w14:paraId="3A171F2D" w14:textId="77777777" w:rsidR="00461D24" w:rsidRDefault="00461D24" w:rsidP="00461D24">
                            <w:pPr>
                              <w:jc w:val="center"/>
                            </w:pPr>
                            <w:r>
                              <w:t>SUC President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C488455" id="_x0000_t202" coordsize="21600,21600" o:spt="202" path="m,l,21600r21600,l21600,xe">
                <v:stroke joinstyle="miter"/>
                <v:path gradientshapeok="t" o:connecttype="rect"/>
              </v:shapetype>
              <v:shape id="Text Box 40" o:spid="_x0000_s1026" type="#_x0000_t202" style="position:absolute;left:0;text-align:left;margin-left:0;margin-top:7.85pt;width:124.8pt;height:21.6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" fillcolor="white [3201]" strokeweight=".5pt">
                <v:textbox>
                  <w:txbxContent>
                    <w:p w14:paraId="3A171F2D" w14:textId="77777777" w:rsidR="00461D24" w:rsidRDefault="00461D24" w:rsidP="00461D24">
                      <w:pPr>
                        <w:jc w:val="center"/>
                      </w:pPr>
                      <w:r>
                        <w:t>SUC President</w:t>
                      </w:r>
                    </w:p>
                  </w:txbxContent>
                </v:textbox>
                <w10:wrap anchorx="margin"/>
              </v:shape>
            </w:pict>
          </mc:Fallback>
        </mc:AlternateContent>
      </w:r>
    </w:p>
    <w:p w14:paraId="017DBD28" w14:textId="77777777" w:rsidR="00094483" w:rsidRDefault="00461D24">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1312" behindDoc="0" locked="0" layoutInCell="1" allowOverlap="1" wp14:anchorId="51523AAC" wp14:editId="3C03503E">
                <wp:simplePos x="0" y="0"/>
                <wp:positionH relativeFrom="margin">
                  <wp:align>center</wp:align>
                </wp:positionH>
                <wp:positionV relativeFrom="paragraph">
                  <wp:posOffset>164465</wp:posOffset>
                </wp:positionV>
                <wp:extent cx="1584960" cy="502920"/>
                <wp:effectExtent l="0" t="0" r="15240" b="11430"/>
                <wp:wrapNone/>
                <wp:docPr id="2022939289" name="Text Box 40"/>
                <wp:cNvGraphicFramePr/>
                <a:graphic xmlns:a="http://schemas.openxmlformats.org/drawingml/2006/main">
                  <a:graphicData uri="http://schemas.microsoft.com/office/word/2010/wordprocessingShape">
                    <wps:wsp>
                      <wps:cNvSpPr txBox="1"/>
                      <wps:spPr>
                        <a:xfrm>
                          <a:off x="0" y="0"/>
                          <a:ext cx="1584960" cy="502920"/>
                        </a:xfrm>
                        <a:prstGeom prst="rect">
                          <a:avLst/>
                        </a:prstGeom>
                        <a:solidFill>
                          <a:schemeClr val="lt1"/>
                        </a:solidFill>
                        <a:ln w="6350">
                          <a:solidFill>
                            <a:prstClr val="black"/>
                          </a:solidFill>
                        </a:ln>
                      </wps:spPr>
                      <wps:txbx>
                        <w:txbxContent>
                          <w:p w14:paraId="28177A42" w14:textId="77777777" w:rsidR="00461D24" w:rsidRDefault="00461D24" w:rsidP="00461D24">
                            <w:pPr>
                              <w:jc w:val="center"/>
                            </w:pPr>
                            <w:r>
                              <w:t>VP for Academic and Student Development</w:t>
                            </w:r>
                          </w:p>
                          <w:p w14:paraId="27BA0674" w14:textId="77777777" w:rsidR="00461D24" w:rsidRDefault="00461D24" w:rsidP="00461D24">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1523AAC" id="_x0000_s1027" type="#_x0000_t202" style="position:absolute;left:0;text-align:left;margin-left:0;margin-top:12.95pt;width:124.8pt;height:39.6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" fillcolor="white [3201]" strokeweight=".5pt">
                <v:textbox>
                  <w:txbxContent>
                    <w:p w14:paraId="28177A42" w14:textId="77777777" w:rsidR="00461D24" w:rsidRDefault="00461D24" w:rsidP="00461D24">
                      <w:pPr>
                        <w:jc w:val="center"/>
                      </w:pPr>
                      <w:r>
                        <w:t>VP for Academic and Student Development</w:t>
                      </w:r>
                    </w:p>
                    <w:p w14:paraId="27BA0674" w14:textId="77777777" w:rsidR="00461D24" w:rsidRDefault="00461D24" w:rsidP="00461D24">
                      <w:pPr>
                        <w:jc w:val="center"/>
                      </w:pPr>
                    </w:p>
                  </w:txbxContent>
                </v:textbox>
                <w10:wrap anchorx="margin"/>
              </v:shape>
            </w:pict>
          </mc:Fallback>
        </mc:AlternateContent>
      </w:r>
    </w:p>
    <w:p w14:paraId="4FCE6259" w14:textId="77777777"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78720" behindDoc="0" locked="0" layoutInCell="1" allowOverlap="1" wp14:anchorId="0184120A" wp14:editId="09D29C94">
                <wp:simplePos x="0" y="0"/>
                <wp:positionH relativeFrom="margin">
                  <wp:align>center</wp:align>
                </wp:positionH>
                <wp:positionV relativeFrom="paragraph">
                  <wp:posOffset>223520</wp:posOffset>
                </wp:positionV>
                <wp:extent cx="0" cy="213360"/>
                <wp:effectExtent l="0" t="0" r="38100" b="34290"/>
                <wp:wrapNone/>
                <wp:docPr id="1362813926" name="Straight Connector 41"/>
                <wp:cNvGraphicFramePr/>
                <a:graphic xmlns:a="http://schemas.openxmlformats.org/drawingml/2006/main">
                  <a:graphicData uri="http://schemas.microsoft.com/office/word/2010/wordprocessingShape">
                    <wps:wsp>
                      <wps:cNvCnPr/>
                      <wps:spPr>
                        <a:xfrm>
                          <a:off x="0" y="0"/>
                          <a:ext cx="0" cy="2133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968EE5B" id="Straight Connector 41" o:spid="_x0000_s1026" style="position:absolute;z-index:25167872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 from="0,17.6pt" to="0,34.4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4cGmmgEAAJMDAAAOAAAAZHJzL2Uyb0RvYy54bWysU01P4zAQva/Ef7B8p0mKhFDUlAMILohF 7O4PMM64sWR7LNs06b/fsdumqwUJgbg4/pj3Zt6byep6soZtIUSNruPNouYMnMReu03H//y+O7/i LCbhemHQQcd3EPn1+uzHavQtLHFA00NgROJiO/qODyn5tqqiHMCKuEAPjh4VBisSHcOm6oMYid2a alnXl9WIofcBJcRIt7f7R74u/EqBTD+VipCY6TjVlsoayvqS12q9Eu0mCD9oeShDfKEKK7SjpDPV rUiCvQb9hspqGTCiSguJtkKltISigdQ09X9qfg3CQ9FC5kQ/2xS/j1Y+bm/cUyAbRh/b6J9CVjGp YPOX6mNTMWs3mwVTYnJ/Kel22VxcXBYfqxPOh5juAS3Lm44b7bIM0YrtQ0yUi0KPIXQ4ZS67tDOQ g417BsV0T7magi5DATcmsK2gdgopwaUmt5D4SnSGKW3MDKw/Bh7iMxTKwHwGPCNKZnRpBlvtMLyX PU3HktU+/ujAXne24AX7XelJsYY6XxQepjSP1r/nAj/9S+u/AAAA//8DAFBLAwQUAAYACAAAACEA B9m+ydsAAAADAQAADwAAAGRycy9kb3ducmV2LnhtbEyPQUvDQBSE74L/YXmCN7sxYgkxL6UUxFqQ YhXqcZs8k2j2bdjdNum/93nS4zDDzDfFYrK9OpEPnWOE21kCirhydccNwvvb400GKkTDtekdE8KZ AizKy4vC5LUb+ZVOu9goKeGQG4Q2xiHXOlQtWRNmbiAW79N5a6JI3+jam1HKba/TJJlrazqWhdYM tGqp+t4dLcKLX69Xy835i7cfdtynm/32eXpCvL6alg+gIk3xLwy/+IIOpTAd3JHroHoEORIR7u5T UOKKOiDMswx0Wej/7OUPAAAA//8DAFBLAQItABQABgAIAAAAIQC2gziS/gAAAOEBAAATAAAAAAAA AAAAAAAAAAAAAABbQ29udGVudF9UeXBlc10ueG1sUEsBAi0AFAAGAAgAAAAhADj9If/WAAAAlAEA AAsAAAAAAAAAAAAAAAAALwEAAF9yZWxzLy5yZWxzUEsBAi0AFAAGAAgAAAAhAO3hwaaaAQAAkwMA AA4AAAAAAAAAAAAAAAAALgIAAGRycy9lMm9Eb2MueG1sUEsBAi0AFAAGAAgAAAAhAAfZvsnbAAAA AwEAAA8AAAAAAAAAAAAAAAAA9AMAAGRycy9kb3ducmV2LnhtbFBLBQYAAAAABAAEAPMAAAD8BAAA AAA= " strokecolor="#4472c4 [3204]" strokeweight=".5pt">
                <v:stroke joinstyle="miter"/>
                <w10:wrap anchorx="margin"/>
              </v:line>
            </w:pict>
          </mc:Fallback>
        </mc:AlternateContent>
      </w:r>
    </w:p>
    <w:p w14:paraId="3B9FE0BA" w14:textId="300C2850" w:rsidR="000F4102" w:rsidRDefault="005B76A7">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85888" behindDoc="0" locked="0" layoutInCell="1" allowOverlap="1" wp14:anchorId="51C679E7" wp14:editId="43F1BFF4">
                <wp:simplePos x="0" y="0"/>
                <wp:positionH relativeFrom="column">
                  <wp:posOffset>2717801</wp:posOffset>
                </wp:positionH>
                <wp:positionV relativeFrom="paragraph">
                  <wp:posOffset>336550</wp:posOffset>
                </wp:positionV>
                <wp:extent cx="0" cy="431800"/>
                <wp:effectExtent l="0" t="0" r="38100" b="25400"/>
                <wp:wrapNone/>
                <wp:docPr id="2014381427" name="Straight Connector 42"/>
                <wp:cNvGraphicFramePr/>
                <a:graphic xmlns:a="http://schemas.openxmlformats.org/drawingml/2006/main">
                  <a:graphicData uri="http://schemas.microsoft.com/office/word/2010/wordprocessingShape">
                    <wps:wsp>
                      <wps:cNvCnPr/>
                      <wps:spPr>
                        <a:xfrm>
                          <a:off x="0" y="0"/>
                          <a:ext cx="0" cy="4318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DDDBF62" id="Straight Connector 42"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4pt,26.5pt" to="214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" strokecolor="#4472c4 [3204]" strokeweight=".5pt">
                <v:stroke joinstyle="miter"/>
              </v:line>
            </w:pict>
          </mc:Fallback>
        </mc:AlternateContent>
      </w:r>
      <w:r>
        <w:rPr>
          <w:rFonts w:ascii="Courier New" w:hAnsi="Courier New" w:cs="Courier New"/>
          <w:b/>
          <w:bCs/>
          <w:noProof/>
          <w:sz w:val="24"/>
          <w:szCs w:val="24"/>
          <w:lang w:val="en-US"/>
        </w:rPr>
        <mc:AlternateContent>
          <mc:Choice Requires="wps">
            <w:drawing>
              <wp:anchor distT="0" distB="0" distL="114300" distR="114300" simplePos="0" relativeHeight="251663360" behindDoc="0" locked="0" layoutInCell="1" allowOverlap="1" wp14:anchorId="78A32D71" wp14:editId="5D733F48">
                <wp:simplePos x="0" y="0"/>
                <wp:positionH relativeFrom="margin">
                  <wp:align>center</wp:align>
                </wp:positionH>
                <wp:positionV relativeFrom="paragraph">
                  <wp:posOffset>7620</wp:posOffset>
                </wp:positionV>
                <wp:extent cx="1584960" cy="304800"/>
                <wp:effectExtent l="0" t="0" r="15240" b="19050"/>
                <wp:wrapNone/>
                <wp:docPr id="199628529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6E2590A3" w14:textId="77777777" w:rsidR="00461D24" w:rsidRDefault="00461D24" w:rsidP="00461D24">
                            <w:pPr>
                              <w:jc w:val="center"/>
                            </w:pPr>
                            <w:r>
                              <w:t>College Dean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8A32D71" id="_x0000_s1028" type="#_x0000_t202" style="position:absolute;left:0;text-align:left;margin-left:0;margin-top:.6pt;width:124.8pt;height:24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zBA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" fillcolor="white [3201]" strokeweight=".5pt">
                <v:textbox>
                  <w:txbxContent>
                    <w:p w14:paraId="6E2590A3" w14:textId="77777777" w:rsidR="00461D24" w:rsidRDefault="00461D24" w:rsidP="00461D24">
                      <w:pPr>
                        <w:jc w:val="center"/>
                      </w:pPr>
                      <w:r>
                        <w:t>College Dean</w:t>
                      </w:r>
                    </w:p>
                  </w:txbxContent>
                </v:textbox>
                <w10:wrap anchorx="margin"/>
              </v:shape>
            </w:pict>
          </mc:Fallback>
        </mc:AlternateContent>
      </w:r>
      <w:r>
        <w:rPr>
          <w:rFonts w:ascii="Courier New" w:hAnsi="Courier New" w:cs="Courier New"/>
          <w:b/>
          <w:bCs/>
          <w:sz w:val="24"/>
          <w:szCs w:val="24"/>
          <w:lang w:val="en-US"/>
        </w:rPr>
        <w:tab/>
      </w:r>
    </w:p>
    <w:p w14:paraId="7F7D1031" w14:textId="60F718E1" w:rsidR="005C6688" w:rsidRDefault="00621540">
      <w:pPr>
        <w:spacing w:line="480" w:lineRule="auto"/>
        <w:jc w:val="both"/>
        <w:rPr>
          <w:rFonts w:ascii="Courier New" w:hAnsi="Courier New" w:cs="Courier New"/>
          <w:b/>
          <w:bCs/>
          <w:sz w:val="24"/>
          <w:szCs w:val="24"/>
          <w:lang w:val="en-US"/>
        </w:rPr>
      </w:pPr>
      <w:r>
        <w:rPr>
          <w:rFonts w:ascii="Courier New" w:hAnsi="Courier New" w:cs="Courier New"/>
          <w:b/>
          <w:bCs/>
          <w:noProof/>
          <w:sz w:val="24"/>
          <w:szCs w:val="24"/>
          <w:lang w:val="en-US"/>
        </w:rPr>
        <mc:AlternateContent>
          <mc:Choice Requires="wps">
            <w:drawing>
              <wp:anchor distT="0" distB="0" distL="114300" distR="114300" simplePos="0" relativeHeight="251667456" behindDoc="0" locked="0" layoutInCell="1" allowOverlap="1" wp14:anchorId="53D00AD0" wp14:editId="2C4A6C65">
                <wp:simplePos x="0" y="0"/>
                <wp:positionH relativeFrom="margin">
                  <wp:posOffset>1905000</wp:posOffset>
                </wp:positionH>
                <wp:positionV relativeFrom="paragraph">
                  <wp:posOffset>319405</wp:posOffset>
                </wp:positionV>
                <wp:extent cx="1584960" cy="304800"/>
                <wp:effectExtent l="0" t="0" r="15240" b="19050"/>
                <wp:wrapNone/>
                <wp:docPr id="148635922" name="Text Box 40"/>
                <wp:cNvGraphicFramePr/>
                <a:graphic xmlns:a="http://schemas.openxmlformats.org/drawingml/2006/main">
                  <a:graphicData uri="http://schemas.microsoft.com/office/word/2010/wordprocessingShape">
                    <wps:wsp>
                      <wps:cNvSpPr txBox="1"/>
                      <wps:spPr>
                        <a:xfrm>
                          <a:off x="0" y="0"/>
                          <a:ext cx="1584960" cy="304800"/>
                        </a:xfrm>
                        <a:prstGeom prst="rect">
                          <a:avLst/>
                        </a:prstGeom>
                        <a:solidFill>
                          <a:schemeClr val="lt1"/>
                        </a:solidFill>
                        <a:ln w="6350">
                          <a:solidFill>
                            <a:prstClr val="black"/>
                          </a:solidFill>
                        </a:ln>
                      </wps:spPr>
                      <wps:txbx>
                        <w:txbxContent>
                          <w:p w14:paraId="5754B181" w14:textId="5FA754B7" w:rsidR="00461D24" w:rsidRDefault="005B76A7" w:rsidP="00461D24">
                            <w:pPr>
                              <w:jc w:val="center"/>
                            </w:pPr>
                            <w:r>
                              <w:t>Chairperson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D00AD0" id="_x0000_s1029" type="#_x0000_t202" style="position:absolute;left:0;text-align:left;margin-left:150pt;margin-top:25.15pt;width:124.8pt;height:24pt;z-index:2516674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" fillcolor="white [3201]" strokeweight=".5pt">
                <v:textbox>
                  <w:txbxContent>
                    <w:p w14:paraId="5754B181" w14:textId="5FA754B7" w:rsidR="00461D24" w:rsidRDefault="005B76A7" w:rsidP="00461D24">
                      <w:pPr>
                        <w:jc w:val="center"/>
                      </w:pPr>
                      <w:r>
                        <w:t>Chairperson</w:t>
                      </w:r>
                    </w:p>
                  </w:txbxContent>
                </v:textbox>
                <w10:wrap anchorx="margin"/>
              </v:shape>
            </w:pict>
          </mc:Fallback>
        </mc:AlternateContent>
      </w:r>
      <w:r w:rsidR="00461D24">
        <w:rPr>
          <w:rFonts w:ascii="Courier New" w:hAnsi="Courier New" w:cs="Courier New"/>
          <w:b/>
          <w:bCs/>
          <w:sz w:val="24"/>
          <w:szCs w:val="24"/>
          <w:lang w:val="en-US"/>
        </w:rPr>
        <w:tab/>
      </w:r>
    </w:p>
    <w:p w14:paraId="7BE312B8" w14:textId="605611D6" w:rsidR="000F4102" w:rsidRDefault="000F4102">
      <w:pPr>
        <w:spacing w:line="480" w:lineRule="auto"/>
        <w:jc w:val="both"/>
        <w:rPr>
          <w:rFonts w:ascii="Courier New" w:hAnsi="Courier New" w:cs="Courier New"/>
          <w:b/>
          <w:bCs/>
          <w:sz w:val="24"/>
          <w:szCs w:val="24"/>
          <w:lang w:val="en-US"/>
        </w:rPr>
      </w:pPr>
    </w:p>
    <w:p w14:paraId="59A42BD0" w14:textId="77777777" w:rsidR="000F4102" w:rsidRDefault="000F4102">
      <w:pPr>
        <w:spacing w:line="480" w:lineRule="auto"/>
        <w:jc w:val="both"/>
        <w:rPr>
          <w:rFonts w:ascii="Courier New" w:hAnsi="Courier New" w:cs="Courier New"/>
          <w:b/>
          <w:bCs/>
          <w:sz w:val="24"/>
          <w:szCs w:val="24"/>
          <w:lang w:val="en-US"/>
        </w:rPr>
      </w:pPr>
    </w:p>
    <w:p w14:paraId="0A31A814"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The organization involved in this study is Kalinga State University (KSU), located in Tabuk City, particularly in the </w:t>
      </w:r>
      <w:proofErr w:type="spellStart"/>
      <w:r>
        <w:rPr>
          <w:rFonts w:ascii="Courier New" w:hAnsi="Courier New" w:cs="Courier New"/>
          <w:sz w:val="24"/>
          <w:szCs w:val="24"/>
          <w:lang w:val="en-US" w:eastAsia="zh-CN"/>
        </w:rPr>
        <w:t>Bulanao</w:t>
      </w:r>
      <w:proofErr w:type="spellEnd"/>
      <w:r>
        <w:rPr>
          <w:rFonts w:ascii="Courier New" w:hAnsi="Courier New" w:cs="Courier New"/>
          <w:sz w:val="24"/>
          <w:szCs w:val="24"/>
          <w:lang w:val="en-US" w:eastAsia="zh-CN"/>
        </w:rPr>
        <w:t xml:space="preserve"> Campus, which serves as the main campus of the university. This is a public higher education institution that provides academic programs, research, and community services in the province of Kalinga. Kalinga State University </w:t>
      </w:r>
      <w:r>
        <w:rPr>
          <w:rFonts w:ascii="Courier New" w:hAnsi="Courier New" w:cs="Courier New"/>
          <w:sz w:val="24"/>
          <w:szCs w:val="24"/>
          <w:lang w:val="en-US" w:eastAsia="zh-CN"/>
        </w:rPr>
        <w:lastRenderedPageBreak/>
        <w:t xml:space="preserve">started as the Kalinga Community College of Trade and Industries (KCCTI) in 1974. It was established through Resolution No. 97 by the Provincial Board of Kalinga-Apayao under Governor Rolando T. Puzon. The institution initially offered vocational courses such as poultry production, piggery, garments, trades, and native 100m weaving, with Augusto Alejandrino serving as its first administrator. The Municipal Council of Tabuk later allowed the college to use a portion of the Municipal Plaza as its campus. </w:t>
      </w:r>
    </w:p>
    <w:p w14:paraId="2E09C5C2"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The institution expanded its academic offerings by introducing a two-year Midwifery course, whose first batch of graduates achieved a 100% passing rate in the board examination. In 1978, additional programs in Liberal Arts, Commerce, Education, and Secretarial studies were introduced, which led to the renaming of the institution as Kalinga Community College.</w:t>
      </w:r>
    </w:p>
    <w:p w14:paraId="47F469AF"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 In 1986, through Presidential Decree No. 2017, the Kalinga-Apayao State College (KASC) was created through the merger of several schools, although it officially became operational in 1992. In 1993, Francisco M. Basuel was appointed as the first president and introduced various </w:t>
      </w:r>
      <w:r>
        <w:rPr>
          <w:rFonts w:ascii="Courier New" w:hAnsi="Courier New" w:cs="Courier New"/>
          <w:sz w:val="24"/>
          <w:szCs w:val="24"/>
          <w:lang w:val="en-US" w:eastAsia="zh-CN"/>
        </w:rPr>
        <w:lastRenderedPageBreak/>
        <w:t xml:space="preserve">academic programs, graduate degrees, infrastructure developments, and research initiatives. </w:t>
      </w:r>
    </w:p>
    <w:p w14:paraId="06873FFC"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lang w:val="en-US" w:eastAsia="zh-CN"/>
        </w:rPr>
        <w:t xml:space="preserve">Several presidents continued to strengthen the institution, including Venus I. Lammawin, Serafin L. </w:t>
      </w:r>
      <w:proofErr w:type="spellStart"/>
      <w:r>
        <w:rPr>
          <w:rFonts w:ascii="Courier New" w:hAnsi="Courier New" w:cs="Courier New"/>
          <w:sz w:val="24"/>
          <w:szCs w:val="24"/>
          <w:lang w:val="en-US" w:eastAsia="zh-CN"/>
        </w:rPr>
        <w:t>Ngohayon</w:t>
      </w:r>
      <w:proofErr w:type="spellEnd"/>
      <w:r>
        <w:rPr>
          <w:rFonts w:ascii="Courier New" w:hAnsi="Courier New" w:cs="Courier New"/>
          <w:sz w:val="24"/>
          <w:szCs w:val="24"/>
          <w:lang w:val="en-US" w:eastAsia="zh-CN"/>
        </w:rPr>
        <w:t xml:space="preserve">, and Eduardo I. </w:t>
      </w:r>
      <w:proofErr w:type="spellStart"/>
      <w:r>
        <w:rPr>
          <w:rFonts w:ascii="Courier New" w:hAnsi="Courier New" w:cs="Courier New"/>
          <w:sz w:val="24"/>
          <w:szCs w:val="24"/>
          <w:lang w:val="en-US" w:eastAsia="zh-CN"/>
        </w:rPr>
        <w:t>Bagtang</w:t>
      </w:r>
      <w:proofErr w:type="spellEnd"/>
      <w:r>
        <w:rPr>
          <w:rFonts w:ascii="Courier New" w:hAnsi="Courier New" w:cs="Courier New"/>
          <w:sz w:val="24"/>
          <w:szCs w:val="24"/>
          <w:lang w:val="en-US" w:eastAsia="zh-CN"/>
        </w:rPr>
        <w:t>, who expanded academic programs, facilities, research activities, and international collaborations.</w:t>
      </w:r>
    </w:p>
    <w:p w14:paraId="0DAE5F1F" w14:textId="77777777" w:rsidR="00094483" w:rsidRDefault="00000000">
      <w:pPr>
        <w:spacing w:line="480" w:lineRule="auto"/>
        <w:ind w:firstLine="720"/>
        <w:jc w:val="both"/>
        <w:rPr>
          <w:rFonts w:ascii="Courier New" w:hAnsi="Courier New" w:cs="Courier New"/>
          <w:sz w:val="24"/>
          <w:szCs w:val="24"/>
          <w:lang w:val="en-US" w:eastAsia="zh-CN"/>
        </w:rPr>
      </w:pPr>
      <w:r>
        <w:rPr>
          <w:rFonts w:ascii="Courier New" w:hAnsi="Courier New" w:cs="Courier New"/>
          <w:sz w:val="24"/>
          <w:szCs w:val="24"/>
          <w:lang w:val="en-US" w:eastAsia="zh-CN"/>
        </w:rPr>
        <w:t xml:space="preserve">In 2015, the institution achieved university status through Republic Act No. 7722 and officially became Kalinga State University, with Jovita E. </w:t>
      </w:r>
      <w:proofErr w:type="spellStart"/>
      <w:r>
        <w:rPr>
          <w:rFonts w:ascii="Courier New" w:hAnsi="Courier New" w:cs="Courier New"/>
          <w:sz w:val="24"/>
          <w:szCs w:val="24"/>
          <w:lang w:val="en-US" w:eastAsia="zh-CN"/>
        </w:rPr>
        <w:t>Saguibo</w:t>
      </w:r>
      <w:proofErr w:type="spellEnd"/>
      <w:r>
        <w:rPr>
          <w:rFonts w:ascii="Courier New" w:hAnsi="Courier New" w:cs="Courier New"/>
          <w:sz w:val="24"/>
          <w:szCs w:val="24"/>
          <w:lang w:val="en-US" w:eastAsia="zh-CN"/>
        </w:rPr>
        <w:t xml:space="preserve"> as its first university president. Today, the university continues to strengthen its academic programs, research initiatives, and community services.</w:t>
      </w:r>
    </w:p>
    <w:p w14:paraId="7583E10E" w14:textId="77777777" w:rsidR="002E2B4E" w:rsidRPr="003551F3" w:rsidRDefault="002E2B4E">
      <w:pPr>
        <w:spacing w:line="480" w:lineRule="auto"/>
        <w:ind w:firstLine="720"/>
        <w:jc w:val="both"/>
        <w:rPr>
          <w:rFonts w:ascii="Courier New" w:hAnsi="Courier New" w:cs="Courier New"/>
          <w:sz w:val="24"/>
          <w:szCs w:val="24"/>
          <w:lang w:val="en-US"/>
        </w:rPr>
      </w:pPr>
    </w:p>
    <w:p w14:paraId="5F5DCA26"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Statement of the Problem</w:t>
      </w:r>
      <w:r>
        <w:fldChar w:fldCharType="begin"/>
      </w:r>
      <w:r>
        <w:instrText xml:space="preserve"> TC "Statement of the Problem" \f c \l 2 </w:instrText>
      </w:r>
      <w:r>
        <w:fldChar w:fldCharType="end"/>
      </w:r>
    </w:p>
    <w:p w14:paraId="2C20FB95"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Despite the availability of a Management Information System (MIS), the lack of a specialized tool for automated curriculum monitoring forces the Program Chairperson to manually review student records, which creates a gap in institutional efficiency and data integrity.</w:t>
      </w:r>
    </w:p>
    <w:p w14:paraId="08604C90" w14:textId="77777777" w:rsidR="00094483" w:rsidRDefault="00000000">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lastRenderedPageBreak/>
        <w:t>Specifically, this study seeks to answer the following questions:</w:t>
      </w:r>
    </w:p>
    <w:p w14:paraId="7165E416"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 xml:space="preserve">1. What </w:t>
      </w:r>
      <w:proofErr w:type="gramStart"/>
      <w:r>
        <w:rPr>
          <w:rFonts w:ascii="Courier New" w:hAnsi="Courier New" w:cs="Courier New"/>
          <w:sz w:val="24"/>
          <w:szCs w:val="24"/>
          <w:lang w:val="en-US"/>
        </w:rPr>
        <w:t>are</w:t>
      </w:r>
      <w:proofErr w:type="gramEnd"/>
      <w:r>
        <w:rPr>
          <w:rFonts w:ascii="Courier New" w:hAnsi="Courier New" w:cs="Courier New"/>
          <w:sz w:val="24"/>
          <w:szCs w:val="24"/>
          <w:lang w:val="en-US"/>
        </w:rPr>
        <w:t xml:space="preserve"> the current process for evaluating students’ prerequisite compliance with the curriculum?</w:t>
      </w:r>
    </w:p>
    <w:p w14:paraId="6CEC0D89"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2. What problems are encountered in evaluating students' prerequisite compliance with the curriculum?</w:t>
      </w:r>
    </w:p>
    <w:p w14:paraId="36D03030" w14:textId="77777777" w:rsidR="00094483" w:rsidRDefault="00000000">
      <w:pPr>
        <w:spacing w:line="480" w:lineRule="auto"/>
        <w:ind w:leftChars="327" w:left="1079" w:hangingChars="150" w:hanging="360"/>
        <w:jc w:val="both"/>
        <w:rPr>
          <w:rFonts w:ascii="Courier New" w:hAnsi="Courier New" w:cs="Courier New"/>
          <w:sz w:val="24"/>
          <w:szCs w:val="24"/>
          <w:lang w:val="en-US"/>
        </w:rPr>
      </w:pPr>
      <w:r>
        <w:rPr>
          <w:rFonts w:ascii="Courier New" w:hAnsi="Courier New" w:cs="Courier New"/>
          <w:sz w:val="24"/>
          <w:szCs w:val="24"/>
          <w:lang w:val="en-US"/>
        </w:rPr>
        <w:t>3. How can a curriculum audit system be designed to ensure prerequisite compliance with the curriculum?</w:t>
      </w:r>
    </w:p>
    <w:p w14:paraId="6BD57F2C" w14:textId="77777777" w:rsidR="00094483" w:rsidRDefault="00000000">
      <w:pPr>
        <w:spacing w:line="480" w:lineRule="auto"/>
        <w:ind w:leftChars="327" w:left="1079" w:hangingChars="150" w:hanging="360"/>
        <w:jc w:val="both"/>
        <w:rPr>
          <w:rFonts w:ascii="Courier New" w:eastAsia="-webkit-standard" w:hAnsi="Courier New" w:cs="Courier New"/>
          <w:color w:val="000000"/>
          <w:sz w:val="24"/>
          <w:szCs w:val="24"/>
        </w:rPr>
      </w:pPr>
      <w:r>
        <w:rPr>
          <w:rFonts w:ascii="Courier New" w:hAnsi="Courier New" w:cs="Courier New"/>
          <w:sz w:val="24"/>
          <w:szCs w:val="24"/>
          <w:lang w:val="en-US"/>
        </w:rPr>
        <w:t xml:space="preserve">4. What is the level of compliance of the proposed system to ISO/IEC 25010 software quality standards in terms of </w:t>
      </w:r>
      <w:r>
        <w:rPr>
          <w:rFonts w:ascii="Courier New" w:eastAsia="-webkit-standard" w:hAnsi="Courier New" w:cs="Courier New"/>
          <w:color w:val="000000"/>
          <w:sz w:val="24"/>
          <w:szCs w:val="24"/>
        </w:rPr>
        <w:t>functional suitability, usability, security, reliability, performance efficiency, compatibility, portability, maintainability, and safety?</w:t>
      </w:r>
    </w:p>
    <w:p w14:paraId="787C9DBD" w14:textId="77777777" w:rsidR="0059781B" w:rsidRDefault="0059781B">
      <w:pPr>
        <w:spacing w:line="480" w:lineRule="auto"/>
        <w:ind w:leftChars="327" w:left="1079" w:hangingChars="150" w:hanging="360"/>
        <w:jc w:val="both"/>
        <w:rPr>
          <w:rFonts w:ascii="Courier New" w:hAnsi="Courier New" w:cs="Courier New"/>
          <w:sz w:val="24"/>
          <w:szCs w:val="24"/>
          <w:lang w:val="en-US"/>
        </w:rPr>
      </w:pPr>
    </w:p>
    <w:p w14:paraId="5FBC4515"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Objectives of the Study</w:t>
      </w:r>
      <w:r>
        <w:fldChar w:fldCharType="begin"/>
      </w:r>
      <w:r>
        <w:instrText xml:space="preserve"> TC "Objectives of the Study" \f c \l 2 </w:instrText>
      </w:r>
      <w:r>
        <w:fldChar w:fldCharType="end"/>
      </w:r>
    </w:p>
    <w:p w14:paraId="54B32659" w14:textId="77777777" w:rsidR="00094483"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primary goal of this study is to design and develop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A Curriculum Audit System for KSU, a web-based tool for Kalinga State University, developed and tested in the College of Engineering and Information Technology (CEIT), that automatically validates student eligibility by checking finished subjects against curriculum standards.</w:t>
      </w:r>
    </w:p>
    <w:p w14:paraId="77D2F780"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lastRenderedPageBreak/>
        <w:t>To identify the process for auditing the students' prerequisite compliance with the curriculum.</w:t>
      </w:r>
    </w:p>
    <w:p w14:paraId="736DDB2A"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determine the problems encountered in auditing students' prerequisite compliance with the curriculum.</w:t>
      </w:r>
    </w:p>
    <w:p w14:paraId="587DC93A"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eastAsia="-webkit-standard" w:hAnsi="Courier New" w:cs="Courier New"/>
          <w:color w:val="000000"/>
        </w:rPr>
      </w:pPr>
      <w:r>
        <w:rPr>
          <w:rFonts w:ascii="Courier New" w:eastAsia="-webkit-standard" w:hAnsi="Courier New" w:cs="Courier New"/>
          <w:color w:val="000000"/>
        </w:rPr>
        <w:t>To design and develop a system to ensure prerequisite compliance with the curriculum.</w:t>
      </w:r>
    </w:p>
    <w:p w14:paraId="6C9D905B" w14:textId="77777777" w:rsidR="00094483" w:rsidRDefault="00556A13" w:rsidP="00285B84">
      <w:pPr>
        <w:pStyle w:val="NormalWeb"/>
        <w:numPr>
          <w:ilvl w:val="0"/>
          <w:numId w:val="1"/>
        </w:numPr>
        <w:tabs>
          <w:tab w:val="clear" w:pos="845"/>
          <w:tab w:val="left" w:pos="425"/>
        </w:tabs>
        <w:spacing w:after="120" w:line="480" w:lineRule="auto"/>
        <w:jc w:val="both"/>
        <w:rPr>
          <w:rFonts w:ascii="Courier New" w:hAnsi="Courier New" w:cs="Courier New"/>
          <w:lang w:val="en-US"/>
        </w:rPr>
      </w:pPr>
      <w:r>
        <w:rPr>
          <w:rFonts w:ascii="Courier New" w:eastAsia="-webkit-standard" w:hAnsi="Courier New" w:cs="Courier New"/>
          <w:color w:val="000000"/>
        </w:rPr>
        <w:t>To evaluate the level of compliance of the proposed system to ISO/IEC 25010 software quality standards in terms of functional suitability, usability, security, reliability, performance efficiency, compatibility, portability, maintainability, and safety.</w:t>
      </w:r>
    </w:p>
    <w:p w14:paraId="73B7EE8A" w14:textId="77777777" w:rsidR="0059781B" w:rsidRDefault="0059781B">
      <w:pPr>
        <w:spacing w:line="480" w:lineRule="auto"/>
        <w:jc w:val="both"/>
        <w:rPr>
          <w:rFonts w:ascii="Courier New" w:hAnsi="Courier New" w:cs="Courier New"/>
          <w:b/>
          <w:bCs/>
          <w:sz w:val="24"/>
          <w:szCs w:val="24"/>
          <w:lang w:val="en-US"/>
        </w:rPr>
      </w:pPr>
    </w:p>
    <w:p w14:paraId="72470B28"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Significance of the Study</w:t>
      </w:r>
      <w:r>
        <w:fldChar w:fldCharType="begin"/>
      </w:r>
      <w:r>
        <w:instrText xml:space="preserve"> TC "Significance of the Study" \f c \l 2 </w:instrText>
      </w:r>
      <w:r>
        <w:fldChar w:fldCharType="end"/>
      </w:r>
    </w:p>
    <w:p w14:paraId="2A83F472" w14:textId="77777777" w:rsidR="00FB68F9" w:rsidRDefault="00000000">
      <w:pPr>
        <w:pStyle w:val="NormalWeb"/>
        <w:spacing w:after="120" w:line="480" w:lineRule="auto"/>
        <w:jc w:val="both"/>
        <w:rPr>
          <w:rFonts w:ascii="Courier New" w:eastAsia="-webkit-standard" w:hAnsi="Courier New" w:cs="Courier New"/>
          <w:color w:val="000000"/>
        </w:rPr>
      </w:pPr>
      <w:r>
        <w:rPr>
          <w:rFonts w:ascii="Courier New" w:hAnsi="Courier New" w:cs="Courier New"/>
          <w:b/>
          <w:bCs/>
          <w:lang w:val="en-US"/>
        </w:rPr>
        <w:tab/>
      </w:r>
      <w:r>
        <w:rPr>
          <w:rFonts w:ascii="Courier New" w:eastAsia="-webkit-standard" w:hAnsi="Courier New" w:cs="Courier New"/>
          <w:color w:val="000000"/>
        </w:rPr>
        <w:t xml:space="preserve">The development of </w:t>
      </w:r>
      <w:proofErr w:type="spellStart"/>
      <w:r>
        <w:rPr>
          <w:rFonts w:ascii="Courier New" w:eastAsia="-webkit-standard" w:hAnsi="Courier New" w:cs="Courier New"/>
          <w:color w:val="000000"/>
        </w:rPr>
        <w:t>Auditrix</w:t>
      </w:r>
      <w:proofErr w:type="spellEnd"/>
      <w:r>
        <w:rPr>
          <w:rFonts w:ascii="Courier New" w:eastAsia="-webkit-standard" w:hAnsi="Courier New" w:cs="Courier New"/>
          <w:color w:val="000000"/>
        </w:rPr>
        <w:t xml:space="preserve"> represents a strategic shift toward modernizing the academic auditing framework of Kalinga State University. By transitioning from manual verification to an automated, data-driven approach, this study provides the following significant benefits:</w:t>
      </w:r>
    </w:p>
    <w:p w14:paraId="23457715"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Program Chairpersons.</w:t>
      </w:r>
      <w:r>
        <w:rPr>
          <w:rFonts w:ascii="Courier New" w:eastAsia="-webkit-standard" w:hAnsi="Courier New" w:cs="Courier New"/>
          <w:color w:val="000000"/>
        </w:rPr>
        <w:t xml:space="preserve"> The system serves as a specialized administrative tool that transforms the evaluation of student eligibility from a manual task into an automated process. </w:t>
      </w:r>
      <w:r>
        <w:rPr>
          <w:rFonts w:ascii="Courier New" w:eastAsia="-webkit-standard" w:hAnsi="Courier New" w:cs="Courier New"/>
          <w:color w:val="000000"/>
        </w:rPr>
        <w:lastRenderedPageBreak/>
        <w:t>Once a student's grades are recorded, the system shows at once which subjects the student has completed, can take next, or took out of order, with the reason for each violation, removing the need to</w:t>
      </w:r>
      <w:r w:rsidR="003770D4">
        <w:rPr>
          <w:rFonts w:ascii="Courier New" w:eastAsia="-webkit-standard" w:hAnsi="Courier New" w:cs="Courier New"/>
          <w:color w:val="000000"/>
        </w:rPr>
        <w:t xml:space="preserve"> manually</w:t>
      </w:r>
      <w:r>
        <w:rPr>
          <w:rFonts w:ascii="Courier New" w:eastAsia="-webkit-standard" w:hAnsi="Courier New" w:cs="Courier New"/>
          <w:color w:val="000000"/>
        </w:rPr>
        <w:t xml:space="preserve"> cross-reference records against the curriculum map. Student lists can also be imported from the KSU-MIS export instead of being typed in. This significantly reduces administrative workload, reduces human oversight, and allows chairpersons to dedicate more time </w:t>
      </w:r>
      <w:r w:rsidR="00B20169">
        <w:rPr>
          <w:rFonts w:ascii="Courier New" w:eastAsia="-webkit-standard" w:hAnsi="Courier New" w:cs="Courier New"/>
          <w:color w:val="000000"/>
        </w:rPr>
        <w:t>with other functions.</w:t>
      </w:r>
    </w:p>
    <w:p w14:paraId="3AF626EA" w14:textId="77777777" w:rsidR="00FB68F9" w:rsidRDefault="00FB68F9">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 xml:space="preserve">College Dean. </w:t>
      </w:r>
      <w:r>
        <w:rPr>
          <w:rFonts w:ascii="Courier New" w:eastAsia="-webkit-standard" w:hAnsi="Courier New" w:cs="Courier New"/>
          <w:color w:val="000000"/>
        </w:rPr>
        <w:t xml:space="preserve">The study gives the Dean a reliable, college-wide picture of how well students in every program follow their curricula, without waiting for each chairperson's manual report. With this information, the Dean can recognize early which programs have many irregular students or prerequisite violations, decide where academic advising or a curriculum review is needed, and plan the offering of subjects and the assignment of faculty accordingly. Because only authorized personnel can access student records, the college's academic data are kept secure and confidential. The consistent, documented audit records also serve as evidence of the college's commitment to academic </w:t>
      </w:r>
      <w:r>
        <w:rPr>
          <w:rFonts w:ascii="Courier New" w:eastAsia="-webkit-standard" w:hAnsi="Courier New" w:cs="Courier New"/>
          <w:color w:val="000000"/>
        </w:rPr>
        <w:lastRenderedPageBreak/>
        <w:t>integrity and outcomes-based education during AACCUP accreditation and CHED monitoring visits.</w:t>
      </w:r>
    </w:p>
    <w:p w14:paraId="103FA106"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Students.</w:t>
      </w:r>
      <w:r>
        <w:rPr>
          <w:rFonts w:ascii="Courier New" w:eastAsia="-webkit-standard" w:hAnsi="Courier New" w:cs="Courier New"/>
          <w:color w:val="000000"/>
        </w:rPr>
        <w:t xml:space="preserve"> While the Program Chairperson is the primary user, students are the ultimate beneficiaries of the system’s precision. By ensuring that prerequisite violations are flagged as soon as grades are recorded, and that the subjects a student is not yet eligible for are visible to the chairperson before enrollment, the system protects students from the academic and emotional distress of being barred from graduation due to late-discovered delinquencies. This proactive approach minimizes unnecessary financial burdens and ensures a seamless, on-time pathway toward program completion.</w:t>
      </w:r>
    </w:p>
    <w:p w14:paraId="741117A0" w14:textId="77777777" w:rsidR="00094483" w:rsidRDefault="00556A1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University Administration.</w:t>
      </w:r>
      <w:r>
        <w:rPr>
          <w:rFonts w:ascii="Courier New" w:eastAsia="-webkit-standard" w:hAnsi="Courier New" w:cs="Courier New"/>
          <w:color w:val="000000"/>
        </w:rPr>
        <w:t xml:space="preserve"> </w:t>
      </w:r>
      <w:proofErr w:type="spellStart"/>
      <w:r>
        <w:rPr>
          <w:rFonts w:ascii="Courier New" w:eastAsia="-webkit-standard" w:hAnsi="Courier New" w:cs="Courier New"/>
          <w:color w:val="000000"/>
        </w:rPr>
        <w:t>Auditrix</w:t>
      </w:r>
      <w:proofErr w:type="spellEnd"/>
      <w:r>
        <w:rPr>
          <w:rFonts w:ascii="Courier New" w:eastAsia="-webkit-standard" w:hAnsi="Courier New" w:cs="Courier New"/>
          <w:color w:val="000000"/>
        </w:rPr>
        <w:t xml:space="preserve"> provides a centralized and highly accurate platform for monitoring institutional curriculum compliance. By maintaining strict data integrity and adhering to CHED standards regarding prerequisite sequencing, the university strengthens its position during quality assurance audits and institutional accreditation. Furthermore, the system supports evidence-based governance by providing clear, real-time insights into </w:t>
      </w:r>
      <w:r>
        <w:rPr>
          <w:rFonts w:ascii="Courier New" w:eastAsia="-webkit-standard" w:hAnsi="Courier New" w:cs="Courier New"/>
          <w:color w:val="000000"/>
        </w:rPr>
        <w:lastRenderedPageBreak/>
        <w:t>student progression and identifying potential curriculum bottlenecks.</w:t>
      </w:r>
      <w:r>
        <w:rPr>
          <w:rFonts w:ascii="Courier New" w:eastAsia="-webkit-standard" w:hAnsi="Courier New" w:cs="Courier New"/>
          <w:b/>
          <w:bCs/>
          <w:color w:val="000000"/>
        </w:rPr>
        <w:tab/>
      </w:r>
    </w:p>
    <w:p w14:paraId="4EC45B05" w14:textId="77777777" w:rsidR="00FB68F9" w:rsidRDefault="00556A13" w:rsidP="00893BA3">
      <w:pPr>
        <w:pStyle w:val="NormalWeb"/>
        <w:spacing w:after="120" w:line="480" w:lineRule="auto"/>
        <w:jc w:val="both"/>
        <w:rPr>
          <w:rFonts w:ascii="Courier New" w:eastAsia="-webkit-standard" w:hAnsi="Courier New" w:cs="Courier New"/>
          <w:color w:val="000000"/>
        </w:rPr>
      </w:pPr>
      <w:r>
        <w:rPr>
          <w:rFonts w:ascii="Courier New" w:eastAsia="-webkit-standard" w:hAnsi="Courier New" w:cs="Courier New"/>
          <w:b/>
          <w:bCs/>
          <w:color w:val="000000"/>
        </w:rPr>
        <w:tab/>
        <w:t>Future Researchers.</w:t>
      </w:r>
      <w:r>
        <w:rPr>
          <w:rFonts w:ascii="Courier New" w:eastAsia="-webkit-standard" w:hAnsi="Courier New" w:cs="Courier New"/>
          <w:color w:val="000000"/>
        </w:rPr>
        <w:t xml:space="preserve"> This study establishes a technical and conceptual foundation for further innovations in educational technology. It serves as a validated reference for developing more advanced academic tools, such as predictive analytics for student success or the integration of AI-driven decision support systems within higher education institutions in the Philippines.</w:t>
      </w:r>
    </w:p>
    <w:p w14:paraId="5DE4BF6F" w14:textId="77777777" w:rsidR="004702A7" w:rsidRPr="00227703" w:rsidRDefault="004702A7" w:rsidP="00893BA3">
      <w:pPr>
        <w:pStyle w:val="NormalWeb"/>
        <w:spacing w:after="120" w:line="480" w:lineRule="auto"/>
        <w:jc w:val="both"/>
        <w:rPr>
          <w:rFonts w:ascii="Courier New" w:eastAsia="-webkit-standard" w:hAnsi="Courier New" w:cs="Courier New"/>
          <w:color w:val="000000"/>
        </w:rPr>
      </w:pPr>
    </w:p>
    <w:p w14:paraId="2B90DF64" w14:textId="77777777" w:rsidR="00094483" w:rsidRDefault="00000000">
      <w:pPr>
        <w:keepNext/>
        <w:spacing w:line="480" w:lineRule="auto"/>
        <w:jc w:val="both"/>
        <w:rPr>
          <w:rFonts w:ascii="Courier New" w:hAnsi="Courier New" w:cs="Courier New"/>
          <w:b/>
          <w:bCs/>
          <w:sz w:val="24"/>
          <w:szCs w:val="24"/>
          <w:lang w:val="en-US"/>
        </w:rPr>
      </w:pPr>
      <w:r>
        <w:rPr>
          <w:rFonts w:ascii="Courier New" w:hAnsi="Courier New" w:cs="Courier New"/>
          <w:b/>
          <w:bCs/>
          <w:sz w:val="24"/>
          <w:szCs w:val="24"/>
          <w:lang w:val="en-US"/>
        </w:rPr>
        <w:t>Scope and Delimitations</w:t>
      </w:r>
      <w:r>
        <w:fldChar w:fldCharType="begin"/>
      </w:r>
      <w:r>
        <w:instrText xml:space="preserve"> TC "Scope and Delimitations" \f c \l 2 </w:instrText>
      </w:r>
      <w:r>
        <w:fldChar w:fldCharType="end"/>
      </w:r>
    </w:p>
    <w:p w14:paraId="6FD6BF8A" w14:textId="77777777" w:rsidR="009F172D"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primary focus of this study is the design and development of </w:t>
      </w:r>
      <w:proofErr w:type="spellStart"/>
      <w:r>
        <w:rPr>
          <w:rFonts w:ascii="Courier New" w:eastAsia="-webkit-standard" w:hAnsi="Courier New" w:cs="Courier New"/>
          <w:bCs/>
          <w:color w:val="000000"/>
        </w:rPr>
        <w:t>Auditrix</w:t>
      </w:r>
      <w:proofErr w:type="spellEnd"/>
      <w:r>
        <w:rPr>
          <w:rFonts w:ascii="Courier New" w:eastAsia="-webkit-standard" w:hAnsi="Courier New" w:cs="Courier New"/>
          <w:bCs/>
          <w:color w:val="000000"/>
        </w:rPr>
        <w:t>: A Curriculum Audit System for Kalinga State University (KSU). The system is engineered as a specialized administrative tool to support Program Chairpersons in monitoring student curriculum progress and ensuring strict prerequisite compliance.</w:t>
      </w:r>
    </w:p>
    <w:p w14:paraId="1C7F0486" w14:textId="77777777" w:rsidR="00370016" w:rsidRDefault="009F172D">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Although the </w:t>
      </w:r>
      <w:r>
        <w:rPr>
          <w:rFonts w:ascii="Courier New" w:eastAsia="-webkit-standard" w:hAnsi="Courier New" w:cs="Courier New"/>
          <w:color w:val="000000"/>
        </w:rPr>
        <w:t>system was built for all</w:t>
      </w:r>
      <w:r>
        <w:rPr>
          <w:rFonts w:ascii="Courier New" w:eastAsia="-webkit-standard" w:hAnsi="Courier New" w:cs="Courier New"/>
          <w:bCs/>
          <w:color w:val="000000"/>
        </w:rPr>
        <w:t xml:space="preserve"> thirteen (13) colleges</w:t>
      </w:r>
      <w:r>
        <w:rPr>
          <w:rFonts w:ascii="Courier New" w:eastAsia="-webkit-standard" w:hAnsi="Courier New" w:cs="Courier New"/>
          <w:color w:val="000000"/>
        </w:rPr>
        <w:t xml:space="preserve"> of the university</w:t>
      </w:r>
      <w:r>
        <w:rPr>
          <w:rFonts w:ascii="Courier New" w:eastAsia="-webkit-standard" w:hAnsi="Courier New" w:cs="Courier New"/>
          <w:bCs/>
          <w:color w:val="000000"/>
        </w:rPr>
        <w:t>, this study focuses on the College of Engineering and Information Technology, which served as the primary data source and testing site</w:t>
      </w:r>
      <w:r>
        <w:rPr>
          <w:rFonts w:ascii="Courier New" w:eastAsia="-webkit-standard" w:hAnsi="Courier New" w:cs="Courier New"/>
          <w:color w:val="000000"/>
        </w:rPr>
        <w:t xml:space="preserve">; the system was </w:t>
      </w:r>
      <w:r>
        <w:rPr>
          <w:rFonts w:ascii="Courier New" w:eastAsia="-webkit-standard" w:hAnsi="Courier New" w:cs="Courier New"/>
          <w:color w:val="000000"/>
        </w:rPr>
        <w:lastRenderedPageBreak/>
        <w:t>tested with the curricula and students of the</w:t>
      </w:r>
      <w:r w:rsidR="00745914">
        <w:rPr>
          <w:rFonts w:ascii="Courier New" w:eastAsia="-webkit-standard" w:hAnsi="Courier New" w:cs="Courier New"/>
          <w:color w:val="000000"/>
        </w:rPr>
        <w:t xml:space="preserve"> </w:t>
      </w:r>
      <w:proofErr w:type="spellStart"/>
      <w:r w:rsidR="00745914">
        <w:rPr>
          <w:rFonts w:ascii="Courier New" w:eastAsia="-webkit-standard" w:hAnsi="Courier New" w:cs="Courier New"/>
          <w:color w:val="000000"/>
        </w:rPr>
        <w:t>BSMath</w:t>
      </w:r>
      <w:proofErr w:type="spellEnd"/>
      <w:r w:rsidR="00745914">
        <w:rPr>
          <w:rFonts w:ascii="Courier New" w:eastAsia="-webkit-standard" w:hAnsi="Courier New" w:cs="Courier New"/>
          <w:color w:val="000000"/>
        </w:rPr>
        <w:t>, BSEE,</w:t>
      </w:r>
      <w:r>
        <w:rPr>
          <w:rFonts w:ascii="Courier New" w:eastAsia="-webkit-standard" w:hAnsi="Courier New" w:cs="Courier New"/>
          <w:color w:val="000000"/>
        </w:rPr>
        <w:t xml:space="preserve"> </w:t>
      </w:r>
      <w:proofErr w:type="spellStart"/>
      <w:r>
        <w:rPr>
          <w:rFonts w:ascii="Courier New" w:eastAsia="-webkit-standard" w:hAnsi="Courier New" w:cs="Courier New"/>
          <w:color w:val="000000"/>
        </w:rPr>
        <w:t>BSCpE</w:t>
      </w:r>
      <w:proofErr w:type="spellEnd"/>
      <w:r>
        <w:rPr>
          <w:rFonts w:ascii="Courier New" w:eastAsia="-webkit-standard" w:hAnsi="Courier New" w:cs="Courier New"/>
          <w:color w:val="000000"/>
        </w:rPr>
        <w:t>, BSIT</w:t>
      </w:r>
      <w:r w:rsidR="00745914">
        <w:rPr>
          <w:rFonts w:ascii="Courier New" w:eastAsia="-webkit-standard" w:hAnsi="Courier New" w:cs="Courier New"/>
          <w:color w:val="000000"/>
        </w:rPr>
        <w:t>, BSABE,</w:t>
      </w:r>
      <w:r>
        <w:rPr>
          <w:rFonts w:ascii="Courier New" w:eastAsia="-webkit-standard" w:hAnsi="Courier New" w:cs="Courier New"/>
          <w:color w:val="000000"/>
        </w:rPr>
        <w:t xml:space="preserve"> and BSCE programs</w:t>
      </w:r>
      <w:r>
        <w:rPr>
          <w:rFonts w:ascii="Courier New" w:eastAsia="-webkit-standard" w:hAnsi="Courier New" w:cs="Courier New"/>
          <w:bCs/>
          <w:color w:val="000000"/>
        </w:rPr>
        <w:t>.</w:t>
      </w:r>
    </w:p>
    <w:p w14:paraId="4FDD5807"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 covers several key functionalities designed to automate and analyze academic progression. At its core, the software records grades through a term-based grade entry module</w:t>
      </w:r>
      <w:r>
        <w:rPr>
          <w:rFonts w:ascii="Courier New" w:eastAsia="-webkit-standard" w:hAnsi="Courier New" w:cs="Courier New"/>
          <w:color w:val="000000"/>
        </w:rPr>
        <w:t>, in which a term is written as the school year and semester (for example, 25-1 for the first semester of School Year 2025-2026, and 26-S for the midyear after its second semester, as on KSU records),</w:t>
      </w:r>
      <w:r>
        <w:rPr>
          <w:rFonts w:ascii="Courier New" w:eastAsia="-webkit-standard" w:hAnsi="Courier New" w:cs="Courier New"/>
          <w:bCs/>
          <w:color w:val="000000"/>
        </w:rPr>
        <w:t xml:space="preserve"> and checks them against the program's curriculum, which is maintained in versions per curriculum year. Each subject on a student's record is assigned one of five statuses: Completed, Available, Pending, Unavailable, or Violation. A Violation is </w:t>
      </w:r>
      <w:r>
        <w:rPr>
          <w:rFonts w:ascii="Courier New" w:eastAsia="-webkit-standard" w:hAnsi="Courier New" w:cs="Courier New"/>
          <w:color w:val="000000"/>
        </w:rPr>
        <w:t>determined from the terms: a prerequisite must have been passed in a term before the subject was taken, and co-requisites must be taken and passed in the same term. Because the statuses are worked out again each time a record is viewed, grades can be entered in any order, and a violation is cleared only when the subject is retaken after its requirements are met</w:t>
      </w:r>
      <w:r>
        <w:rPr>
          <w:rFonts w:ascii="Courier New" w:eastAsia="-webkit-standard" w:hAnsi="Courier New" w:cs="Courier New"/>
          <w:bCs/>
          <w:color w:val="000000"/>
        </w:rPr>
        <w:t xml:space="preserve">. The system also keeps a record of student movement through a transfer, shift, and drop module, which logs every case in a per-student </w:t>
      </w:r>
      <w:r>
        <w:rPr>
          <w:rFonts w:ascii="Courier New" w:eastAsia="-webkit-standard" w:hAnsi="Courier New" w:cs="Courier New"/>
          <w:bCs/>
          <w:color w:val="000000"/>
        </w:rPr>
        <w:lastRenderedPageBreak/>
        <w:t>history; the record of a dropped or transferred-out student is locked against changes until it is reopened.</w:t>
      </w:r>
    </w:p>
    <w:p w14:paraId="7986EC17"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Beyond basic auditing, the system includes a dashboard that summarizes each program: the total number of students, the regular and irregular students, the students with violations, the curriculum versions, and the number of students who shifted, transferred, or dropped. Its charts show the students per year level (Freshman to Senior) and the subjects most often taken out of order. A "Needs attention" list points the chairperson to the students who need action, and the Dean can compare the programs of the college side by side.</w:t>
      </w:r>
    </w:p>
    <w:p w14:paraId="481C2F9B"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color w:val="000000"/>
        </w:rPr>
        <w:t>Year levels are determined automatically from what each student has finished, following the KSU Student Handbook and Operations Manual: a student moves up when the share of curriculum units passed reaches the threshold for Sophomore (25%), Junior (more than 50%)</w:t>
      </w:r>
      <w:r w:rsidR="00062C4C">
        <w:rPr>
          <w:rFonts w:ascii="Courier New" w:eastAsia="-webkit-standard" w:hAnsi="Courier New" w:cs="Courier New"/>
          <w:color w:val="000000"/>
        </w:rPr>
        <w:t>,</w:t>
      </w:r>
      <w:r>
        <w:rPr>
          <w:rFonts w:ascii="Courier New" w:eastAsia="-webkit-standard" w:hAnsi="Courier New" w:cs="Courier New"/>
          <w:color w:val="000000"/>
        </w:rPr>
        <w:t xml:space="preserve"> or Senior (75%), or when every subject of the earlier years has been passed. A student is classified as regular when enrolled in the full prescribed load for the current semester and irregular when enrolled in less, as defined in the same manual. Incomplete (INC) grades are shown as Pending until the chairperson enters the final </w:t>
      </w:r>
      <w:r>
        <w:rPr>
          <w:rFonts w:ascii="Courier New" w:eastAsia="-webkit-standard" w:hAnsi="Courier New" w:cs="Courier New"/>
          <w:color w:val="000000"/>
        </w:rPr>
        <w:lastRenderedPageBreak/>
        <w:t>grade; an INC does not lapse automatically into a failing grade.</w:t>
      </w:r>
    </w:p>
    <w:p w14:paraId="7C5B33E2"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The system does not include subsystems for other administrative offices, such as the Registrar, Accounting, or Library services. It does not enroll students in subjects; it audits recorded grades and reports each subject's status. </w:t>
      </w:r>
      <w:r>
        <w:rPr>
          <w:rFonts w:ascii="Courier New" w:eastAsia="-webkit-standard" w:hAnsi="Courier New" w:cs="Courier New"/>
          <w:color w:val="000000"/>
        </w:rPr>
        <w:t>It is not connected to the KSU MIS or to the Registrar's records: student lists and curricula are encoded or imported from files (Excel or CSV), and grades are entered student by student. Students do not have their own access to the system.</w:t>
      </w:r>
    </w:p>
    <w:p w14:paraId="51E2587E" w14:textId="77777777" w:rsidR="00B52031" w:rsidRPr="00B52031" w:rsidRDefault="00B52031" w:rsidP="00B52031">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The system's logic is limited to descriptive auditing (identifying compliance with existing rules) and does not include predictive analytics (forecasting of program completion) or AI-driven enrollment counseling</w:t>
      </w:r>
      <w:r>
        <w:rPr>
          <w:rFonts w:ascii="Courier New" w:eastAsia="-webkit-standard" w:hAnsi="Courier New" w:cs="Courier New"/>
          <w:color w:val="000000"/>
        </w:rPr>
        <w:t>, and it does not monitor graduation or residency limits</w:t>
      </w:r>
      <w:r>
        <w:rPr>
          <w:rFonts w:ascii="Courier New" w:eastAsia="-webkit-standard" w:hAnsi="Courier New" w:cs="Courier New"/>
          <w:bCs/>
          <w:color w:val="000000"/>
        </w:rPr>
        <w:t>.</w:t>
      </w:r>
    </w:p>
    <w:p w14:paraId="7369A91F" w14:textId="77777777" w:rsidR="00721D10" w:rsidRPr="00B52031" w:rsidRDefault="00000000">
      <w:pPr>
        <w:pStyle w:val="NormalWeb"/>
        <w:spacing w:after="120" w:line="480" w:lineRule="auto"/>
        <w:ind w:firstLine="720"/>
        <w:jc w:val="both"/>
        <w:rPr>
          <w:rFonts w:ascii="Courier New" w:eastAsia="-webkit-standard" w:hAnsi="Courier New" w:cs="Courier New"/>
          <w:bCs/>
          <w:color w:val="000000"/>
        </w:rPr>
      </w:pPr>
      <w:r>
        <w:rPr>
          <w:rFonts w:ascii="Courier New" w:eastAsia="-webkit-standard" w:hAnsi="Courier New" w:cs="Courier New"/>
          <w:bCs/>
          <w:color w:val="000000"/>
        </w:rPr>
        <w:t xml:space="preserve"> </w:t>
      </w:r>
    </w:p>
    <w:p w14:paraId="3789F1D0" w14:textId="77777777" w:rsidR="00094483" w:rsidRDefault="00000000">
      <w:pPr>
        <w:pStyle w:val="NormalWeb"/>
        <w:keepNext/>
        <w:spacing w:after="120" w:line="480" w:lineRule="auto"/>
        <w:jc w:val="both"/>
        <w:rPr>
          <w:rFonts w:ascii="Courier New" w:eastAsia="-webkit-standard" w:hAnsi="Courier New" w:cs="Courier New"/>
          <w:b/>
          <w:color w:val="000000"/>
        </w:rPr>
      </w:pPr>
      <w:r>
        <w:rPr>
          <w:rFonts w:ascii="Courier New" w:eastAsia="-webkit-standard" w:hAnsi="Courier New" w:cs="Courier New"/>
          <w:b/>
          <w:color w:val="000000"/>
        </w:rPr>
        <w:t>Definition of Terms</w:t>
      </w:r>
      <w:r>
        <w:fldChar w:fldCharType="begin"/>
      </w:r>
      <w:r>
        <w:instrText xml:space="preserve"> TC "Definition of Terms" \f c \l 2 </w:instrText>
      </w:r>
      <w:r>
        <w:fldChar w:fldCharType="end"/>
      </w:r>
    </w:p>
    <w:p w14:paraId="420E939A" w14:textId="77777777" w:rsidR="00094483" w:rsidRDefault="00000000">
      <w:pPr>
        <w:spacing w:after="0" w:line="480" w:lineRule="auto"/>
        <w:ind w:firstLine="720"/>
        <w:jc w:val="both"/>
        <w:rPr>
          <w:rFonts w:ascii="Courier New" w:hAnsi="Courier New" w:cs="Courier New"/>
          <w:b/>
          <w:bCs/>
          <w:sz w:val="24"/>
          <w:szCs w:val="24"/>
        </w:rPr>
      </w:pPr>
      <w:r>
        <w:rPr>
          <w:rFonts w:ascii="Courier New" w:hAnsi="Courier New" w:cs="Courier New"/>
          <w:sz w:val="24"/>
          <w:szCs w:val="24"/>
        </w:rPr>
        <w:t>This section explains the technical terms used in this study. For each term, different sources are evaluated, and their relevance as applicable to this study is provided.</w:t>
      </w:r>
    </w:p>
    <w:p w14:paraId="44414905"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Curriculum Audit System.</w:t>
      </w:r>
      <w:r>
        <w:rPr>
          <w:rFonts w:ascii="Courier New" w:hAnsi="Courier New" w:cs="Courier New"/>
          <w:sz w:val="24"/>
          <w:szCs w:val="24"/>
        </w:rPr>
        <w:t xml:space="preserve"> Refers to the web-based system designed and developed in this study to analyze student academic records and compare them with the official curriculum. Its primary purpose is to detect prerequisite violations for use by Program Chairpersons and Deans.</w:t>
      </w:r>
    </w:p>
    <w:p w14:paraId="179B2900"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w:t>
      </w:r>
      <w:r>
        <w:rPr>
          <w:rFonts w:ascii="Courier New" w:hAnsi="Courier New" w:cs="Courier New"/>
          <w:sz w:val="24"/>
          <w:szCs w:val="24"/>
        </w:rPr>
        <w:t xml:space="preserve"> A course that must be successfully completed before a student can enroll in a more advanced subject. In this study, following the KSU Student Handbook, a prerequisite must be passed in a term before the term in which the subject is taken; prerequisites are validated automatically to ensure students follow the correct program sequence.</w:t>
      </w:r>
    </w:p>
    <w:p w14:paraId="368092DB"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Prerequisite Violation.</w:t>
      </w:r>
      <w:r>
        <w:rPr>
          <w:rFonts w:ascii="Courier New" w:hAnsi="Courier New" w:cs="Courier New"/>
          <w:sz w:val="24"/>
          <w:szCs w:val="24"/>
        </w:rPr>
        <w:t xml:space="preserve"> A situation where a student takes a subject without having passed its prerequisite in an earlier term, or without taking its co-requisite in the same term.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flags such a subject with the status Violation and states the reason; the subject earns no credit and must be retaken.</w:t>
      </w:r>
    </w:p>
    <w:p w14:paraId="7D8EBBB0"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Completed.</w:t>
      </w:r>
      <w:r>
        <w:rPr>
          <w:rFonts w:ascii="Courier New" w:hAnsi="Courier New" w:cs="Courier New"/>
          <w:sz w:val="24"/>
          <w:szCs w:val="24"/>
        </w:rPr>
        <w:t xml:space="preserve"> One of the five statuses a subject can have in the student audit. A subject is Completed when the student has passed it and the pass counts, because the subject was taken only after its requirements had been met.</w:t>
      </w:r>
    </w:p>
    <w:p w14:paraId="67C350DC"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Available.</w:t>
      </w:r>
      <w:r>
        <w:rPr>
          <w:rFonts w:ascii="Courier New" w:hAnsi="Courier New" w:cs="Courier New"/>
          <w:sz w:val="24"/>
          <w:szCs w:val="24"/>
        </w:rPr>
        <w:t xml:space="preserve"> A status meaning that the student may take the subject now because its requirements have been met, or must take it again because it was failed or taken out of order.</w:t>
      </w:r>
    </w:p>
    <w:p w14:paraId="4B0206ED"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Pending.</w:t>
      </w:r>
      <w:r>
        <w:rPr>
          <w:rFonts w:ascii="Courier New" w:hAnsi="Courier New" w:cs="Courier New"/>
          <w:sz w:val="24"/>
          <w:szCs w:val="24"/>
        </w:rPr>
        <w:t xml:space="preserve"> A status meaning that the subject cannot be decided yet: it is in progress, it has an INC grade, or it is waiting for the final grade of another subject.</w:t>
      </w:r>
    </w:p>
    <w:p w14:paraId="27D0875E"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Unavailable.</w:t>
      </w:r>
      <w:r>
        <w:rPr>
          <w:rFonts w:ascii="Courier New" w:hAnsi="Courier New" w:cs="Courier New"/>
          <w:sz w:val="24"/>
          <w:szCs w:val="24"/>
        </w:rPr>
        <w:t xml:space="preserve"> A status meaning that the student has not yet met the subject's requirements and cannot take it yet; the missing requirements are listed (e.g., "Needs: CC 104").</w:t>
      </w:r>
    </w:p>
    <w:p w14:paraId="05E5EFC1"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Violation.</w:t>
      </w:r>
      <w:r>
        <w:rPr>
          <w:rFonts w:ascii="Courier New" w:hAnsi="Courier New" w:cs="Courier New"/>
          <w:sz w:val="24"/>
          <w:szCs w:val="24"/>
        </w:rPr>
        <w:t xml:space="preserve"> A status meaning that the subject was taken before one of its requirements was met, for example before its prerequisite was passed.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states the reason; the subject earns no credit and must be retaken.</w:t>
      </w:r>
    </w:p>
    <w:p w14:paraId="612B60FB"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Co-requisite.</w:t>
      </w:r>
      <w:r>
        <w:rPr>
          <w:rFonts w:ascii="Courier New" w:hAnsi="Courier New" w:cs="Courier New"/>
          <w:sz w:val="24"/>
          <w:szCs w:val="24"/>
        </w:rPr>
        <w:t xml:space="preserve"> A subject that must be taken simultaneously with another, in the same semester (KSU Student Handbook). In this study, co-requisites pair both ways, must be taken in the same term, and must both be passed; if one is failed, both are retaken.</w:t>
      </w:r>
    </w:p>
    <w:p w14:paraId="58345AEB"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Incomplete (INC).</w:t>
      </w:r>
      <w:r>
        <w:rPr>
          <w:rFonts w:ascii="Courier New" w:hAnsi="Courier New" w:cs="Courier New"/>
          <w:sz w:val="24"/>
          <w:szCs w:val="24"/>
        </w:rPr>
        <w:t xml:space="preserve"> A grade given when a student has not yet completed the requirements of a subject. In </w:t>
      </w:r>
      <w:proofErr w:type="spellStart"/>
      <w:r>
        <w:rPr>
          <w:rFonts w:ascii="Courier New" w:hAnsi="Courier New" w:cs="Courier New"/>
          <w:sz w:val="24"/>
          <w:szCs w:val="24"/>
        </w:rPr>
        <w:t>Auditrix</w:t>
      </w:r>
      <w:proofErr w:type="spellEnd"/>
      <w:r>
        <w:rPr>
          <w:rFonts w:ascii="Courier New" w:hAnsi="Courier New" w:cs="Courier New"/>
          <w:sz w:val="24"/>
          <w:szCs w:val="24"/>
        </w:rPr>
        <w:t>, a subject with an INC is shown as Pending, and it counts as passed only from the term in which the final grade was given.</w:t>
      </w:r>
    </w:p>
    <w:p w14:paraId="6B90CC20"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Term.</w:t>
      </w:r>
      <w:r>
        <w:rPr>
          <w:rFonts w:ascii="Courier New" w:hAnsi="Courier New" w:cs="Courier New"/>
          <w:sz w:val="24"/>
          <w:szCs w:val="24"/>
        </w:rPr>
        <w:t xml:space="preserve"> A semester of a school year, written in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as YY-S: the first two digits of the school year and the semester (1 for the first semester, 2 for the second semester, and S for the midyear). As on KSU records, a midyear carries the year of the semester after it, so terms are ordered 25-1, 25-2, 26-S, then 26-1.</w:t>
      </w:r>
    </w:p>
    <w:p w14:paraId="2CF3D0E7"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The classification of a student as Freshman, Sophomore, Junior or Senior. In this study it is determined from the share of the curriculum's units the student has passed, following the KSU Student Handbook (2020 edition) and the KSU Operations Manual: Student Development Services &amp; Placement Guide.</w:t>
      </w:r>
    </w:p>
    <w:p w14:paraId="20A1E957"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requirement of some subjects (for example, "Third year standing") that is met by being on that year level when the subject is taken.</w:t>
      </w:r>
    </w:p>
    <w:p w14:paraId="7E8163A7"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Regular Student.</w:t>
      </w:r>
      <w:r>
        <w:rPr>
          <w:rFonts w:ascii="Courier New" w:hAnsi="Courier New" w:cs="Courier New"/>
          <w:sz w:val="24"/>
          <w:szCs w:val="24"/>
        </w:rPr>
        <w:t xml:space="preserve"> A student who is enrolled in the full prescribed academic load in a given semester of the curriculum in which he or she is enrolled (Kalinga State University, 2020). In </w:t>
      </w:r>
      <w:proofErr w:type="spellStart"/>
      <w:r>
        <w:rPr>
          <w:rFonts w:ascii="Courier New" w:hAnsi="Courier New" w:cs="Courier New"/>
          <w:sz w:val="24"/>
          <w:szCs w:val="24"/>
        </w:rPr>
        <w:t>Auditrix</w:t>
      </w:r>
      <w:proofErr w:type="spellEnd"/>
      <w:r>
        <w:rPr>
          <w:rFonts w:ascii="Courier New" w:hAnsi="Courier New" w:cs="Courier New"/>
          <w:sz w:val="24"/>
          <w:szCs w:val="24"/>
        </w:rPr>
        <w:t>, the prescribed load is the curriculum's subjects for the student's year level and the current semester, not counting subjects already passed.</w:t>
      </w:r>
    </w:p>
    <w:p w14:paraId="44D8EE96" w14:textId="77777777" w:rsidR="00E102F7"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Irregular Student.</w:t>
      </w:r>
      <w:r>
        <w:rPr>
          <w:rFonts w:ascii="Courier New" w:hAnsi="Courier New" w:cs="Courier New"/>
          <w:sz w:val="24"/>
          <w:szCs w:val="24"/>
        </w:rPr>
        <w:t xml:space="preserve"> A student who is enrolled in less than the prescribed academic load in a given semester of the </w:t>
      </w:r>
      <w:r>
        <w:rPr>
          <w:rFonts w:ascii="Courier New" w:hAnsi="Courier New" w:cs="Courier New"/>
          <w:sz w:val="24"/>
          <w:szCs w:val="24"/>
        </w:rPr>
        <w:lastRenderedPageBreak/>
        <w:t xml:space="preserve">curriculum in which he or she is enrolled (Kalinga State University, 2020).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lists the prescribed subjects that the student is missing.</w:t>
      </w:r>
    </w:p>
    <w:p w14:paraId="5145C024" w14:textId="77777777" w:rsidR="003B1F7A"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Current Semester.</w:t>
      </w:r>
      <w:r>
        <w:rPr>
          <w:rFonts w:ascii="Courier New" w:hAnsi="Courier New" w:cs="Courier New"/>
          <w:sz w:val="24"/>
          <w:szCs w:val="24"/>
        </w:rPr>
        <w:t xml:space="preserve"> The term a college is currently in, set by the Dean in </w:t>
      </w:r>
      <w:proofErr w:type="spellStart"/>
      <w:r>
        <w:rPr>
          <w:rFonts w:ascii="Courier New" w:hAnsi="Courier New" w:cs="Courier New"/>
          <w:sz w:val="24"/>
          <w:szCs w:val="24"/>
        </w:rPr>
        <w:t>Auditrix</w:t>
      </w:r>
      <w:proofErr w:type="spellEnd"/>
      <w:r>
        <w:rPr>
          <w:rFonts w:ascii="Courier New" w:hAnsi="Courier New" w:cs="Courier New"/>
          <w:sz w:val="24"/>
          <w:szCs w:val="24"/>
        </w:rPr>
        <w:t>. Year levels and the regular or irregular status of students are worked out relative to it.</w:t>
      </w:r>
    </w:p>
    <w:p w14:paraId="7BE90223"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Management Information System (MIS).</w:t>
      </w:r>
      <w:r>
        <w:rPr>
          <w:rFonts w:ascii="Courier New" w:hAnsi="Courier New" w:cs="Courier New"/>
          <w:sz w:val="24"/>
          <w:szCs w:val="24"/>
        </w:rPr>
        <w:t xml:space="preserve"> A computerized system used by KSU to manage student academic records.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not connected to the MIS; instead, it accepts the student list file produced by the MIS's "Export to Excel" function.</w:t>
      </w:r>
    </w:p>
    <w:p w14:paraId="3503E97C"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Data Export.</w:t>
      </w:r>
      <w:r>
        <w:rPr>
          <w:rFonts w:ascii="Courier New" w:hAnsi="Courier New" w:cs="Courier New"/>
          <w:sz w:val="24"/>
          <w:szCs w:val="24"/>
        </w:rPr>
        <w:t xml:space="preserve"> The function that allows the Program Chairperson to export a curriculum version to an external file format, CSV or PDF, for archiving or physical documentation.</w:t>
      </w:r>
    </w:p>
    <w:p w14:paraId="7220FBC2" w14:textId="77777777" w:rsidR="00094483" w:rsidRDefault="00000000">
      <w:pPr>
        <w:spacing w:after="0" w:line="480" w:lineRule="auto"/>
        <w:ind w:firstLine="720"/>
        <w:jc w:val="both"/>
        <w:rPr>
          <w:rFonts w:ascii="Courier New" w:hAnsi="Courier New" w:cs="Courier New"/>
          <w:sz w:val="24"/>
          <w:szCs w:val="24"/>
        </w:rPr>
      </w:pPr>
      <w:r>
        <w:rPr>
          <w:rFonts w:ascii="Courier New" w:hAnsi="Courier New" w:cs="Courier New"/>
          <w:b/>
          <w:bCs/>
          <w:sz w:val="24"/>
          <w:szCs w:val="24"/>
        </w:rPr>
        <w:t>Automated Analytics Dashboard.</w:t>
      </w:r>
      <w:r>
        <w:rPr>
          <w:rFonts w:ascii="Courier New" w:hAnsi="Courier New" w:cs="Courier New"/>
          <w:sz w:val="24"/>
          <w:szCs w:val="24"/>
        </w:rPr>
        <w:t xml:space="preserve"> A visual interface that provides an immediate, graphical summary of student progress and curriculum compliance, allowing the Chairperson and the Dean to analyze program-wide data at a glance.</w:t>
      </w:r>
    </w:p>
    <w:p w14:paraId="766726C7" w14:textId="77777777" w:rsidR="00693157" w:rsidRDefault="00000000">
      <w:pPr>
        <w:spacing w:after="0" w:line="480" w:lineRule="auto"/>
        <w:ind w:firstLine="720"/>
        <w:jc w:val="both"/>
        <w:rPr>
          <w:rFonts w:ascii="Courier New" w:hAnsi="Courier New" w:cs="Courier New"/>
          <w:sz w:val="24"/>
          <w:szCs w:val="24"/>
        </w:rPr>
        <w:sectPr w:rsidR="00693157" w:rsidSect="00D42FC3">
          <w:headerReference w:type="default" r:id="rId15"/>
          <w:footerReference w:type="default" r:id="rId16"/>
          <w:headerReference w:type="first" r:id="rId17"/>
          <w:footerReference w:type="first" r:id="rId16"/>
          <w:pgSz w:w="12242" w:h="15842"/>
          <w:pgMar w:top="1440" w:right="1440" w:bottom="1440" w:left="2160" w:header="709" w:footer="709" w:gutter="0"/>
          <w:pgNumType w:start="1" w:chapStyle="1"/>
          <w:cols w:space="708"/>
          <w:titlePg/>
          <w:docGrid w:linePitch="360"/>
        </w:sectPr>
      </w:pPr>
      <w:r>
        <w:rPr>
          <w:rFonts w:ascii="Courier New" w:hAnsi="Courier New" w:cs="Courier New"/>
          <w:b/>
          <w:bCs/>
          <w:sz w:val="24"/>
          <w:szCs w:val="24"/>
        </w:rPr>
        <w:t>ISO/IEC 25010 Software Quality Standards.</w:t>
      </w:r>
      <w:r>
        <w:rPr>
          <w:rFonts w:ascii="Courier New" w:hAnsi="Courier New" w:cs="Courier New"/>
          <w:sz w:val="24"/>
          <w:szCs w:val="24"/>
        </w:rPr>
        <w:t xml:space="preserve"> An international framework used to evaluate the quality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The system is to be evaluated based on nine characteristics: functional suitability, performance </w:t>
      </w:r>
      <w:r>
        <w:rPr>
          <w:rFonts w:ascii="Courier New" w:hAnsi="Courier New" w:cs="Courier New"/>
          <w:sz w:val="24"/>
          <w:szCs w:val="24"/>
        </w:rPr>
        <w:lastRenderedPageBreak/>
        <w:t>efficiency, compatibility, usability, reliability, security, maintainability, portability, and safety.</w:t>
      </w:r>
    </w:p>
    <w:p w14:paraId="6E47904F" w14:textId="77777777" w:rsidR="00094483" w:rsidRDefault="00693157" w:rsidP="00693157">
      <w:pPr>
        <w:keepNext/>
        <w:tabs>
          <w:tab w:val="center" w:pos="4321"/>
          <w:tab w:val="left" w:pos="7549"/>
        </w:tabs>
        <w:spacing w:after="0" w:line="480" w:lineRule="auto"/>
        <w:rPr>
          <w:rFonts w:ascii="Courier New" w:hAnsi="Courier New" w:cs="Courier New"/>
          <w:b/>
          <w:bCs/>
          <w:sz w:val="24"/>
          <w:szCs w:val="24"/>
        </w:rPr>
      </w:pPr>
      <w:r>
        <w:rPr>
          <w:rFonts w:ascii="Courier New" w:hAnsi="Courier New" w:cs="Courier New"/>
          <w:b/>
          <w:bCs/>
          <w:sz w:val="24"/>
          <w:szCs w:val="24"/>
        </w:rPr>
        <w:lastRenderedPageBreak/>
        <w:tab/>
        <w:t>Chapter 2</w:t>
      </w:r>
      <w:r>
        <w:rPr>
          <w:rFonts w:ascii="Courier New" w:hAnsi="Courier New" w:cs="Courier New"/>
          <w:b/>
          <w:bCs/>
          <w:sz w:val="24"/>
          <w:szCs w:val="24"/>
        </w:rPr>
        <w:tab/>
      </w:r>
      <w:r>
        <w:fldChar w:fldCharType="begin"/>
      </w:r>
      <w:r>
        <w:instrText xml:space="preserve"> TC "CHAPTER 2  REVIEW OF RELATED LITERATURE" \f c \l 1 </w:instrText>
      </w:r>
      <w:r>
        <w:fldChar w:fldCharType="end"/>
      </w:r>
    </w:p>
    <w:p w14:paraId="4A7815D1" w14:textId="77777777" w:rsidR="00094483" w:rsidRDefault="00000000">
      <w:pPr>
        <w:keepNext/>
        <w:spacing w:after="0" w:line="480" w:lineRule="auto"/>
        <w:jc w:val="center"/>
        <w:rPr>
          <w:rFonts w:ascii="Courier New" w:hAnsi="Courier New" w:cs="Courier New"/>
          <w:b/>
          <w:bCs/>
          <w:sz w:val="24"/>
          <w:szCs w:val="24"/>
        </w:rPr>
      </w:pPr>
      <w:r>
        <w:rPr>
          <w:rFonts w:ascii="Courier New" w:hAnsi="Courier New" w:cs="Courier New"/>
          <w:b/>
          <w:bCs/>
          <w:sz w:val="24"/>
          <w:szCs w:val="24"/>
        </w:rPr>
        <w:t>REVIEW OF RELATED LITERATURE</w:t>
      </w:r>
    </w:p>
    <w:p w14:paraId="7BE9DB26" w14:textId="77777777" w:rsidR="00094483" w:rsidRDefault="00000000">
      <w:pPr>
        <w:spacing w:line="480" w:lineRule="auto"/>
        <w:ind w:firstLine="720"/>
        <w:jc w:val="both"/>
        <w:rPr>
          <w:rFonts w:ascii="Courier New" w:eastAsia="Calibri" w:hAnsi="Courier New" w:cs="Courier New"/>
          <w:kern w:val="0"/>
          <w:sz w:val="24"/>
          <w:szCs w:val="24"/>
          <w:lang w:val="en-US" w:eastAsia="zh-CN"/>
        </w:rPr>
      </w:pPr>
      <w:r>
        <w:rPr>
          <w:rFonts w:ascii="Courier New" w:eastAsia="Calibri" w:hAnsi="Courier New" w:cs="Courier New"/>
          <w:kern w:val="0"/>
          <w:sz w:val="24"/>
          <w:szCs w:val="24"/>
          <w:lang w:val="en-US" w:eastAsia="zh-CN"/>
        </w:rPr>
        <w:t>This chapter presents the relevant literature reviewed and evaluated by the researchers that helped them conceptualize their study. The review is organized into global and local sections.</w:t>
      </w:r>
    </w:p>
    <w:p w14:paraId="5589340B" w14:textId="77777777" w:rsidR="00094483" w:rsidRDefault="00000000">
      <w:pPr>
        <w:keepNext/>
        <w:spacing w:before="240"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Global Literature</w:t>
      </w:r>
      <w:r>
        <w:fldChar w:fldCharType="begin"/>
      </w:r>
      <w:r>
        <w:instrText xml:space="preserve"> TC "Global Literature" \f c \l 2 </w:instrText>
      </w:r>
      <w:r>
        <w:fldChar w:fldCharType="end"/>
      </w:r>
    </w:p>
    <w:p w14:paraId="0B9E71ED"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val="en-US" w:eastAsia="zh-CN"/>
        </w:rPr>
        <w:tab/>
      </w:r>
      <w:r>
        <w:rPr>
          <w:rFonts w:ascii="Courier New" w:eastAsia="Calibri" w:hAnsi="Courier New" w:cs="Courier New"/>
          <w:kern w:val="0"/>
          <w:sz w:val="24"/>
          <w:szCs w:val="24"/>
          <w:lang w:eastAsia="zh-CN"/>
        </w:rPr>
        <w:t>The integration of information technology has fundamentally evolved the management of academic curricula. Jovanović and Dimitrijević (2023) developed a higher education curriculum management system that addresses the complexities of coordinating curriculum development and tracking student progress. Their research emphasizes the importance of centralized database architecture to manage teaching processes and curriculum modifications efficiently, highlighting the necessity of systematic curriculum oversight.</w:t>
      </w:r>
    </w:p>
    <w:p w14:paraId="58854219" w14:textId="77777777" w:rsidR="00693157"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Parallel to this, the global landscape of quality assurance in higher education has been extensively studied, particularly regarding accreditation processes. Saeed et al. (2021) conducted a comprehensive review of sustainable program assessment practices, focusing on ABET and NCAAA accreditation processes for computer information systems </w:t>
      </w:r>
      <w:r>
        <w:rPr>
          <w:rFonts w:ascii="Courier New" w:eastAsia="Calibri" w:hAnsi="Courier New" w:cs="Courier New"/>
          <w:kern w:val="0"/>
          <w:sz w:val="24"/>
          <w:szCs w:val="24"/>
          <w:lang w:eastAsia="zh-CN"/>
        </w:rPr>
        <w:lastRenderedPageBreak/>
        <w:t>programs. Their findings emphasize that measurement for program assessments requires systematic information systems to satisfy international accreditation standards.</w:t>
      </w:r>
    </w:p>
    <w:p w14:paraId="0B45B158"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Furthering this digital transformation, </w:t>
      </w:r>
      <w:proofErr w:type="spellStart"/>
      <w:r>
        <w:rPr>
          <w:rFonts w:ascii="Courier New" w:eastAsia="Calibri" w:hAnsi="Courier New" w:cs="Courier New"/>
          <w:kern w:val="0"/>
          <w:sz w:val="24"/>
          <w:szCs w:val="24"/>
          <w:lang w:eastAsia="zh-CN"/>
        </w:rPr>
        <w:t>Akulova</w:t>
      </w:r>
      <w:proofErr w:type="spellEnd"/>
      <w:r>
        <w:rPr>
          <w:rFonts w:ascii="Courier New" w:eastAsia="Calibri" w:hAnsi="Courier New" w:cs="Courier New"/>
          <w:kern w:val="0"/>
          <w:sz w:val="24"/>
          <w:szCs w:val="24"/>
          <w:lang w:eastAsia="zh-CN"/>
        </w:rPr>
        <w:t xml:space="preserve"> et al. (2025) developed an information system for accreditation and assessment in education, presenting a management information system specifically designed for educational accreditation. The system architecture includes structured functions for managing specialist training program accreditation, demonstrating the feasibility of digital transformation in accreditation processes.</w:t>
      </w:r>
    </w:p>
    <w:p w14:paraId="0BB144E7"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Practical applications of these systems show significant results, as seen at United Arab Emirates University, which implemented a Learning Outcomes Assessment Management System (LOAMS) to streamline academic quality assurance processes (Al-</w:t>
      </w:r>
      <w:proofErr w:type="spellStart"/>
      <w:r>
        <w:rPr>
          <w:rFonts w:ascii="Courier New" w:eastAsia="Calibri" w:hAnsi="Courier New" w:cs="Courier New"/>
          <w:kern w:val="0"/>
          <w:sz w:val="24"/>
          <w:szCs w:val="24"/>
          <w:lang w:eastAsia="zh-CN"/>
        </w:rPr>
        <w:t>Fedaghi</w:t>
      </w:r>
      <w:proofErr w:type="spellEnd"/>
      <w:r>
        <w:rPr>
          <w:rFonts w:ascii="Courier New" w:eastAsia="Calibri" w:hAnsi="Courier New" w:cs="Courier New"/>
          <w:kern w:val="0"/>
          <w:sz w:val="24"/>
          <w:szCs w:val="24"/>
          <w:lang w:eastAsia="zh-CN"/>
        </w:rPr>
        <w:t xml:space="preserve"> &amp; Al-Muhanna, 2022). The system features role-based user privileges, automated workflow management, and infographics for tracking assessment status. Since its deployment in 2018, LOAMS has successfully managed learning outcomes assessment for over 1,000 courses per semester, proving the scalability and effectiveness of web-based audit systems.</w:t>
      </w:r>
    </w:p>
    <w:p w14:paraId="2AAD13C8"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 xml:space="preserve">Addressing administrative challenges, Salleh et al. (2020) developed an Accreditation Document Tracking System (ADTS) using the Scrum approach to monitor document movement and timelines. The system addresses critical challenges in document control, including dislocation and timeline oversight, by providing web-based tracking capabilities. Similarly, </w:t>
      </w:r>
      <w:proofErr w:type="spellStart"/>
      <w:r>
        <w:rPr>
          <w:rFonts w:ascii="Courier New" w:eastAsia="Calibri" w:hAnsi="Courier New" w:cs="Courier New"/>
          <w:kern w:val="0"/>
          <w:sz w:val="24"/>
          <w:szCs w:val="24"/>
          <w:lang w:eastAsia="zh-CN"/>
        </w:rPr>
        <w:t>Taufiqurrahman</w:t>
      </w:r>
      <w:proofErr w:type="spellEnd"/>
      <w:r>
        <w:rPr>
          <w:rFonts w:ascii="Courier New" w:eastAsia="Calibri" w:hAnsi="Courier New" w:cs="Courier New"/>
          <w:kern w:val="0"/>
          <w:sz w:val="24"/>
          <w:szCs w:val="24"/>
          <w:lang w:eastAsia="zh-CN"/>
        </w:rPr>
        <w:t xml:space="preserve"> et al. (2025) created a web-based accreditation system for study program management using the Waterfall model. The system incorporates role-based access for administrators, program heads, and assessors, with features including structured document uploads and dashboard visualizations, achieving 100% success rates in black-box testing.</w:t>
      </w:r>
    </w:p>
    <w:p w14:paraId="4CDCAC88"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Standardization also plays a key role, as </w:t>
      </w:r>
      <w:proofErr w:type="spellStart"/>
      <w:r>
        <w:rPr>
          <w:rFonts w:ascii="Courier New" w:eastAsia="Calibri" w:hAnsi="Courier New" w:cs="Courier New"/>
          <w:kern w:val="0"/>
          <w:sz w:val="24"/>
          <w:szCs w:val="24"/>
          <w:lang w:eastAsia="zh-CN"/>
        </w:rPr>
        <w:t>Oware</w:t>
      </w:r>
      <w:proofErr w:type="spellEnd"/>
      <w:r>
        <w:rPr>
          <w:rFonts w:ascii="Courier New" w:eastAsia="Calibri" w:hAnsi="Courier New" w:cs="Courier New"/>
          <w:kern w:val="0"/>
          <w:sz w:val="24"/>
          <w:szCs w:val="24"/>
          <w:lang w:eastAsia="zh-CN"/>
        </w:rPr>
        <w:t xml:space="preserve"> and Mokoena (2025) developed a framework for institutional audit quality in Ghanaian universities to address systematic implementation challenges. Their comparative analysis of international models, including Australia's TEQSA and New Zealand's Academic Quality Agency, revealed that standardized audit frameworks with defined domains and assessment scales significantly improve audit effectiveness.</w:t>
      </w:r>
    </w:p>
    <w:p w14:paraId="48D3C52F"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Innovative methodologies have also emerged, with the Quality Assurance Agency for Higher Education (QAA) in the United Kingdom documenting curriculum audit methodologies in 2024, including curriculum blueprinting and design sprints. These case studies demonstrate how structured audit processes can accelerate program approval; for example, De Montfort University successfully approved over 75 undergraduate programs in less than three months using streamlined audit workflows.</w:t>
      </w:r>
    </w:p>
    <w:p w14:paraId="7F40658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Evaluative research further supports these advancements. Sadhana and Freire (2025) designed and evaluated a web-based student learning outcome assessment system for secondary education, utilizing the Waterfall model and Unified Modeling Language. Their evaluation achieved "very high" feasibility scores across usability (88.5%) and functional reliability (90.5%). Similarly, Gunawan et al. (2023) developed a web-based dashboard system for monitoring study program accreditation instruments at Universitas Pendidikan Ganesha, Indonesia, which achieved excellent efficiency and dependability scores based on User Experience Questionnaire benchmarks.</w:t>
      </w:r>
    </w:p>
    <w:p w14:paraId="6482E00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lastRenderedPageBreak/>
        <w:tab/>
        <w:t>Finally, recent literature highlights the proliferation of commercial curriculum management software. Akari Software (2023) documented systems providing centralized platforms for curriculum mapping and learning outcome assessment, enabling institutions to streamline accreditation through comprehensive reporting. Watermark Planning &amp; Self-Study (2025) offers integrated assessment and accreditation management solutions that allow institutions to align assessment plans with strategic goals and manage self-studies collaboratively, supporting continuous improvement through real-time data analysis.</w:t>
      </w:r>
    </w:p>
    <w:p w14:paraId="0BD84DA0"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 xml:space="preserve">The reviewed literature establishes a global consensus on the critical role of specialized information systems in modernizing academic governance and quality assurance. Research by Jovanović and Dimitrijević (2023) and Akari Software (2023) highlights that centralized database architectures are essential for managing the inherent complexities of curriculum development and student progression tracking. This shift toward digital transformation is further supported by </w:t>
      </w:r>
      <w:proofErr w:type="spellStart"/>
      <w:r>
        <w:rPr>
          <w:rFonts w:ascii="Courier New" w:eastAsia="Calibri" w:hAnsi="Courier New" w:cs="Courier New"/>
          <w:kern w:val="0"/>
          <w:sz w:val="24"/>
          <w:szCs w:val="24"/>
          <w:lang w:eastAsia="zh-CN"/>
        </w:rPr>
        <w:t>Akulova</w:t>
      </w:r>
      <w:proofErr w:type="spellEnd"/>
      <w:r>
        <w:rPr>
          <w:rFonts w:ascii="Courier New" w:eastAsia="Calibri" w:hAnsi="Courier New" w:cs="Courier New"/>
          <w:kern w:val="0"/>
          <w:sz w:val="24"/>
          <w:szCs w:val="24"/>
          <w:lang w:eastAsia="zh-CN"/>
        </w:rPr>
        <w:t xml:space="preserve"> et al. (2025) and Saeed et al. (2021), who argue that systematic information systems are no longer optional but are a technical necessity </w:t>
      </w:r>
      <w:r>
        <w:rPr>
          <w:rFonts w:ascii="Courier New" w:eastAsia="Calibri" w:hAnsi="Courier New" w:cs="Courier New"/>
          <w:kern w:val="0"/>
          <w:sz w:val="24"/>
          <w:szCs w:val="24"/>
          <w:lang w:eastAsia="zh-CN"/>
        </w:rPr>
        <w:lastRenderedPageBreak/>
        <w:t>for meeting international accreditation standards such as ABET and NCAAA.</w:t>
      </w:r>
    </w:p>
    <w:p w14:paraId="04269CA4"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A recurring theme across these studies is the effectiveness of web-based platforms in streamlining administrative workflows. The successful deployment of systems like LOAMS at United Arab Emirates University (Al-</w:t>
      </w:r>
      <w:proofErr w:type="spellStart"/>
      <w:r>
        <w:rPr>
          <w:rFonts w:ascii="Courier New" w:eastAsia="Calibri" w:hAnsi="Courier New" w:cs="Courier New"/>
          <w:kern w:val="0"/>
          <w:sz w:val="24"/>
          <w:szCs w:val="24"/>
          <w:lang w:eastAsia="zh-CN"/>
        </w:rPr>
        <w:t>Fedaghi</w:t>
      </w:r>
      <w:proofErr w:type="spellEnd"/>
      <w:r>
        <w:rPr>
          <w:rFonts w:ascii="Courier New" w:eastAsia="Calibri" w:hAnsi="Courier New" w:cs="Courier New"/>
          <w:kern w:val="0"/>
          <w:sz w:val="24"/>
          <w:szCs w:val="24"/>
          <w:lang w:eastAsia="zh-CN"/>
        </w:rPr>
        <w:t xml:space="preserve"> &amp; Al-Muhanna, 2022) and the ADTS document tracker (Salleh et al., 2020) demonstrates that automated auditing can handle large-scale data while reducing human error and oversight. Furthermore, the integration of dashboard visualizations and real-time monitoring, as evidenced by the works of </w:t>
      </w:r>
      <w:proofErr w:type="spellStart"/>
      <w:r>
        <w:rPr>
          <w:rFonts w:ascii="Courier New" w:eastAsia="Calibri" w:hAnsi="Courier New" w:cs="Courier New"/>
          <w:kern w:val="0"/>
          <w:sz w:val="24"/>
          <w:szCs w:val="24"/>
          <w:lang w:eastAsia="zh-CN"/>
        </w:rPr>
        <w:t>Taufiqurrahman</w:t>
      </w:r>
      <w:proofErr w:type="spellEnd"/>
      <w:r>
        <w:rPr>
          <w:rFonts w:ascii="Courier New" w:eastAsia="Calibri" w:hAnsi="Courier New" w:cs="Courier New"/>
          <w:kern w:val="0"/>
          <w:sz w:val="24"/>
          <w:szCs w:val="24"/>
          <w:lang w:eastAsia="zh-CN"/>
        </w:rPr>
        <w:t xml:space="preserve"> et al. (2025) and Gunawan et al. (2023), provides administrators with actionable insights that enhance institutional efficiency and dependability.</w:t>
      </w:r>
    </w:p>
    <w:p w14:paraId="5853E4D1" w14:textId="77777777" w:rsidR="00860FBA" w:rsidRPr="00860FBA" w:rsidRDefault="00860FBA" w:rsidP="00860FBA">
      <w:pPr>
        <w:spacing w:line="480" w:lineRule="auto"/>
        <w:jc w:val="both"/>
        <w:rPr>
          <w:rFonts w:ascii="Courier New" w:eastAsia="Calibri" w:hAnsi="Courier New" w:cs="Courier New"/>
          <w:kern w:val="0"/>
          <w:sz w:val="24"/>
          <w:szCs w:val="24"/>
          <w:lang w:eastAsia="zh-CN"/>
        </w:rPr>
      </w:pPr>
      <w:r>
        <w:rPr>
          <w:rFonts w:ascii="Courier New" w:eastAsia="Calibri" w:hAnsi="Courier New" w:cs="Courier New"/>
          <w:kern w:val="0"/>
          <w:sz w:val="24"/>
          <w:szCs w:val="24"/>
          <w:lang w:eastAsia="zh-CN"/>
        </w:rPr>
        <w:tab/>
        <w:t>Finally, the literature emphasizes that structured audit frameworks significantly improve the speed and quality of academic processes. Case studies from the QAA in the United Kingdom (2024) and standardized models in Ghana (</w:t>
      </w:r>
      <w:proofErr w:type="spellStart"/>
      <w:r>
        <w:rPr>
          <w:rFonts w:ascii="Courier New" w:eastAsia="Calibri" w:hAnsi="Courier New" w:cs="Courier New"/>
          <w:kern w:val="0"/>
          <w:sz w:val="24"/>
          <w:szCs w:val="24"/>
          <w:lang w:eastAsia="zh-CN"/>
        </w:rPr>
        <w:t>Oware</w:t>
      </w:r>
      <w:proofErr w:type="spellEnd"/>
      <w:r>
        <w:rPr>
          <w:rFonts w:ascii="Courier New" w:eastAsia="Calibri" w:hAnsi="Courier New" w:cs="Courier New"/>
          <w:kern w:val="0"/>
          <w:sz w:val="24"/>
          <w:szCs w:val="24"/>
          <w:lang w:eastAsia="zh-CN"/>
        </w:rPr>
        <w:t xml:space="preserve"> &amp; Mokoena, 2025) reveal that moving away from legacy reviews toward streamlined, technology-driven methodologies </w:t>
      </w:r>
      <w:proofErr w:type="gramStart"/>
      <w:r>
        <w:rPr>
          <w:rFonts w:ascii="Courier New" w:eastAsia="Calibri" w:hAnsi="Courier New" w:cs="Courier New"/>
          <w:kern w:val="0"/>
          <w:sz w:val="24"/>
          <w:szCs w:val="24"/>
          <w:lang w:eastAsia="zh-CN"/>
        </w:rPr>
        <w:t>allows</w:t>
      </w:r>
      <w:proofErr w:type="gramEnd"/>
      <w:r>
        <w:rPr>
          <w:rFonts w:ascii="Courier New" w:eastAsia="Calibri" w:hAnsi="Courier New" w:cs="Courier New"/>
          <w:kern w:val="0"/>
          <w:sz w:val="24"/>
          <w:szCs w:val="24"/>
          <w:lang w:eastAsia="zh-CN"/>
        </w:rPr>
        <w:t xml:space="preserve"> institutions to maintain </w:t>
      </w:r>
      <w:proofErr w:type="gramStart"/>
      <w:r>
        <w:rPr>
          <w:rFonts w:ascii="Courier New" w:eastAsia="Calibri" w:hAnsi="Courier New" w:cs="Courier New"/>
          <w:kern w:val="0"/>
          <w:sz w:val="24"/>
          <w:szCs w:val="24"/>
          <w:lang w:eastAsia="zh-CN"/>
        </w:rPr>
        <w:t>high quality</w:t>
      </w:r>
      <w:proofErr w:type="gramEnd"/>
      <w:r>
        <w:rPr>
          <w:rFonts w:ascii="Courier New" w:eastAsia="Calibri" w:hAnsi="Courier New" w:cs="Courier New"/>
          <w:kern w:val="0"/>
          <w:sz w:val="24"/>
          <w:szCs w:val="24"/>
          <w:lang w:eastAsia="zh-CN"/>
        </w:rPr>
        <w:t xml:space="preserve"> standards even under compressed timelines. Collectively, these studies validate </w:t>
      </w:r>
      <w:r>
        <w:rPr>
          <w:rFonts w:ascii="Courier New" w:eastAsia="Calibri" w:hAnsi="Courier New" w:cs="Courier New"/>
          <w:kern w:val="0"/>
          <w:sz w:val="24"/>
          <w:szCs w:val="24"/>
          <w:lang w:eastAsia="zh-CN"/>
        </w:rPr>
        <w:lastRenderedPageBreak/>
        <w:t xml:space="preserve">the development of </w:t>
      </w:r>
      <w:proofErr w:type="spellStart"/>
      <w:r>
        <w:rPr>
          <w:rFonts w:ascii="Courier New" w:eastAsia="Calibri" w:hAnsi="Courier New" w:cs="Courier New"/>
          <w:kern w:val="0"/>
          <w:sz w:val="24"/>
          <w:szCs w:val="24"/>
          <w:lang w:eastAsia="zh-CN"/>
        </w:rPr>
        <w:t>Auditrix</w:t>
      </w:r>
      <w:proofErr w:type="spellEnd"/>
      <w:r>
        <w:rPr>
          <w:rFonts w:ascii="Courier New" w:eastAsia="Calibri" w:hAnsi="Courier New" w:cs="Courier New"/>
          <w:kern w:val="0"/>
          <w:sz w:val="24"/>
          <w:szCs w:val="24"/>
          <w:lang w:eastAsia="zh-CN"/>
        </w:rPr>
        <w:t xml:space="preserve"> as a timely intervention that aligns with global best practices in automated curriculum validation, accreditation readiness, and continuous institutional improvement.</w:t>
      </w:r>
    </w:p>
    <w:p w14:paraId="257E0A55" w14:textId="77777777" w:rsidR="00034DEB" w:rsidRDefault="00034DEB">
      <w:pPr>
        <w:spacing w:line="480" w:lineRule="auto"/>
        <w:jc w:val="both"/>
        <w:rPr>
          <w:rFonts w:ascii="Courier New" w:eastAsia="Calibri" w:hAnsi="Courier New" w:cs="Courier New"/>
          <w:b/>
          <w:bCs/>
          <w:kern w:val="0"/>
          <w:sz w:val="24"/>
          <w:szCs w:val="24"/>
          <w:lang w:val="en-US" w:eastAsia="en-PH"/>
        </w:rPr>
      </w:pPr>
    </w:p>
    <w:p w14:paraId="6F5F21A3" w14:textId="77777777" w:rsidR="00094483" w:rsidRDefault="00000000">
      <w:pPr>
        <w:keepNext/>
        <w:spacing w:line="480" w:lineRule="auto"/>
        <w:jc w:val="both"/>
        <w:rPr>
          <w:rFonts w:ascii="Courier New" w:eastAsia="Calibri" w:hAnsi="Courier New" w:cs="Courier New"/>
          <w:b/>
          <w:bCs/>
          <w:kern w:val="0"/>
          <w:sz w:val="24"/>
          <w:szCs w:val="24"/>
          <w:lang w:val="en-US" w:eastAsia="en-PH"/>
        </w:rPr>
      </w:pPr>
      <w:r>
        <w:rPr>
          <w:rFonts w:ascii="Courier New" w:eastAsia="Calibri" w:hAnsi="Courier New" w:cs="Courier New"/>
          <w:b/>
          <w:bCs/>
          <w:kern w:val="0"/>
          <w:sz w:val="24"/>
          <w:szCs w:val="24"/>
          <w:lang w:val="en-US" w:eastAsia="en-PH"/>
        </w:rPr>
        <w:t xml:space="preserve">Local Literature </w:t>
      </w:r>
      <w:r>
        <w:fldChar w:fldCharType="begin"/>
      </w:r>
      <w:r>
        <w:instrText xml:space="preserve"> TC "Local Literature" \f c \l 2 </w:instrText>
      </w:r>
      <w:r>
        <w:fldChar w:fldCharType="end"/>
      </w:r>
    </w:p>
    <w:p w14:paraId="2F9A6459"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Commission on Higher Education (CHED) has initiated significant digital transformation efforts to enhance regulatory processes. The Philippine Institute for Development Studies (2024) reported that CHED has begun piloting a digital regulatory system designed to streamline the submission and processing of accreditation and certification documents. The system implements step-by-step digital screening where final submissions are only accepted upon completion of all required steps, significantly improving efficiency and transparency in regulatory compliance.</w:t>
      </w:r>
    </w:p>
    <w:p w14:paraId="5108872B"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Complementing these efforts, the World Bank (2023) documented the Institutional Sustainability Assessment (ISA) framework implemented by CHED. This includes a Self-Evaluation Document (SED) that higher education institutions </w:t>
      </w:r>
      <w:r>
        <w:rPr>
          <w:rFonts w:ascii="Courier New" w:hAnsi="Courier New" w:cs="Courier New"/>
          <w:sz w:val="24"/>
          <w:szCs w:val="24"/>
        </w:rPr>
        <w:lastRenderedPageBreak/>
        <w:t>use to assess institutional sustainability across five key result areas: governance and management, quality of teaching and learning, quality of professional exposure and research, support for students, and relations with the community. Miranda and Reyes-Chua (2021) examined best practices in quality assurance in selected higher education institutions in the Philippines using the Malcolm Baldrige framework. Their study found that highly implemented quality assurance practices were strongly related to the accreditation levels of private institutions, emphasizing the importance of systematic quality management systems.</w:t>
      </w:r>
    </w:p>
    <w:p w14:paraId="4F36587C"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Further evidence of this trend is seen in Prado (2025), who evaluated the quality assurance practices of College of Education programs in a Philippine local university. The study found that continuous quality assurance systems—especially accreditation—serve not only to maintain standards but also to drive institutional improvement, highlighting the need for integrated information systems to support quality assurance processes. However, Santelices and De La Cruz (2023) examined quality assurance in the certification procedure of the Regional Quality Assessment Team for higher education institutions in Region V, Philippines. Their research noted </w:t>
      </w:r>
      <w:r>
        <w:rPr>
          <w:rFonts w:ascii="Courier New" w:hAnsi="Courier New" w:cs="Courier New"/>
          <w:sz w:val="24"/>
          <w:szCs w:val="24"/>
        </w:rPr>
        <w:lastRenderedPageBreak/>
        <w:t>that no single quality assurance framework can address all quality dimensions, suggesting the need for localized, flexible audit systems.</w:t>
      </w:r>
    </w:p>
    <w:p w14:paraId="72ED5B0B"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The CHED Handbook on Typology, Outcomes-Based Education, and Institutional Sustainability Assessment (2014, updated through 2024) provides the foundational framework for OBE implementation in Philippine higher education. The handbook details curriculum mapping processes, program outcomes development, and assessment methodologies that align with international standards while addressing local contextual needs. Miano and Baguio (2024) conducted research on the application of curriculum mapping in relation to classroom learning outcomes in public elementary schools in Governor Generoso, Division of Davao Oriental. Their study found a significant relationship between curriculum mapping application and classroom learning outcomes, demonstrating that systematic curriculum mapping improves educational effectiveness.</w:t>
      </w:r>
    </w:p>
    <w:p w14:paraId="16CAB893"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Briones (2019) examined the implementation of Outcomes-Based Education in state universities in Region I, Philippines. Findings revealed that a majority of respondents were compliant with OBE minimum requirements and highly </w:t>
      </w:r>
      <w:r>
        <w:rPr>
          <w:rFonts w:ascii="Courier New" w:hAnsi="Courier New" w:cs="Courier New"/>
          <w:sz w:val="24"/>
          <w:szCs w:val="24"/>
        </w:rPr>
        <w:lastRenderedPageBreak/>
        <w:t xml:space="preserve">compliant in terms of alignment and consistency of the learning environment. Nevertheless, research on SUC quality assurance systems (2025) highlighted that Philippine State Universities and Colleges face significant challenges in maintaining program accreditation and obtaining Certificates of Program Compliance (COPC) set by CHED. Despite mandates to implement quality management systems under ISO 2015, many institutions struggle with continuous program accreditation requirements, indicating the need for enhanced digital </w:t>
      </w:r>
      <w:proofErr w:type="spellStart"/>
      <w:r>
        <w:rPr>
          <w:rFonts w:ascii="Courier New" w:hAnsi="Courier New" w:cs="Courier New"/>
          <w:sz w:val="24"/>
          <w:szCs w:val="24"/>
        </w:rPr>
        <w:t>audit</w:t>
      </w:r>
      <w:proofErr w:type="spellEnd"/>
      <w:r>
        <w:rPr>
          <w:rFonts w:ascii="Courier New" w:hAnsi="Courier New" w:cs="Courier New"/>
          <w:sz w:val="24"/>
          <w:szCs w:val="24"/>
        </w:rPr>
        <w:t xml:space="preserve"> systems.</w:t>
      </w:r>
    </w:p>
    <w:p w14:paraId="7A179160"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Specific programmatic challenges also persist, as research on Outcomes-Based Education implementation in maternal and child nursing programs in the Philippines (2024) identified the need for harmonization of macro and micro curriculum, comprehensive faculty training, and stronger administrative support. The study emphasized that curriculum mapping is essential for ensuring alignment between institutional vision and program outcomes. In response to these needs, Surigao State College of Technology (2025) documented their General Education Program Curriculum Map, illustrating the relationship between courses and program educational outcomes, while </w:t>
      </w:r>
      <w:proofErr w:type="spellStart"/>
      <w:r>
        <w:rPr>
          <w:rFonts w:ascii="Courier New" w:hAnsi="Courier New" w:cs="Courier New"/>
          <w:sz w:val="24"/>
          <w:szCs w:val="24"/>
        </w:rPr>
        <w:t>Guimaras</w:t>
      </w:r>
      <w:proofErr w:type="spellEnd"/>
      <w:r>
        <w:rPr>
          <w:rFonts w:ascii="Courier New" w:hAnsi="Courier New" w:cs="Courier New"/>
          <w:sz w:val="24"/>
          <w:szCs w:val="24"/>
        </w:rPr>
        <w:t xml:space="preserve"> State University (2025) </w:t>
      </w:r>
      <w:r>
        <w:rPr>
          <w:rFonts w:ascii="Courier New" w:hAnsi="Courier New" w:cs="Courier New"/>
          <w:sz w:val="24"/>
          <w:szCs w:val="24"/>
        </w:rPr>
        <w:lastRenderedPageBreak/>
        <w:t>documented comprehensive quality assurance activities including regular internal audits and mock accreditation exercises.</w:t>
      </w:r>
    </w:p>
    <w:p w14:paraId="753115FE"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These local initiatives are supported by the legal framework of the Education Act of 1982 (Batas Pambansa </w:t>
      </w:r>
      <w:proofErr w:type="spellStart"/>
      <w:r>
        <w:rPr>
          <w:rFonts w:ascii="Courier New" w:hAnsi="Courier New" w:cs="Courier New"/>
          <w:sz w:val="24"/>
          <w:szCs w:val="24"/>
        </w:rPr>
        <w:t>Blg</w:t>
      </w:r>
      <w:proofErr w:type="spellEnd"/>
      <w:r>
        <w:rPr>
          <w:rFonts w:ascii="Courier New" w:hAnsi="Courier New" w:cs="Courier New"/>
          <w:sz w:val="24"/>
          <w:szCs w:val="24"/>
        </w:rPr>
        <w:t>. 232) and CMO No. 46, Series of 2012, which seek to improve quality assurance through outcomes-based and typology-based systems tailored to the institution. However, recent studies on enrollment information systems in the Southern Philippines (2024) revealed critical recommendations for improving processes such as room allocation, faculty availability, and student advising, recommending the development of Enrollment Portals to allow students to manage enrollment processes independently while supporting academic timetable coordination and curriculum revisions.</w:t>
      </w:r>
    </w:p>
    <w:p w14:paraId="7725B6DE"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literature demonstrates a clear global trend toward digitizing curriculum and accreditation management processes. Studies by Jovanović and Dimitrijević (2023), Xiaoyan et al. (2023), </w:t>
      </w:r>
      <w:proofErr w:type="spellStart"/>
      <w:r>
        <w:rPr>
          <w:rFonts w:ascii="Courier New" w:hAnsi="Courier New" w:cs="Courier New"/>
          <w:sz w:val="24"/>
          <w:szCs w:val="24"/>
        </w:rPr>
        <w:t>Akulova</w:t>
      </w:r>
      <w:proofErr w:type="spellEnd"/>
      <w:r>
        <w:rPr>
          <w:rFonts w:ascii="Courier New" w:hAnsi="Courier New" w:cs="Courier New"/>
          <w:sz w:val="24"/>
          <w:szCs w:val="24"/>
        </w:rPr>
        <w:t xml:space="preserve"> et al. (2025), and </w:t>
      </w:r>
      <w:proofErr w:type="spellStart"/>
      <w:r>
        <w:rPr>
          <w:rFonts w:ascii="Courier New" w:hAnsi="Courier New" w:cs="Courier New"/>
          <w:sz w:val="24"/>
          <w:szCs w:val="24"/>
        </w:rPr>
        <w:t>Taufiqurrahman</w:t>
      </w:r>
      <w:proofErr w:type="spellEnd"/>
      <w:r>
        <w:rPr>
          <w:rFonts w:ascii="Courier New" w:hAnsi="Courier New" w:cs="Courier New"/>
          <w:sz w:val="24"/>
          <w:szCs w:val="24"/>
        </w:rPr>
        <w:t xml:space="preserve"> et al. (2025) consistently support the implementation of web-based systems with centralized database architectures for managing academic processes. The success of LOAMS at UAE University </w:t>
      </w:r>
      <w:r>
        <w:rPr>
          <w:rFonts w:ascii="Courier New" w:hAnsi="Courier New" w:cs="Courier New"/>
          <w:sz w:val="24"/>
          <w:szCs w:val="24"/>
        </w:rPr>
        <w:lastRenderedPageBreak/>
        <w:t>(Al-</w:t>
      </w:r>
      <w:proofErr w:type="spellStart"/>
      <w:r>
        <w:rPr>
          <w:rFonts w:ascii="Courier New" w:hAnsi="Courier New" w:cs="Courier New"/>
          <w:sz w:val="24"/>
          <w:szCs w:val="24"/>
        </w:rPr>
        <w:t>Fedaghi</w:t>
      </w:r>
      <w:proofErr w:type="spellEnd"/>
      <w:r>
        <w:rPr>
          <w:rFonts w:ascii="Courier New" w:hAnsi="Courier New" w:cs="Courier New"/>
          <w:sz w:val="24"/>
          <w:szCs w:val="24"/>
        </w:rPr>
        <w:t xml:space="preserve"> &amp; Al-Muhanna, 2022) and the accreditation systems developed in Indonesia (Gunawan et al., 2023) provide empirical evidence that such systems can scale to manage thousands of courses and users effectively.</w:t>
      </w:r>
    </w:p>
    <w:p w14:paraId="7CE55DC1"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In the Philippine context, CHED's digital transformation initiatives (PIDS, 2024; World Bank, 2023) establish the policy foundation for curriculum audit systems. However, local institutions still struggle with manual processes and fragmented systems, as documented by studies on SUC quality assurance challenges (2025) and enrollment system limitations (2024). Global literature emphasizes the importance of integrating audit systems with established quality assurance frameworks. </w:t>
      </w:r>
      <w:proofErr w:type="spellStart"/>
      <w:r>
        <w:rPr>
          <w:rFonts w:ascii="Courier New" w:hAnsi="Courier New" w:cs="Courier New"/>
          <w:sz w:val="24"/>
          <w:szCs w:val="24"/>
        </w:rPr>
        <w:t>Oware</w:t>
      </w:r>
      <w:proofErr w:type="spellEnd"/>
      <w:r>
        <w:rPr>
          <w:rFonts w:ascii="Courier New" w:hAnsi="Courier New" w:cs="Courier New"/>
          <w:sz w:val="24"/>
          <w:szCs w:val="24"/>
        </w:rPr>
        <w:t xml:space="preserve"> and Mokoena's (2025) standardized framework and the QAA's (2024) innovative curriculum audit methodologies demonstrate that effective audit systems must align with international standards while accommodating local contextual needs. In the Philippine setting, CHED's ISA framework, AACCUP accreditation standards, and the ASEAN University Network quality assurance standards provide the regulatory foundation for curriculum audit systems.</w:t>
      </w:r>
    </w:p>
    <w:p w14:paraId="064A9FBD" w14:textId="77777777" w:rsidR="00860FBA" w:rsidRPr="00860FBA" w:rsidRDefault="00860FBA" w:rsidP="00860FBA">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research by Miranda and Reyes-Chua (2021) and Prado (2025) confirms that Philippine institutions require </w:t>
      </w:r>
      <w:r>
        <w:rPr>
          <w:rFonts w:ascii="Courier New" w:hAnsi="Courier New" w:cs="Courier New"/>
          <w:sz w:val="24"/>
          <w:szCs w:val="24"/>
        </w:rPr>
        <w:lastRenderedPageBreak/>
        <w:t xml:space="preserve">integrated systems that can simultaneously address local accreditation requirements (AACCUP, CHED COPC) while maintaining alignment with international standards. Both global and local literature identify common pain points in manual curriculum and accreditation management. Salleh et al. (2020) and </w:t>
      </w:r>
      <w:proofErr w:type="spellStart"/>
      <w:r>
        <w:rPr>
          <w:rFonts w:ascii="Courier New" w:hAnsi="Courier New" w:cs="Courier New"/>
          <w:sz w:val="24"/>
          <w:szCs w:val="24"/>
        </w:rPr>
        <w:t>Taufiqurrahman</w:t>
      </w:r>
      <w:proofErr w:type="spellEnd"/>
      <w:r>
        <w:rPr>
          <w:rFonts w:ascii="Courier New" w:hAnsi="Courier New" w:cs="Courier New"/>
          <w:sz w:val="24"/>
          <w:szCs w:val="24"/>
        </w:rPr>
        <w:t xml:space="preserve"> et al. (2025) documented challenges including document dislocation, timeline oversight, and fragmented assessment data. Philippine studies similarly highlight manual processing delays, lack of real-time monitoring, and difficulties in maintaining CHED compliance (PIDS, 2024; </w:t>
      </w:r>
      <w:proofErr w:type="spellStart"/>
      <w:r>
        <w:rPr>
          <w:rFonts w:ascii="Courier New" w:hAnsi="Courier New" w:cs="Courier New"/>
          <w:sz w:val="24"/>
          <w:szCs w:val="24"/>
        </w:rPr>
        <w:t>Necosia</w:t>
      </w:r>
      <w:proofErr w:type="spellEnd"/>
      <w:r>
        <w:rPr>
          <w:rFonts w:ascii="Courier New" w:hAnsi="Courier New" w:cs="Courier New"/>
          <w:sz w:val="24"/>
          <w:szCs w:val="24"/>
        </w:rPr>
        <w:t xml:space="preserve"> &amp; </w:t>
      </w:r>
      <w:proofErr w:type="spellStart"/>
      <w:r>
        <w:rPr>
          <w:rFonts w:ascii="Courier New" w:hAnsi="Courier New" w:cs="Courier New"/>
          <w:sz w:val="24"/>
          <w:szCs w:val="24"/>
        </w:rPr>
        <w:t>Sealza</w:t>
      </w:r>
      <w:proofErr w:type="spellEnd"/>
      <w:r>
        <w:rPr>
          <w:rFonts w:ascii="Courier New" w:hAnsi="Courier New" w:cs="Courier New"/>
          <w:sz w:val="24"/>
          <w:szCs w:val="24"/>
        </w:rPr>
        <w:t>, 2024; SUC quality assurance studies, 2025).</w:t>
      </w:r>
    </w:p>
    <w:p w14:paraId="77DEDB6A" w14:textId="77777777" w:rsidR="00860FBA" w:rsidRPr="00860FBA" w:rsidRDefault="00860FBA" w:rsidP="00860FBA">
      <w:pPr>
        <w:spacing w:line="480" w:lineRule="auto"/>
        <w:ind w:firstLine="720"/>
        <w:jc w:val="both"/>
        <w:rPr>
          <w:rFonts w:ascii="Courier New" w:hAnsi="Courier New" w:cs="Courier New"/>
          <w:sz w:val="24"/>
          <w:szCs w:val="24"/>
        </w:rPr>
      </w:pP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directly addresses these identified gaps through automated prerequisite checking, real-time audit status for every student, centralized curriculum and grade data, and audit trails (a grade logbook and a per-version curriculum change history) that respond to the specific need for transparency and accountability in both global quality assurance literature and local regulatory requirements. The literature consistently emphasizes the shift toward outcomes-based education (OBE) and the corresponding need for assessment management systems. Saeed et al. (2021), Sadhana </w:t>
      </w:r>
      <w:r>
        <w:rPr>
          <w:rFonts w:ascii="Courier New" w:hAnsi="Courier New" w:cs="Courier New"/>
          <w:sz w:val="24"/>
          <w:szCs w:val="24"/>
        </w:rPr>
        <w:lastRenderedPageBreak/>
        <w:t>and Freire (2025), and Gunawan et al. (2023) demonstrated that effective OBE implementation requires systematic tracking of learning outcomes, course outcomes, and program outcomes. The Philippine higher education sector's mandatory adoption of OBE frameworks, as documented in CHED policies (CHED Handbook, 2014/2024), Briones (2019), Miano and Baguio (2024), and nursing education studies (2024), creates a specific local need for systems that can map curriculum components to learning outcomes and generate compliance reports.</w:t>
      </w:r>
    </w:p>
    <w:p w14:paraId="3B9475D5" w14:textId="77777777" w:rsidR="00693157" w:rsidRDefault="00860FBA" w:rsidP="00860FBA">
      <w:pPr>
        <w:spacing w:line="480" w:lineRule="auto"/>
        <w:ind w:firstLine="720"/>
        <w:jc w:val="both"/>
        <w:rPr>
          <w:rFonts w:ascii="Courier New" w:hAnsi="Courier New" w:cs="Courier New"/>
          <w:sz w:val="24"/>
          <w:szCs w:val="24"/>
        </w:rPr>
        <w:sectPr w:rsidR="00693157" w:rsidSect="00D42FC3">
          <w:headerReference w:type="default" r:id="rId19"/>
          <w:headerReference w:type="first" r:id="rId20"/>
          <w:pgSz w:w="12242" w:h="15842"/>
          <w:pgMar w:top="1440" w:right="1440" w:bottom="1440" w:left="2160" w:header="709" w:footer="709" w:gutter="0"/>
          <w:cols w:space="708"/>
          <w:titlePg/>
          <w:docGrid w:linePitch="360"/>
        </w:sectPr>
      </w:pPr>
      <w:r>
        <w:rPr>
          <w:rFonts w:ascii="Courier New" w:hAnsi="Courier New" w:cs="Courier New"/>
          <w:sz w:val="24"/>
          <w:szCs w:val="24"/>
        </w:rPr>
        <w:t>While existing literature provides extensive coverage of general accreditation systems and learning management systems, there remains a specific gap in comprehensive curriculum audit systems that integrate curriculum mapping, accreditation tracking, and quality assurance in a unified platform. Most existing systems focus on either document management (Salleh et al., 2020) or learning outcome assessment (Al-</w:t>
      </w:r>
      <w:proofErr w:type="spellStart"/>
      <w:r>
        <w:rPr>
          <w:rFonts w:ascii="Courier New" w:hAnsi="Courier New" w:cs="Courier New"/>
          <w:sz w:val="24"/>
          <w:szCs w:val="24"/>
        </w:rPr>
        <w:t>Fedaghi</w:t>
      </w:r>
      <w:proofErr w:type="spellEnd"/>
      <w:r>
        <w:rPr>
          <w:rFonts w:ascii="Courier New" w:hAnsi="Courier New" w:cs="Courier New"/>
          <w:sz w:val="24"/>
          <w:szCs w:val="24"/>
        </w:rPr>
        <w:t xml:space="preserve"> &amp; Al-Muhanna, 2022) but lack the holistic approach to curriculum auditing that examines alignment between planned, delivered, and assessed curricula.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contributes to filling part of this gap by offering a curriculum-specific audit system designed for a Philippine </w:t>
      </w:r>
      <w:r>
        <w:rPr>
          <w:rFonts w:ascii="Courier New" w:hAnsi="Courier New" w:cs="Courier New"/>
          <w:sz w:val="24"/>
          <w:szCs w:val="24"/>
        </w:rPr>
        <w:lastRenderedPageBreak/>
        <w:t>state university: it checks every student's record against the prerequisite, co-requisite and year-standing rules of the student's curriculum version, following the KSU Student Handbook and Operations Manual, while incorporating global best practices in curriculum management and automated checking.</w:t>
      </w:r>
    </w:p>
    <w:p w14:paraId="49793DD3"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lastRenderedPageBreak/>
        <w:t>Chapter 3</w:t>
      </w:r>
      <w:r>
        <w:fldChar w:fldCharType="begin"/>
      </w:r>
      <w:r>
        <w:instrText xml:space="preserve"> TC "CHAPTER 3  DESIGN AND METHODOLOGY" \f c \l 1 </w:instrText>
      </w:r>
      <w:r>
        <w:fldChar w:fldCharType="end"/>
      </w:r>
    </w:p>
    <w:p w14:paraId="4B45B280" w14:textId="77777777" w:rsidR="00094483" w:rsidRDefault="00000000">
      <w:pPr>
        <w:keepNext/>
        <w:spacing w:after="0" w:line="480" w:lineRule="auto"/>
        <w:jc w:val="center"/>
        <w:rPr>
          <w:rFonts w:ascii="Courier New" w:hAnsi="Courier New" w:cs="Courier New"/>
          <w:b/>
          <w:bCs/>
          <w:sz w:val="24"/>
          <w:szCs w:val="24"/>
          <w:lang w:val="en-US"/>
        </w:rPr>
      </w:pPr>
      <w:r>
        <w:rPr>
          <w:rFonts w:ascii="Courier New" w:hAnsi="Courier New" w:cs="Courier New"/>
          <w:b/>
          <w:bCs/>
          <w:sz w:val="24"/>
          <w:szCs w:val="24"/>
          <w:lang w:val="en-US"/>
        </w:rPr>
        <w:t>DESIGN AND METHODOLOGY</w:t>
      </w:r>
    </w:p>
    <w:p w14:paraId="4BDDB317" w14:textId="77777777" w:rsidR="00094483"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outlines the systematic approach and technical procedures utilized by the researchers in the development and evaluation of </w:t>
      </w:r>
      <w:proofErr w:type="spellStart"/>
      <w:r>
        <w:rPr>
          <w:rFonts w:ascii="Courier New" w:hAnsi="Courier New" w:cs="Courier New"/>
          <w:sz w:val="24"/>
          <w:szCs w:val="24"/>
        </w:rPr>
        <w:t>Auditrix</w:t>
      </w:r>
      <w:proofErr w:type="spellEnd"/>
      <w:r>
        <w:rPr>
          <w:rFonts w:ascii="Courier New" w:hAnsi="Courier New" w:cs="Courier New"/>
          <w:sz w:val="24"/>
          <w:szCs w:val="24"/>
        </w:rPr>
        <w:t>: A Curriculum Audit System for Kalinga State University. It provides a comprehensive discussion of the research design, the setting of the study, the participants involved, the software development phases, and the statistical tools used to interpret the evaluation data.</w:t>
      </w:r>
    </w:p>
    <w:p w14:paraId="132C43FD" w14:textId="77777777" w:rsidR="00094483"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 xml:space="preserve">Software Development Methodology </w:t>
      </w:r>
      <w:r>
        <w:fldChar w:fldCharType="begin"/>
      </w:r>
      <w:r>
        <w:instrText xml:space="preserve"> TC "Software Development Methodology" \f c \l 2 </w:instrText>
      </w:r>
      <w:r>
        <w:fldChar w:fldCharType="end"/>
      </w:r>
    </w:p>
    <w:p w14:paraId="2438F117" w14:textId="77777777" w:rsidR="00693157"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ensure a structured yet adaptive development process, the researchers adopted the Iterative and Incremental Development (IID) model. Unlike the traditional linear approach, this methodology allowed the proponents to develop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through a series of repeated cycles (iterations), where each cycle resulted in a functional "increment" or version of the software. This approach is selected because it enables the researchers to validate the "Audit Engine" logic with the Program Chairpersons early in the process and refine features based on actual administrative feedback before the final deployment.</w:t>
      </w:r>
    </w:p>
    <w:p w14:paraId="3785D154" w14:textId="77777777" w:rsidR="00094483" w:rsidRDefault="00094483">
      <w:pPr>
        <w:spacing w:after="0" w:line="480" w:lineRule="auto"/>
        <w:jc w:val="center"/>
        <w:rPr>
          <w:rFonts w:ascii="Courier New" w:hAnsi="Courier New" w:cs="Courier New"/>
          <w:sz w:val="24"/>
          <w:szCs w:val="24"/>
        </w:rPr>
      </w:pPr>
    </w:p>
    <w:p w14:paraId="23BC526B" w14:textId="77777777" w:rsidR="00094483" w:rsidRDefault="00000000">
      <w:pPr>
        <w:spacing w:after="0" w:line="480" w:lineRule="auto"/>
        <w:jc w:val="center"/>
        <w:rPr>
          <w:rFonts w:ascii="Courier New" w:hAnsi="Courier New" w:cs="Courier New"/>
          <w:sz w:val="24"/>
          <w:szCs w:val="24"/>
        </w:rPr>
      </w:pPr>
      <w:r>
        <w:rPr>
          <w:rFonts w:ascii="Courier New" w:hAnsi="Courier New" w:cs="Courier New"/>
          <w:noProof/>
        </w:rPr>
        <w:drawing>
          <wp:inline distT="0" distB="0" distL="0" distR="0" wp14:anchorId="47E47EAD" wp14:editId="5827132E">
            <wp:extent cx="4356735" cy="2440305"/>
            <wp:effectExtent l="0" t="0" r="5715" b="0"/>
            <wp:docPr id="782356319" name="Graphic 78235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56319" name="Graphic 782356319"/>
                    <pic:cNvPicPr>
                      <a:picLocks noChangeAspect="1"/>
                    </pic:cNvPicPr>
                  </pic:nvPicPr>
                  <pic:blipFill>
                    <a:blip r:embed="rId21"/>
                    <a:stretch>
                      <a:fillRect/>
                    </a:stretch>
                  </pic:blipFill>
                  <pic:spPr>
                    <a:xfrm>
                      <a:off x="0" y="0"/>
                      <a:ext cx="4356735" cy="2440305"/>
                    </a:xfrm>
                    <a:prstGeom prst="rect">
                      <a:avLst/>
                    </a:prstGeom>
                  </pic:spPr>
                </pic:pic>
              </a:graphicData>
            </a:graphic>
          </wp:inline>
        </w:drawing>
      </w:r>
    </w:p>
    <w:p w14:paraId="0AB2909E" w14:textId="77777777" w:rsidR="00094483" w:rsidRDefault="00094483">
      <w:pPr>
        <w:spacing w:after="0" w:line="480" w:lineRule="auto"/>
        <w:jc w:val="center"/>
        <w:rPr>
          <w:rFonts w:ascii="Courier New" w:hAnsi="Courier New" w:cs="Courier New"/>
          <w:sz w:val="24"/>
          <w:szCs w:val="24"/>
          <w:lang w:val="en-US"/>
        </w:rPr>
      </w:pPr>
    </w:p>
    <w:p w14:paraId="7F62A448" w14:textId="77777777" w:rsidR="00094483" w:rsidRDefault="00000000" w:rsidP="0036085E">
      <w:pPr>
        <w:spacing w:line="480" w:lineRule="auto"/>
        <w:jc w:val="center"/>
        <w:rPr>
          <w:rFonts w:ascii="Courier New" w:hAnsi="Courier New" w:cs="Courier New"/>
          <w:i/>
          <w:iCs/>
          <w:sz w:val="24"/>
          <w:szCs w:val="24"/>
        </w:rPr>
      </w:pPr>
      <w:r>
        <w:rPr>
          <w:rFonts w:ascii="Courier New" w:hAnsi="Courier New" w:cs="Courier New"/>
          <w:b/>
          <w:bCs/>
          <w:i/>
          <w:iCs/>
          <w:sz w:val="24"/>
          <w:szCs w:val="24"/>
        </w:rPr>
        <w:t xml:space="preserve">Figure </w:t>
      </w:r>
      <w:r w:rsidR="00F60E9F">
        <w:rPr>
          <w:rFonts w:ascii="Courier New" w:hAnsi="Courier New" w:cs="Courier New"/>
          <w:b/>
          <w:bCs/>
          <w:i/>
          <w:iCs/>
          <w:sz w:val="24"/>
          <w:szCs w:val="24"/>
        </w:rPr>
        <w:t>1</w:t>
      </w:r>
      <w:r>
        <w:rPr>
          <w:rFonts w:ascii="Courier New" w:hAnsi="Courier New" w:cs="Courier New"/>
          <w:i/>
          <w:iCs/>
          <w:sz w:val="24"/>
          <w:szCs w:val="24"/>
        </w:rPr>
        <w:t>. Iterative and Incremental SDLC</w:t>
      </w:r>
      <w:r>
        <w:fldChar w:fldCharType="begin"/>
      </w:r>
      <w:r>
        <w:instrText xml:space="preserve"> TC "Figure 1. Iterative and Incremental SDLC" \f f \l 1 </w:instrText>
      </w:r>
      <w:r>
        <w:fldChar w:fldCharType="end"/>
      </w:r>
    </w:p>
    <w:p w14:paraId="064568C7" w14:textId="77777777" w:rsidR="006C7CEC" w:rsidRDefault="00C23807" w:rsidP="005B69C3">
      <w:pPr>
        <w:spacing w:line="480" w:lineRule="auto"/>
        <w:jc w:val="both"/>
        <w:rPr>
          <w:rFonts w:ascii="Courier New" w:hAnsi="Courier New" w:cs="Courier New"/>
          <w:sz w:val="24"/>
          <w:szCs w:val="24"/>
        </w:rPr>
      </w:pPr>
      <w:r>
        <w:rPr>
          <w:rFonts w:ascii="Courier New" w:hAnsi="Courier New" w:cs="Courier New"/>
          <w:b/>
          <w:bCs/>
          <w:i/>
          <w:iCs/>
          <w:sz w:val="24"/>
          <w:szCs w:val="24"/>
        </w:rPr>
        <w:t xml:space="preserve">Initial </w:t>
      </w:r>
      <w:r w:rsidR="00B20169">
        <w:rPr>
          <w:rFonts w:ascii="Courier New" w:hAnsi="Courier New" w:cs="Courier New"/>
          <w:b/>
          <w:bCs/>
          <w:i/>
          <w:iCs/>
          <w:sz w:val="24"/>
          <w:szCs w:val="24"/>
        </w:rPr>
        <w:t>P</w:t>
      </w:r>
      <w:r>
        <w:rPr>
          <w:rFonts w:ascii="Courier New" w:hAnsi="Courier New" w:cs="Courier New"/>
          <w:b/>
          <w:bCs/>
          <w:i/>
          <w:iCs/>
          <w:sz w:val="24"/>
          <w:szCs w:val="24"/>
        </w:rPr>
        <w:t>lanning</w:t>
      </w:r>
      <w:r>
        <w:rPr>
          <w:rFonts w:ascii="Courier New" w:hAnsi="Courier New" w:cs="Courier New"/>
          <w:sz w:val="24"/>
          <w:szCs w:val="24"/>
        </w:rPr>
        <w:t xml:space="preserve"> </w:t>
      </w:r>
    </w:p>
    <w:p w14:paraId="2FD14F45"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study begins with a comprehensive investigation to validate existing challenges within the curriculum auditing process at KSU-CEIT. This stage involves the distribution of structured data-gathering tools and the conduct of preliminary interviews with the six </w:t>
      </w:r>
      <w:r w:rsidR="00B20169">
        <w:rPr>
          <w:rFonts w:ascii="Courier New" w:hAnsi="Courier New" w:cs="Courier New"/>
          <w:sz w:val="24"/>
          <w:szCs w:val="24"/>
        </w:rPr>
        <w:t>p</w:t>
      </w:r>
      <w:r>
        <w:rPr>
          <w:rFonts w:ascii="Courier New" w:hAnsi="Courier New" w:cs="Courier New"/>
          <w:sz w:val="24"/>
          <w:szCs w:val="24"/>
        </w:rPr>
        <w:t xml:space="preserve">rogram </w:t>
      </w:r>
      <w:r w:rsidR="00B20169">
        <w:rPr>
          <w:rFonts w:ascii="Courier New" w:hAnsi="Courier New" w:cs="Courier New"/>
          <w:sz w:val="24"/>
          <w:szCs w:val="24"/>
        </w:rPr>
        <w:t>c</w:t>
      </w:r>
      <w:r>
        <w:rPr>
          <w:rFonts w:ascii="Courier New" w:hAnsi="Courier New" w:cs="Courier New"/>
          <w:sz w:val="24"/>
          <w:szCs w:val="24"/>
        </w:rPr>
        <w:t>hairpersons to formally identify manual bottlenecks and administrative pain points</w:t>
      </w:r>
      <w:r w:rsidR="00322AEC">
        <w:rPr>
          <w:rFonts w:ascii="Courier New" w:hAnsi="Courier New" w:cs="Courier New"/>
          <w:sz w:val="24"/>
          <w:szCs w:val="24"/>
        </w:rPr>
        <w:t xml:space="preserve"> on curriculum </w:t>
      </w:r>
      <w:r w:rsidR="00B20169">
        <w:rPr>
          <w:rFonts w:ascii="Courier New" w:hAnsi="Courier New" w:cs="Courier New"/>
          <w:sz w:val="24"/>
          <w:szCs w:val="24"/>
        </w:rPr>
        <w:t>evaluation</w:t>
      </w:r>
      <w:r>
        <w:rPr>
          <w:rFonts w:ascii="Courier New" w:hAnsi="Courier New" w:cs="Courier New"/>
          <w:sz w:val="24"/>
          <w:szCs w:val="24"/>
        </w:rPr>
        <w:t>. These high-level insights establish the project's foundation and overall goals before entering the first development cycle.</w:t>
      </w:r>
    </w:p>
    <w:p w14:paraId="0BDACDA8" w14:textId="77777777" w:rsidR="00F60E9F" w:rsidRDefault="00F60E9F" w:rsidP="006C7CEC">
      <w:pPr>
        <w:spacing w:line="480" w:lineRule="auto"/>
        <w:ind w:firstLine="720"/>
        <w:jc w:val="both"/>
        <w:rPr>
          <w:rFonts w:ascii="Courier New" w:hAnsi="Courier New" w:cs="Courier New"/>
          <w:sz w:val="24"/>
          <w:szCs w:val="24"/>
        </w:rPr>
      </w:pPr>
    </w:p>
    <w:p w14:paraId="6410535C" w14:textId="77777777" w:rsidR="006C7CEC" w:rsidRPr="006C7CEC" w:rsidRDefault="00C23807" w:rsidP="002A7E86">
      <w:pPr>
        <w:spacing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Planning and Requirements Phase</w:t>
      </w:r>
      <w:r>
        <w:rPr>
          <w:rFonts w:ascii="Courier New" w:hAnsi="Courier New" w:cs="Courier New"/>
          <w:i/>
          <w:iCs/>
          <w:sz w:val="24"/>
          <w:szCs w:val="24"/>
        </w:rPr>
        <w:t xml:space="preserve"> </w:t>
      </w:r>
    </w:p>
    <w:p w14:paraId="615AEC80"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At the start of each iteration, the researchers define specific functional goals and translate stakeholder needs into technical requirements. This involves identifying the particular "increment" to be built, such as the core audit logic or the reporting dashboard. Detailed requirements are documented to ensure that each version of the software addresses a specific administrative burden while maintaining alignment with the overall project objectives.</w:t>
      </w:r>
    </w:p>
    <w:p w14:paraId="782FE2E8" w14:textId="77777777" w:rsidR="006C7CEC" w:rsidRDefault="00C23807" w:rsidP="006C7CEC">
      <w:pPr>
        <w:keepNext/>
        <w:spacing w:before="240" w:line="480" w:lineRule="auto"/>
        <w:jc w:val="both"/>
        <w:rPr>
          <w:rFonts w:ascii="Courier New" w:hAnsi="Courier New" w:cs="Courier New"/>
          <w:b/>
          <w:bCs/>
          <w:i/>
          <w:iCs/>
          <w:sz w:val="24"/>
          <w:szCs w:val="24"/>
        </w:rPr>
      </w:pPr>
      <w:r>
        <w:rPr>
          <w:rFonts w:ascii="Courier New" w:hAnsi="Courier New" w:cs="Courier New"/>
          <w:b/>
          <w:bCs/>
          <w:i/>
          <w:iCs/>
          <w:sz w:val="24"/>
          <w:szCs w:val="24"/>
        </w:rPr>
        <w:t>Analysis and Design Phase</w:t>
      </w:r>
    </w:p>
    <w:p w14:paraId="6020DA83"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During this phase, requirements are translated into technical blueprints that evolve with each iteration. The researchers use the Iterative and Incremental Development model to guide the cycles of planning, design, implementation, and testing, and an Ishikawa (fishbone) diagram to analyze the causes of the problems found in the existing system. Input-Process-Output (IPO) diagrams describe what the existing and the proposed systems take in, process, and produce. The database is designed in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through an entity-relationship diagram (ERD) that defines the tables, their keys, and their relationships, with row-level security policies that limit each role to its own program or college. </w:t>
      </w:r>
      <w:r>
        <w:rPr>
          <w:rFonts w:ascii="Courier New" w:hAnsi="Courier New" w:cs="Courier New"/>
          <w:sz w:val="24"/>
          <w:szCs w:val="24"/>
        </w:rPr>
        <w:lastRenderedPageBreak/>
        <w:t>The behavior of the system is modeled with a use case diagram of the actors and what each of them can do, an activity diagram that serves as the flowchart of the audit of a subject, and a menu diagram of the system's navigation. High-fidelity user interface mockups are created in Figma, prioritizing a responsive "Command Center" dashboard using Tailwind CSS, so that the interface remains intuitive and seamless as new features, such as the curriculum and student import modules, are added.</w:t>
      </w:r>
    </w:p>
    <w:p w14:paraId="676BB3B9"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The Audit Engine is designed around three algorithms. The first audits each subject by comparing the term in which the subject was taken with the terms in which its requirements were passed, and assigns one of five statuses: Completed, Available, Pending, Unavailable, or Violation. The second computes a student's year level from the share of the curriculum's units passed before the current semester. The third classifies a student as regular or irregular by comparing the subjects the student is enrolled in with the prescribed load for the current semester.</w:t>
      </w:r>
    </w:p>
    <w:p w14:paraId="29DA9BC5" w14:textId="77777777" w:rsidR="006C7CEC" w:rsidRPr="006C7CEC" w:rsidRDefault="00C23807" w:rsidP="006C7CEC">
      <w:pPr>
        <w:keepNext/>
        <w:spacing w:line="480" w:lineRule="auto"/>
        <w:jc w:val="both"/>
        <w:rPr>
          <w:rFonts w:ascii="Courier New" w:hAnsi="Courier New" w:cs="Courier New"/>
          <w:b/>
          <w:bCs/>
          <w:i/>
          <w:iCs/>
          <w:sz w:val="24"/>
          <w:szCs w:val="24"/>
        </w:rPr>
      </w:pPr>
      <w:r>
        <w:rPr>
          <w:rFonts w:ascii="Courier New" w:hAnsi="Courier New" w:cs="Courier New"/>
          <w:b/>
          <w:bCs/>
          <w:i/>
          <w:iCs/>
          <w:sz w:val="24"/>
          <w:szCs w:val="24"/>
        </w:rPr>
        <w:t xml:space="preserve">Implementation </w:t>
      </w:r>
    </w:p>
    <w:p w14:paraId="4296AD0F" w14:textId="77777777" w:rsidR="00094483"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actual coding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takes place using Next.js with React and TypeScript, with development divided into three </w:t>
      </w:r>
      <w:r>
        <w:rPr>
          <w:rFonts w:ascii="Courier New" w:hAnsi="Courier New" w:cs="Courier New"/>
          <w:sz w:val="24"/>
          <w:szCs w:val="24"/>
        </w:rPr>
        <w:lastRenderedPageBreak/>
        <w:t>functional increments. The first increment (July 2026) produced the core of the system: curriculum management, student registration, grade entry and a basic audit of prerequisites. The second increment (August to September 2026) added curriculum versions, deans and colleges, shifting, transfers and drops, curriculum and student imports with an import preview, a redesign of the user interface, the first-login password change, and the curriculum change history. The third increment (late September to October 2026) replaced the first prerequisite checker with a term-based one that also covers co-requisites and INC grades, and added the current semester, automatic year levels, the regular and irregular classification, support for Excel files, protection against an earlier-term grade replacing a later one, the marking of subjects in progress, midyear terms written as on KSU records, locked records for dropped and transferred-out students, dashboard charts with a Student Movements page, and security measures such as a database-enforced audit trail, role checks on every page and automatic sign-out. Each increment results in a functional version of the software that builds upon the previous one.</w:t>
      </w:r>
    </w:p>
    <w:p w14:paraId="2979DFC8" w14:textId="77777777" w:rsidR="006C7CEC" w:rsidRPr="006C7CEC" w:rsidRDefault="00C23807" w:rsidP="006C7CEC">
      <w:pPr>
        <w:spacing w:line="480" w:lineRule="auto"/>
        <w:jc w:val="both"/>
        <w:rPr>
          <w:rFonts w:ascii="Courier New" w:hAnsi="Courier New" w:cs="Courier New"/>
          <w:i/>
          <w:iCs/>
          <w:sz w:val="24"/>
          <w:szCs w:val="24"/>
        </w:rPr>
      </w:pPr>
      <w:r>
        <w:rPr>
          <w:rFonts w:ascii="Courier New" w:hAnsi="Courier New" w:cs="Courier New"/>
          <w:b/>
          <w:bCs/>
          <w:i/>
          <w:iCs/>
          <w:sz w:val="24"/>
          <w:szCs w:val="24"/>
        </w:rPr>
        <w:t>Testing Phase</w:t>
      </w:r>
      <w:r>
        <w:rPr>
          <w:rFonts w:ascii="Courier New" w:hAnsi="Courier New" w:cs="Courier New"/>
          <w:i/>
          <w:iCs/>
          <w:sz w:val="24"/>
          <w:szCs w:val="24"/>
        </w:rPr>
        <w:t xml:space="preserve"> </w:t>
      </w:r>
    </w:p>
    <w:p w14:paraId="438AD280" w14:textId="77777777" w:rsidR="00C23807" w:rsidRDefault="00C23807" w:rsidP="006C7CEC">
      <w:pPr>
        <w:spacing w:line="480" w:lineRule="auto"/>
        <w:ind w:firstLine="720"/>
        <w:jc w:val="both"/>
        <w:rPr>
          <w:rFonts w:ascii="Courier New" w:hAnsi="Courier New" w:cs="Courier New"/>
          <w:sz w:val="24"/>
          <w:szCs w:val="24"/>
        </w:rPr>
      </w:pPr>
      <w:r>
        <w:rPr>
          <w:rFonts w:ascii="Courier New" w:hAnsi="Courier New" w:cs="Courier New"/>
          <w:sz w:val="24"/>
          <w:szCs w:val="24"/>
        </w:rPr>
        <w:lastRenderedPageBreak/>
        <w:t>As each increment is completed, it undergoes rigorous verification to ensure technical reliability. This includes unit testing of the audit rules and the other modules, and integration testing of the server actions, both written with the built-in test runner of Node.js; and functional (end-to-end) testing, in which a web browser is scripted with Playwright to log in as a dean and as chairpersons and use each feature on a local copy of the full system. The researchers also perform "negative testing" by entering invalid grades, malformed terms and student ID numbers, and incorrectly formatted import files to verify that the system rejects them with a reason, and by entering the same grades in different orders to verify that the audit flags the same subjects as Violation regardless of the order of entry, and by opening the pages of another role to verify that access is refused.</w:t>
      </w:r>
    </w:p>
    <w:p w14:paraId="3FBA3FFB" w14:textId="77777777" w:rsidR="00E30FC2" w:rsidRDefault="00E30FC2" w:rsidP="006C7CEC">
      <w:pPr>
        <w:spacing w:line="480" w:lineRule="auto"/>
        <w:ind w:firstLine="720"/>
        <w:jc w:val="both"/>
        <w:rPr>
          <w:rFonts w:ascii="Courier New" w:hAnsi="Courier New" w:cs="Courier New"/>
          <w:sz w:val="24"/>
          <w:szCs w:val="24"/>
        </w:rPr>
      </w:pPr>
    </w:p>
    <w:p w14:paraId="673564F6" w14:textId="77777777" w:rsidR="0059781B" w:rsidRDefault="0059781B">
      <w:pPr>
        <w:spacing w:after="0" w:line="480" w:lineRule="auto"/>
        <w:ind w:firstLine="720"/>
        <w:jc w:val="both"/>
        <w:rPr>
          <w:rFonts w:ascii="Courier New" w:hAnsi="Courier New" w:cs="Courier New"/>
          <w:sz w:val="24"/>
          <w:szCs w:val="24"/>
          <w:lang w:val="en-US"/>
        </w:rPr>
      </w:pPr>
    </w:p>
    <w:p w14:paraId="066F16F9"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Evaluation Phase</w:t>
      </w:r>
      <w:r>
        <w:rPr>
          <w:rFonts w:ascii="Courier New" w:hAnsi="Courier New" w:cs="Courier New"/>
          <w:i/>
          <w:iCs/>
          <w:sz w:val="24"/>
          <w:szCs w:val="24"/>
        </w:rPr>
        <w:t xml:space="preserve"> </w:t>
      </w:r>
    </w:p>
    <w:p w14:paraId="6ED10D9E"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final stage involves a formal assessment of the integrated system using the ISO/IEC 25010 Software Quality Model to determine its readiness for institutional use. This </w:t>
      </w:r>
      <w:r>
        <w:rPr>
          <w:rFonts w:ascii="Courier New" w:hAnsi="Courier New" w:cs="Courier New"/>
          <w:sz w:val="24"/>
          <w:szCs w:val="24"/>
        </w:rPr>
        <w:lastRenderedPageBreak/>
        <w:t>evaluation is conducted by Program Chairpersons and IT experts via a paper-based questionnaire to provide a balanced view of the software’s functional suitability, usability, and security. Feedback from this phase confirms whether the system has successfully met the goals defined during the initial planning.</w:t>
      </w:r>
    </w:p>
    <w:p w14:paraId="65046B52" w14:textId="77777777" w:rsidR="00C23807" w:rsidRPr="006C7CEC" w:rsidRDefault="00C23807" w:rsidP="00C23807">
      <w:pPr>
        <w:spacing w:line="480" w:lineRule="auto"/>
        <w:jc w:val="both"/>
        <w:rPr>
          <w:rFonts w:ascii="Courier New" w:hAnsi="Courier New" w:cs="Courier New"/>
          <w:i/>
          <w:iCs/>
          <w:sz w:val="24"/>
          <w:szCs w:val="24"/>
        </w:rPr>
      </w:pPr>
      <w:r>
        <w:rPr>
          <w:rFonts w:ascii="Courier New" w:hAnsi="Courier New" w:cs="Courier New"/>
          <w:b/>
          <w:bCs/>
          <w:i/>
          <w:iCs/>
          <w:sz w:val="24"/>
          <w:szCs w:val="24"/>
        </w:rPr>
        <w:t>Deployment Phase</w:t>
      </w:r>
      <w:r>
        <w:rPr>
          <w:rFonts w:ascii="Courier New" w:hAnsi="Courier New" w:cs="Courier New"/>
          <w:i/>
          <w:iCs/>
          <w:sz w:val="24"/>
          <w:szCs w:val="24"/>
        </w:rPr>
        <w:t xml:space="preserve"> </w:t>
      </w:r>
    </w:p>
    <w:p w14:paraId="75960B9E" w14:textId="77777777" w:rsidR="00C23807" w:rsidRDefault="00C23807" w:rsidP="00C23807">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Once the system has passed all evaluation criteria and reached full functionality, it is prepared for deployment. This final exit point of the model marks the transition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from a development project to a live tool ready for use by the deans and program chairpersons of the College of Engineering and Information Technology, and later of the other colleges. At the time of writing, the system runs on a local server; its deployment to a hosted (online) server is yet to be done.</w:t>
      </w:r>
    </w:p>
    <w:p w14:paraId="18489CA5" w14:textId="77777777" w:rsidR="0059781B" w:rsidRDefault="0059781B" w:rsidP="006C7CEC">
      <w:pPr>
        <w:spacing w:after="0" w:line="480" w:lineRule="auto"/>
        <w:jc w:val="both"/>
        <w:rPr>
          <w:rFonts w:ascii="Courier New" w:hAnsi="Courier New" w:cs="Courier New"/>
          <w:sz w:val="24"/>
          <w:szCs w:val="24"/>
          <w:lang w:val="en-US"/>
        </w:rPr>
      </w:pPr>
    </w:p>
    <w:p w14:paraId="34AE1D50"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Locale and Population of the Study</w:t>
      </w:r>
      <w:r>
        <w:fldChar w:fldCharType="begin"/>
      </w:r>
      <w:r>
        <w:instrText xml:space="preserve"> TC "Locale and Population of the Study" \f c \l 2 </w:instrText>
      </w:r>
      <w:r>
        <w:fldChar w:fldCharType="end"/>
      </w:r>
    </w:p>
    <w:p w14:paraId="16A768D2"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study was localized within the Kalinga State University (KSU) – Main Campus, specifically at the College of Engineering and Information Technology (CEIT).</w:t>
      </w:r>
    </w:p>
    <w:p w14:paraId="2F6D0334" w14:textId="77777777" w:rsidR="00034DEB" w:rsidRDefault="00000000">
      <w:pPr>
        <w:spacing w:after="0" w:line="480" w:lineRule="auto"/>
        <w:jc w:val="both"/>
        <w:rPr>
          <w:rFonts w:ascii="Courier New" w:hAnsi="Courier New" w:cs="Courier New"/>
          <w:sz w:val="24"/>
          <w:szCs w:val="24"/>
          <w:lang w:val="en-US"/>
        </w:rPr>
      </w:pPr>
      <w:r>
        <w:rPr>
          <w:rFonts w:ascii="Courier New" w:hAnsi="Courier New" w:cs="Courier New"/>
          <w:sz w:val="24"/>
          <w:szCs w:val="24"/>
          <w:lang w:val="en-US"/>
        </w:rPr>
        <w:lastRenderedPageBreak/>
        <w:t>The participants were purposively selected based on their direct involvement in the enrollment and auditing processes at Kalinga State University. This group includes the six Program Chairpersons of the CEIT, who provided the domain expertise necessary to ensure the system’s logic aligns with actual university policies and prerequisite standards. To capture the technical perspective, IT experts were engaged to provide a rigorous critique of the system’s architecture, security protocols, and compliance with international software standards. Additionally, the study included students who have personally experienced prerequisite violations; these individuals provided critical data via Google Form regarding the real-world impact of manual auditing errors on their academic progression. By integrating feedback from administrators, technical experts, and the affected student body, the researchers ensured a comprehensive validation of the system’s functional and institutional requirements.</w:t>
      </w:r>
    </w:p>
    <w:p w14:paraId="04209D3D" w14:textId="77777777" w:rsidR="00B2742E" w:rsidRDefault="00B2742E">
      <w:pPr>
        <w:spacing w:after="0" w:line="480" w:lineRule="auto"/>
        <w:jc w:val="both"/>
        <w:rPr>
          <w:rFonts w:ascii="Courier New" w:hAnsi="Courier New" w:cs="Courier New"/>
          <w:sz w:val="24"/>
          <w:szCs w:val="24"/>
          <w:lang w:val="en-US"/>
        </w:rPr>
      </w:pPr>
    </w:p>
    <w:p w14:paraId="723CDB3D" w14:textId="77777777" w:rsidR="00094483" w:rsidRDefault="00000000">
      <w:pPr>
        <w:keepNext/>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Gathering Techniques</w:t>
      </w:r>
      <w:r>
        <w:fldChar w:fldCharType="begin"/>
      </w:r>
      <w:r>
        <w:instrText xml:space="preserve"> TC "Data Gathering Techniques" \f c \l 2 </w:instrText>
      </w:r>
      <w:r>
        <w:fldChar w:fldCharType="end"/>
      </w:r>
    </w:p>
    <w:p w14:paraId="23B3A833"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The researchers employed a multi-stage data gathering strategy to ensure the technical accuracy and functional relevance of the system:</w:t>
      </w:r>
    </w:p>
    <w:p w14:paraId="3E487BE0" w14:textId="77777777" w:rsidR="00094483" w:rsidRPr="00153936" w:rsidRDefault="00153936">
      <w:pPr>
        <w:spacing w:after="0" w:line="480" w:lineRule="auto"/>
        <w:jc w:val="both"/>
        <w:rPr>
          <w:rFonts w:ascii="Courier New" w:hAnsi="Courier New" w:cs="Courier New"/>
          <w:b/>
          <w:bCs/>
          <w:i/>
          <w:iCs/>
          <w:sz w:val="24"/>
          <w:szCs w:val="24"/>
          <w:lang w:val="en-US"/>
        </w:rPr>
      </w:pPr>
      <w:r>
        <w:rPr>
          <w:rFonts w:ascii="Courier New" w:hAnsi="Courier New" w:cs="Courier New"/>
          <w:b/>
          <w:bCs/>
          <w:i/>
          <w:iCs/>
          <w:sz w:val="24"/>
          <w:szCs w:val="24"/>
          <w:lang w:val="en-US"/>
        </w:rPr>
        <w:lastRenderedPageBreak/>
        <w:tab/>
        <w:t xml:space="preserve">Document Analysis. </w:t>
      </w:r>
      <w:r>
        <w:rPr>
          <w:rFonts w:ascii="Courier New" w:hAnsi="Courier New" w:cs="Courier New"/>
          <w:sz w:val="24"/>
          <w:szCs w:val="24"/>
          <w:lang w:val="en-US"/>
        </w:rPr>
        <w:t>The researchers meticulously reviewed official university documents, including the KSU-CEIT curriculum maps, the KSU Student Handbook, the KSU Operations Manual: Student Development Services &amp; Placement Guide, and CHED-mandated prerequisite sequences. The Student Handbook's definitions of prerequisite, co-requisite and Incomplete (INC) grades, and the Operations Manual's classification of year levels and of regular and irregular students, served as the foundational logic for programming the Audit Engine.</w:t>
      </w:r>
    </w:p>
    <w:p w14:paraId="7DC527EC" w14:textId="02B2C36A" w:rsidR="00B2742E" w:rsidRDefault="00153936" w:rsidP="00153936">
      <w:pPr>
        <w:spacing w:after="0"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 xml:space="preserve">Survey (ISO/IEC 25010). </w:t>
      </w:r>
      <w:r>
        <w:rPr>
          <w:rFonts w:ascii="Courier New" w:hAnsi="Courier New" w:cs="Courier New"/>
          <w:sz w:val="24"/>
          <w:szCs w:val="24"/>
          <w:lang w:val="en-US"/>
        </w:rPr>
        <w:t xml:space="preserve">Upon the completion of the system, a formal evaluation </w:t>
      </w:r>
      <w:r w:rsidR="0078365B">
        <w:rPr>
          <w:rFonts w:ascii="Courier New" w:hAnsi="Courier New" w:cs="Courier New"/>
          <w:sz w:val="24"/>
          <w:szCs w:val="24"/>
          <w:lang w:val="en-US"/>
        </w:rPr>
        <w:t>was</w:t>
      </w:r>
      <w:r>
        <w:rPr>
          <w:rFonts w:ascii="Courier New" w:hAnsi="Courier New" w:cs="Courier New"/>
          <w:sz w:val="24"/>
          <w:szCs w:val="24"/>
          <w:lang w:val="en-US"/>
        </w:rPr>
        <w:t xml:space="preserve"> conducted using a printed (paper-based) questionnaire structured around the ISO/IEC 25010 framework. This questionnaire </w:t>
      </w:r>
      <w:r w:rsidR="00A44A3D">
        <w:rPr>
          <w:rFonts w:ascii="Courier New" w:hAnsi="Courier New" w:cs="Courier New"/>
          <w:sz w:val="24"/>
          <w:szCs w:val="24"/>
          <w:lang w:val="en-US"/>
        </w:rPr>
        <w:t>was</w:t>
      </w:r>
      <w:r>
        <w:rPr>
          <w:rFonts w:ascii="Courier New" w:hAnsi="Courier New" w:cs="Courier New"/>
          <w:sz w:val="24"/>
          <w:szCs w:val="24"/>
          <w:lang w:val="en-US"/>
        </w:rPr>
        <w:t xml:space="preserve"> distributed to both the Program Chairpersons and IT Experts to evaluate the software’s functional suitability, usability, security, and performance efficiency.</w:t>
      </w:r>
    </w:p>
    <w:p w14:paraId="0F9989FD" w14:textId="77777777" w:rsidR="00B2742E" w:rsidRPr="004B2B7E" w:rsidRDefault="00B2742E" w:rsidP="00153936">
      <w:pPr>
        <w:spacing w:after="0" w:line="480" w:lineRule="auto"/>
        <w:jc w:val="both"/>
        <w:rPr>
          <w:rFonts w:ascii="Courier New" w:hAnsi="Courier New" w:cs="Courier New"/>
          <w:sz w:val="24"/>
          <w:szCs w:val="24"/>
          <w:lang w:val="en-US"/>
        </w:rPr>
      </w:pPr>
    </w:p>
    <w:p w14:paraId="104F6F20"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Data Gathering Tools</w:t>
      </w:r>
      <w:r>
        <w:fldChar w:fldCharType="begin"/>
      </w:r>
      <w:r>
        <w:instrText xml:space="preserve"> TC "Data Gathering Tools" \f c \l 2 </w:instrText>
      </w:r>
      <w:r>
        <w:fldChar w:fldCharType="end"/>
      </w:r>
    </w:p>
    <w:p w14:paraId="5266EBA7" w14:textId="77777777" w:rsidR="00590F96" w:rsidRDefault="00590F96" w:rsidP="00354C19">
      <w:pPr>
        <w:spacing w:after="0" w:line="480" w:lineRule="auto"/>
        <w:ind w:firstLine="720"/>
        <w:jc w:val="both"/>
        <w:rPr>
          <w:rFonts w:ascii="Courier New" w:hAnsi="Courier New" w:cs="Courier New"/>
          <w:sz w:val="24"/>
          <w:szCs w:val="24"/>
        </w:rPr>
      </w:pPr>
      <w:r>
        <w:rPr>
          <w:rFonts w:ascii="Courier New" w:hAnsi="Courier New" w:cs="Courier New"/>
          <w:sz w:val="24"/>
          <w:szCs w:val="24"/>
        </w:rPr>
        <w:t>The researchers utilized the following data gathering tools to ensure a comprehensive data collection process:</w:t>
      </w:r>
    </w:p>
    <w:p w14:paraId="516B3504" w14:textId="77777777" w:rsidR="0095147D" w:rsidRDefault="0095147D" w:rsidP="00590F96">
      <w:pPr>
        <w:spacing w:after="0" w:line="480" w:lineRule="auto"/>
        <w:jc w:val="both"/>
        <w:rPr>
          <w:rFonts w:ascii="Courier New" w:hAnsi="Courier New" w:cs="Courier New"/>
          <w:b/>
          <w:bCs/>
          <w:i/>
          <w:iCs/>
          <w:sz w:val="24"/>
          <w:szCs w:val="24"/>
        </w:rPr>
      </w:pPr>
    </w:p>
    <w:p w14:paraId="18DDC202" w14:textId="77777777" w:rsidR="00590F96" w:rsidRPr="00F45111" w:rsidRDefault="00590F96" w:rsidP="00590F96">
      <w:pPr>
        <w:keepNext/>
        <w:spacing w:before="240" w:after="0" w:line="480" w:lineRule="auto"/>
        <w:jc w:val="both"/>
        <w:rPr>
          <w:rFonts w:ascii="Courier New" w:hAnsi="Courier New" w:cs="Courier New"/>
          <w:i/>
          <w:iCs/>
          <w:sz w:val="24"/>
          <w:szCs w:val="24"/>
        </w:rPr>
      </w:pPr>
      <w:r>
        <w:rPr>
          <w:rFonts w:ascii="Courier New" w:hAnsi="Courier New" w:cs="Courier New"/>
          <w:b/>
          <w:bCs/>
          <w:i/>
          <w:iCs/>
          <w:sz w:val="24"/>
          <w:szCs w:val="24"/>
        </w:rPr>
        <w:lastRenderedPageBreak/>
        <w:t xml:space="preserve">Survey Questionnaire </w:t>
      </w:r>
    </w:p>
    <w:p w14:paraId="0E687B41" w14:textId="77777777" w:rsidR="00590F96" w:rsidRPr="00590F96" w:rsidRDefault="00590F96" w:rsidP="00354C19">
      <w:pPr>
        <w:spacing w:after="0" w:line="480" w:lineRule="auto"/>
        <w:ind w:firstLine="360"/>
        <w:jc w:val="both"/>
        <w:rPr>
          <w:rFonts w:ascii="Courier New" w:hAnsi="Courier New" w:cs="Courier New"/>
          <w:sz w:val="24"/>
          <w:szCs w:val="24"/>
        </w:rPr>
      </w:pPr>
      <w:r>
        <w:rPr>
          <w:rFonts w:ascii="Courier New" w:hAnsi="Courier New" w:cs="Courier New"/>
          <w:sz w:val="24"/>
          <w:szCs w:val="24"/>
        </w:rPr>
        <w:t>A standardized survey questionnaire based on the ISO/IEC 25010 software quality model will be used to gather quantitative data from the respondents. This instrument will evaluate the developed system based on the following criteria:</w:t>
      </w:r>
    </w:p>
    <w:p w14:paraId="594D2CC0" w14:textId="77777777" w:rsidR="00231FF2" w:rsidRPr="00231FF2" w:rsidRDefault="00590F96" w:rsidP="00231FF2">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Functional Suitability (Audit Engine, grade entry</w:t>
      </w:r>
      <w:r w:rsidR="00EB74D8">
        <w:rPr>
          <w:rFonts w:ascii="Courier New" w:hAnsi="Courier New" w:cs="Courier New"/>
          <w:sz w:val="24"/>
          <w:szCs w:val="24"/>
        </w:rPr>
        <w:t>,</w:t>
      </w:r>
      <w:r>
        <w:rPr>
          <w:rFonts w:ascii="Courier New" w:hAnsi="Courier New" w:cs="Courier New"/>
          <w:sz w:val="24"/>
          <w:szCs w:val="24"/>
        </w:rPr>
        <w:t xml:space="preserve"> and violation flagging) </w:t>
      </w:r>
    </w:p>
    <w:p w14:paraId="00BAAE2D"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Reliability (consistent audit results regardless of the order of entry; validated imports) </w:t>
      </w:r>
    </w:p>
    <w:p w14:paraId="14B8A175" w14:textId="77777777" w:rsidR="00590F96" w:rsidRP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Performance Efficiency (loading time of the audit and the dashboard) </w:t>
      </w:r>
    </w:p>
    <w:p w14:paraId="0A16C652" w14:textId="77777777" w:rsidR="00590F96" w:rsidRDefault="00590F96"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Usability and Security (dashboard, student audit page, role-based access and password policy)</w:t>
      </w:r>
    </w:p>
    <w:p w14:paraId="26C2FB57"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Compatibility</w:t>
      </w:r>
    </w:p>
    <w:p w14:paraId="2130F5A3"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Maintainability</w:t>
      </w:r>
    </w:p>
    <w:p w14:paraId="6E4C32CF" w14:textId="77777777" w:rsidR="004B2B7E" w:rsidRDefault="004B2B7E"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Portability</w:t>
      </w:r>
    </w:p>
    <w:p w14:paraId="7C46276B" w14:textId="77777777" w:rsidR="00231FF2" w:rsidRDefault="00231FF2" w:rsidP="00590F96">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Safety</w:t>
      </w:r>
    </w:p>
    <w:p w14:paraId="2A6331FA" w14:textId="77777777" w:rsidR="0095147D" w:rsidRPr="00590F96" w:rsidRDefault="0095147D" w:rsidP="00231FF2">
      <w:pPr>
        <w:spacing w:after="0" w:line="480" w:lineRule="auto"/>
        <w:ind w:left="720"/>
        <w:jc w:val="both"/>
        <w:rPr>
          <w:rFonts w:ascii="Courier New" w:hAnsi="Courier New" w:cs="Courier New"/>
          <w:sz w:val="24"/>
          <w:szCs w:val="24"/>
        </w:rPr>
      </w:pPr>
    </w:p>
    <w:p w14:paraId="3A811245" w14:textId="77777777" w:rsidR="00094483" w:rsidRDefault="00000000">
      <w:pPr>
        <w:keepNext/>
        <w:spacing w:after="0" w:line="480" w:lineRule="auto"/>
        <w:jc w:val="both"/>
        <w:rPr>
          <w:rFonts w:ascii="Courier New" w:hAnsi="Courier New" w:cs="Courier New"/>
          <w:sz w:val="24"/>
          <w:szCs w:val="24"/>
          <w:lang w:val="en-US"/>
        </w:rPr>
      </w:pPr>
      <w:r>
        <w:rPr>
          <w:rFonts w:ascii="Courier New" w:hAnsi="Courier New" w:cs="Courier New"/>
          <w:b/>
          <w:bCs/>
          <w:sz w:val="24"/>
          <w:szCs w:val="24"/>
          <w:lang w:val="en-US"/>
        </w:rPr>
        <w:t>Sources of the Data</w:t>
      </w:r>
      <w:r>
        <w:fldChar w:fldCharType="begin"/>
      </w:r>
      <w:r>
        <w:instrText xml:space="preserve"> TC "Sources of the Data" \f c \l 2 </w:instrText>
      </w:r>
      <w:r>
        <w:fldChar w:fldCharType="end"/>
      </w:r>
    </w:p>
    <w:p w14:paraId="04A6C1BA" w14:textId="77777777" w:rsidR="00094483" w:rsidRDefault="00000000">
      <w:pPr>
        <w:spacing w:after="0"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 xml:space="preserve">The information required for this study was derived from two distinct categories to ensure both practical and technical validation. The primary sources of data consisted of the six Program Chairpersons of the CEIT and selected IT experts, who </w:t>
      </w:r>
      <w:r>
        <w:rPr>
          <w:rFonts w:ascii="Courier New" w:hAnsi="Courier New" w:cs="Courier New"/>
          <w:sz w:val="24"/>
          <w:szCs w:val="24"/>
          <w:lang w:val="en-US"/>
        </w:rPr>
        <w:lastRenderedPageBreak/>
        <w:t>provided domain expertise and technical evaluation scores, as well as students who have personally experienced prerequisite violations and offered direct feedback regarding the deficiencies of the manual auditing process. Supplementing these human sources were secondary data points, which included official Kalinga State University curriculum maps, student handbooks, and class lists exported from the KSU Management Information System (MIS), in the format provided by the Program Chairpersons. The format for importing curricula was designed by the researchers. By synthesizing the qualitative insights from these participants with the quantitative benchmarks found in existing institutional literature and automated academic auditing records, the researchers established a comprehensive data foundation for the development and evaluation of the proposed system.</w:t>
      </w:r>
    </w:p>
    <w:p w14:paraId="0C62BC30" w14:textId="77777777" w:rsidR="00094483" w:rsidRDefault="00000000">
      <w:pPr>
        <w:keepNext/>
        <w:spacing w:before="240"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t>Data Analysis</w:t>
      </w:r>
      <w:r>
        <w:fldChar w:fldCharType="begin"/>
      </w:r>
      <w:r>
        <w:instrText xml:space="preserve"> TC "Data Analysis" \f c \l 2 </w:instrText>
      </w:r>
      <w:r>
        <w:fldChar w:fldCharType="end"/>
      </w:r>
    </w:p>
    <w:p w14:paraId="42DA3915" w14:textId="77777777" w:rsidR="00094483" w:rsidRDefault="00000000">
      <w:pPr>
        <w:spacing w:after="0" w:line="480" w:lineRule="auto"/>
        <w:ind w:firstLine="720"/>
        <w:jc w:val="both"/>
        <w:rPr>
          <w:rFonts w:ascii="Courier New" w:hAnsi="Courier New" w:cs="Courier New"/>
          <w:b/>
          <w:bCs/>
          <w:sz w:val="24"/>
          <w:szCs w:val="24"/>
          <w:lang w:val="en-US"/>
        </w:rPr>
      </w:pPr>
      <w:r>
        <w:rPr>
          <w:rFonts w:ascii="Courier New" w:hAnsi="Courier New" w:cs="Courier New"/>
          <w:sz w:val="24"/>
          <w:szCs w:val="24"/>
          <w:lang w:val="en-US"/>
        </w:rPr>
        <w:t xml:space="preserve">The data gathered from the evaluation will be analyzed using the Weighted Mean. This statistical method will allow the researchers to calculate the average response for each ISO characteristic, providing a clear numerical value that represents the overall quality of the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xml:space="preserve"> system. These findings will then be used to justify the system's capability </w:t>
      </w:r>
      <w:r>
        <w:rPr>
          <w:rFonts w:ascii="Courier New" w:hAnsi="Courier New" w:cs="Courier New"/>
          <w:sz w:val="24"/>
          <w:szCs w:val="24"/>
          <w:lang w:val="en-US"/>
        </w:rPr>
        <w:lastRenderedPageBreak/>
        <w:t>to replace or enhance the current manual processes at Kalinga State University.</w:t>
      </w:r>
    </w:p>
    <w:p w14:paraId="48CCA495" w14:textId="77777777" w:rsidR="00094483" w:rsidRDefault="00000000">
      <w:pPr>
        <w:keepNext/>
        <w:spacing w:before="240"/>
        <w:rPr>
          <w:rFonts w:ascii="Courier New" w:hAnsi="Courier New" w:cs="Courier New"/>
          <w:b/>
          <w:bCs/>
          <w:sz w:val="24"/>
          <w:szCs w:val="24"/>
          <w:lang w:val="en-US"/>
        </w:rPr>
      </w:pPr>
      <w:r>
        <w:rPr>
          <w:rFonts w:ascii="Courier New" w:hAnsi="Courier New" w:cs="Courier New"/>
          <w:b/>
          <w:bCs/>
          <w:sz w:val="24"/>
          <w:szCs w:val="24"/>
          <w:lang w:val="en-US"/>
        </w:rPr>
        <w:t>Software Development Tools</w:t>
      </w:r>
      <w:r>
        <w:fldChar w:fldCharType="begin"/>
      </w:r>
      <w:r>
        <w:instrText xml:space="preserve"> TC "Software Development Tools" \f c \l 2 </w:instrText>
      </w:r>
      <w:r>
        <w:fldChar w:fldCharType="end"/>
      </w:r>
    </w:p>
    <w:p w14:paraId="6DD2CCAE" w14:textId="77777777" w:rsidR="00094483" w:rsidRDefault="00000000" w:rsidP="00285B84">
      <w:pPr>
        <w:spacing w:line="480" w:lineRule="auto"/>
        <w:jc w:val="both"/>
        <w:rPr>
          <w:rFonts w:ascii="Courier New" w:hAnsi="Courier New" w:cs="Courier New"/>
          <w:sz w:val="24"/>
          <w:szCs w:val="24"/>
          <w:lang w:val="en-US"/>
        </w:rPr>
      </w:pPr>
      <w:r>
        <w:rPr>
          <w:rFonts w:ascii="Courier New" w:hAnsi="Courier New" w:cs="Courier New"/>
          <w:b/>
          <w:bCs/>
          <w:sz w:val="24"/>
          <w:szCs w:val="24"/>
          <w:lang w:val="en-US"/>
        </w:rPr>
        <w:tab/>
      </w:r>
      <w:r>
        <w:rPr>
          <w:rFonts w:ascii="Courier New" w:hAnsi="Courier New" w:cs="Courier New"/>
          <w:sz w:val="24"/>
          <w:szCs w:val="24"/>
          <w:lang w:val="en-US"/>
        </w:rPr>
        <w:t>To ensure the development of a robust, secure, and highly responsive application, the researchers utilized a specialized "Full-Stack" technology suite. Each tool in this stack has been selected for its ability to handle complex academic data and provide a seamless administrative experience:</w:t>
      </w:r>
    </w:p>
    <w:p w14:paraId="4B032646"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Next.js (React Framework).</w:t>
      </w:r>
      <w:r>
        <w:rPr>
          <w:rFonts w:ascii="Courier New" w:hAnsi="Courier New" w:cs="Courier New"/>
          <w:sz w:val="24"/>
          <w:szCs w:val="24"/>
          <w:lang w:val="en-US"/>
        </w:rPr>
        <w:t xml:space="preserve"> This served as the primary development framework for </w:t>
      </w:r>
      <w:proofErr w:type="spellStart"/>
      <w:r>
        <w:rPr>
          <w:rFonts w:ascii="Courier New" w:hAnsi="Courier New" w:cs="Courier New"/>
          <w:sz w:val="24"/>
          <w:szCs w:val="24"/>
          <w:lang w:val="en-US"/>
        </w:rPr>
        <w:t>Auditrix</w:t>
      </w:r>
      <w:proofErr w:type="spellEnd"/>
      <w:r>
        <w:rPr>
          <w:rFonts w:ascii="Courier New" w:hAnsi="Courier New" w:cs="Courier New"/>
          <w:sz w:val="24"/>
          <w:szCs w:val="24"/>
          <w:lang w:val="en-US"/>
        </w:rPr>
        <w:t>. Its server-side rendering (SSR) and server actions allowed for high-performance UI rendering and efficient server-side logic. This ensured that the Chairperson could process large volumes of student records without experiencing system lag.</w:t>
      </w:r>
    </w:p>
    <w:p w14:paraId="52E01708"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Tailwind CSS.</w:t>
      </w:r>
      <w:r>
        <w:rPr>
          <w:rFonts w:ascii="Courier New" w:hAnsi="Courier New" w:cs="Courier New"/>
          <w:sz w:val="24"/>
          <w:szCs w:val="24"/>
          <w:lang w:val="en-US"/>
        </w:rPr>
        <w:t xml:space="preserve"> This utility-first CSS framework was used to design a professional, "Command Center" style dashboard. It ensured that the system was fully mobile-responsive, allowing the user to access the auditing tools across various devices, including desktop computers, tablets, and smartphones, without compromising the layout or functionality.</w:t>
      </w:r>
    </w:p>
    <w:p w14:paraId="79E0724F" w14:textId="77777777" w:rsidR="00094483"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lastRenderedPageBreak/>
        <w:tab/>
      </w:r>
      <w:proofErr w:type="spellStart"/>
      <w:r>
        <w:rPr>
          <w:rFonts w:ascii="Courier New" w:hAnsi="Courier New" w:cs="Courier New"/>
          <w:b/>
          <w:bCs/>
          <w:i/>
          <w:iCs/>
          <w:sz w:val="24"/>
          <w:szCs w:val="24"/>
          <w:lang w:val="en-US"/>
        </w:rPr>
        <w:t>Supabase</w:t>
      </w:r>
      <w:proofErr w:type="spellEnd"/>
      <w:r>
        <w:rPr>
          <w:rFonts w:ascii="Courier New" w:hAnsi="Courier New" w:cs="Courier New"/>
          <w:b/>
          <w:bCs/>
          <w:i/>
          <w:iCs/>
          <w:sz w:val="24"/>
          <w:szCs w:val="24"/>
          <w:lang w:val="en-US"/>
        </w:rPr>
        <w:t>.</w:t>
      </w:r>
      <w:r>
        <w:rPr>
          <w:rFonts w:ascii="Courier New" w:hAnsi="Courier New" w:cs="Courier New"/>
          <w:sz w:val="24"/>
          <w:szCs w:val="24"/>
          <w:lang w:val="en-US"/>
        </w:rPr>
        <w:t xml:space="preserve"> The researchers utilized </w:t>
      </w:r>
      <w:proofErr w:type="spellStart"/>
      <w:r>
        <w:rPr>
          <w:rFonts w:ascii="Courier New" w:hAnsi="Courier New" w:cs="Courier New"/>
          <w:sz w:val="24"/>
          <w:szCs w:val="24"/>
          <w:lang w:val="en-US"/>
        </w:rPr>
        <w:t>Supabase</w:t>
      </w:r>
      <w:proofErr w:type="spellEnd"/>
      <w:r>
        <w:rPr>
          <w:rFonts w:ascii="Courier New" w:hAnsi="Courier New" w:cs="Courier New"/>
          <w:sz w:val="24"/>
          <w:szCs w:val="24"/>
          <w:lang w:val="en-US"/>
        </w:rPr>
        <w:t xml:space="preserve"> as the backend-as-a-service (BaaS) provider. It hosted the PostgreSQL database for the secure storage of student records, grades and curriculum maps. Furthermore, it managed the system's user authentication and enforced row-level security policies, so that each chairperson can reach only their own program's data, to ensure that sensitive academic information was protected.</w:t>
      </w:r>
    </w:p>
    <w:p w14:paraId="328E29D3" w14:textId="77777777" w:rsidR="003F68EB" w:rsidRDefault="00231FF2" w:rsidP="00285B84">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Figma.</w:t>
      </w:r>
      <w:r>
        <w:rPr>
          <w:rFonts w:ascii="Courier New" w:hAnsi="Courier New" w:cs="Courier New"/>
          <w:sz w:val="24"/>
          <w:szCs w:val="24"/>
          <w:lang w:val="en-US"/>
        </w:rPr>
        <w:t xml:space="preserve"> During the design phase, Figma was employed as the primary prototyping tool. The researchers created high-fidelity wireframes and interactive mockups to visualize the user flow and interface layout. This ensured that the system's design was validated for usability before the actual implementation (coding) phase began.</w:t>
      </w:r>
    </w:p>
    <w:p w14:paraId="12E75780"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TypeScript.</w:t>
      </w:r>
      <w:r>
        <w:rPr>
          <w:rFonts w:ascii="Courier New" w:hAnsi="Courier New" w:cs="Courier New"/>
          <w:sz w:val="24"/>
          <w:szCs w:val="24"/>
          <w:lang w:val="en-US"/>
        </w:rPr>
        <w:t xml:space="preserve"> The system was written in TypeScript, which adds type checking to JavaScript. The audit rules are kept in a separate module of plain TypeScript code with no framework code, so that they can be tested on their own.</w:t>
      </w:r>
    </w:p>
    <w:p w14:paraId="501486CA"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tab/>
        <w:t>@react-pdf/renderer.</w:t>
      </w:r>
      <w:r>
        <w:rPr>
          <w:rFonts w:ascii="Courier New" w:hAnsi="Courier New" w:cs="Courier New"/>
          <w:sz w:val="24"/>
          <w:szCs w:val="24"/>
          <w:lang w:val="en-US"/>
        </w:rPr>
        <w:t xml:space="preserve"> This library was used to produce the PDF export of a curriculum version.</w:t>
      </w:r>
    </w:p>
    <w:p w14:paraId="3E83E38D" w14:textId="77777777" w:rsidR="003B1F7A" w:rsidRDefault="00000000">
      <w:pPr>
        <w:spacing w:line="480" w:lineRule="auto"/>
        <w:jc w:val="both"/>
        <w:rPr>
          <w:rFonts w:ascii="Courier New" w:hAnsi="Courier New" w:cs="Courier New"/>
          <w:sz w:val="24"/>
          <w:szCs w:val="24"/>
          <w:lang w:val="en-US"/>
        </w:rPr>
      </w:pPr>
      <w:r>
        <w:rPr>
          <w:rFonts w:ascii="Courier New" w:hAnsi="Courier New" w:cs="Courier New"/>
          <w:b/>
          <w:bCs/>
          <w:i/>
          <w:iCs/>
          <w:sz w:val="24"/>
          <w:szCs w:val="24"/>
          <w:lang w:val="en-US"/>
        </w:rPr>
        <w:lastRenderedPageBreak/>
        <w:tab/>
        <w:t>Node.js Test Runner and Playwright.</w:t>
      </w:r>
      <w:r>
        <w:rPr>
          <w:rFonts w:ascii="Courier New" w:hAnsi="Courier New" w:cs="Courier New"/>
          <w:sz w:val="24"/>
          <w:szCs w:val="24"/>
          <w:lang w:val="en-US"/>
        </w:rPr>
        <w:t xml:space="preserve"> The automated tests were written with the test runner built into Node.js, and Playwright was used to script a web browser for the functional (end-to-end) testing of the system.</w:t>
      </w:r>
    </w:p>
    <w:p w14:paraId="64BD6ED6" w14:textId="77777777" w:rsidR="003B1F7A" w:rsidRDefault="00000000">
      <w:pPr>
        <w:spacing w:line="480" w:lineRule="auto"/>
        <w:jc w:val="both"/>
        <w:rPr>
          <w:rFonts w:ascii="Courier New" w:hAnsi="Courier New" w:cs="Courier New"/>
          <w:sz w:val="24"/>
          <w:szCs w:val="24"/>
          <w:lang w:val="en-US"/>
        </w:rPr>
        <w:sectPr w:rsidR="003B1F7A" w:rsidSect="00D42FC3">
          <w:headerReference w:type="default" r:id="rId22"/>
          <w:headerReference w:type="first" r:id="rId23"/>
          <w:pgSz w:w="12242" w:h="15842"/>
          <w:pgMar w:top="1440" w:right="1440" w:bottom="1440" w:left="2160" w:header="709" w:footer="709" w:gutter="0"/>
          <w:cols w:space="708"/>
          <w:titlePg/>
          <w:docGrid w:linePitch="360"/>
        </w:sectPr>
      </w:pPr>
      <w:r>
        <w:rPr>
          <w:rFonts w:ascii="Courier New" w:hAnsi="Courier New" w:cs="Courier New"/>
          <w:b/>
          <w:bCs/>
          <w:i/>
          <w:iCs/>
          <w:sz w:val="24"/>
          <w:szCs w:val="24"/>
          <w:lang w:val="en-US"/>
        </w:rPr>
        <w:tab/>
        <w:t>Git and GitHub.</w:t>
      </w:r>
      <w:r>
        <w:rPr>
          <w:rFonts w:ascii="Courier New" w:hAnsi="Courier New" w:cs="Courier New"/>
          <w:sz w:val="24"/>
          <w:szCs w:val="24"/>
          <w:lang w:val="en-US"/>
        </w:rPr>
        <w:t xml:space="preserve"> The source code was kept under version control with Git and stored on GitHub, so that each </w:t>
      </w:r>
      <w:r w:rsidR="0078365B">
        <w:rPr>
          <w:rFonts w:ascii="Courier New" w:hAnsi="Courier New" w:cs="Courier New"/>
          <w:sz w:val="24"/>
          <w:szCs w:val="24"/>
          <w:lang w:val="en-US"/>
        </w:rPr>
        <w:t>version of the system is controlled.</w:t>
      </w:r>
    </w:p>
    <w:p w14:paraId="5252070B"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lastRenderedPageBreak/>
        <w:t>Chapter 4</w:t>
      </w:r>
      <w:r>
        <w:fldChar w:fldCharType="begin"/>
      </w:r>
      <w:r>
        <w:instrText xml:space="preserve"> TC "CHAPTER 4  RESULTS AND DISCUSSION" \f c \l 1 </w:instrText>
      </w:r>
      <w:r>
        <w:fldChar w:fldCharType="end"/>
      </w:r>
    </w:p>
    <w:p w14:paraId="2FE52224"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RESULTS AND DISCUSSION</w:t>
      </w:r>
    </w:p>
    <w:p w14:paraId="045B7D3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This chapter presents the analysis, presentation, discussion, and findings of the study gathered by the researchers. Data collected from the six (6) Program Chairpersons of the College of Engineering and Information Technology (CEIT), selected IT experts, and students who experienced prerequisite violations are systematically organized, interpreted, and analyzed. The presentation of results corresponds directly to the Statement of the Problem: (1) the current process for evaluating students' prerequisite compliance with the curriculum, (2) the problems encountered in that process, (3) the design of a curriculum audit system to ensure prerequisite compliance, and (4) the level of compliance of the proposed system, </w:t>
      </w:r>
      <w:proofErr w:type="spellStart"/>
      <w:r>
        <w:rPr>
          <w:rFonts w:ascii="Courier New" w:hAnsi="Courier New" w:cs="Courier New"/>
          <w:sz w:val="24"/>
          <w:szCs w:val="24"/>
        </w:rPr>
        <w:t>Auditrix</w:t>
      </w:r>
      <w:proofErr w:type="spellEnd"/>
      <w:r>
        <w:rPr>
          <w:rFonts w:ascii="Courier New" w:hAnsi="Courier New" w:cs="Courier New"/>
          <w:sz w:val="24"/>
          <w:szCs w:val="24"/>
        </w:rPr>
        <w:t>, to the ISO/IEC 25010 software quality standard. The results of the testing done on the developed system are presented before SOP No. 4.</w:t>
      </w:r>
    </w:p>
    <w:p w14:paraId="44DEB0E5"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Process of the Existing System (SOP No. 1)</w:t>
      </w:r>
      <w:r>
        <w:fldChar w:fldCharType="begin"/>
      </w:r>
      <w:r>
        <w:instrText xml:space="preserve"> TC "Process of the Existing System (SOP No. 1)" \f c \l 2 </w:instrText>
      </w:r>
      <w:r>
        <w:fldChar w:fldCharType="end"/>
      </w:r>
    </w:p>
    <w:p w14:paraId="2E3510D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Based on data gathered through preliminary structured interviews with the six (6) Program Chairpersons at KSU-CEIT, the current mechanism for evaluating student prerequisite </w:t>
      </w:r>
      <w:r>
        <w:rPr>
          <w:rFonts w:ascii="Courier New" w:hAnsi="Courier New" w:cs="Courier New"/>
          <w:sz w:val="24"/>
          <w:szCs w:val="24"/>
        </w:rPr>
        <w:lastRenderedPageBreak/>
        <w:t>compliance remains predominantly dependent on decentralized, manual methods. Kalinga State University maintains a central Management Information System (MIS) that stores historical final grades and manages registration data; however, this MIS was not built to analyze whether a student's completed subjects actually follow the prescribed curriculum sequence. As a result, prerequisite checking still relies on traditional paper-based or legacy cross-referencing even with the MIS in place, and inconsistencies are frequently not flagged during the enrollment phase itself.</w:t>
      </w:r>
    </w:p>
    <w:p w14:paraId="44D3E52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During the compressed enrollment period, the manual curriculum audit process operates as follows:</w:t>
      </w:r>
    </w:p>
    <w:p w14:paraId="100B6D0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Digital Subject Selection. </w:t>
      </w:r>
      <w:r>
        <w:rPr>
          <w:rFonts w:ascii="Courier New" w:hAnsi="Courier New" w:cs="Courier New"/>
          <w:sz w:val="24"/>
          <w:szCs w:val="24"/>
        </w:rPr>
        <w:t>Students access the MIS portal to initiate enrollment and select the subjects they wish to add. Many students use the "Enroll All" button, which automatically queues every available subject into a pending status without validating historical grades against prerequisite or corequisite requirements. Because students can view their own records but are not proactively warned about ineligibility, they may select subjects they are not yet qualified to take.</w:t>
      </w:r>
    </w:p>
    <w:p w14:paraId="2162672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Manual Record Auditing. </w:t>
      </w:r>
      <w:r>
        <w:rPr>
          <w:rFonts w:ascii="Courier New" w:hAnsi="Courier New" w:cs="Courier New"/>
          <w:sz w:val="24"/>
          <w:szCs w:val="24"/>
        </w:rPr>
        <w:t>The Program Chairperson must then manually open each pending enrollment request, going through the student's record line-by-line and cross-referencing completed courses and passing marks (≤3.00) against the physical curriculum map or program checklist.</w:t>
      </w:r>
    </w:p>
    <w:p w14:paraId="571D2E0B" w14:textId="77777777" w:rsidR="005D7A48" w:rsidRDefault="00000000" w:rsidP="000451DF">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Human Error and Validation. </w:t>
      </w:r>
      <w:r>
        <w:rPr>
          <w:rFonts w:ascii="Courier New" w:hAnsi="Courier New" w:cs="Courier New"/>
          <w:sz w:val="24"/>
          <w:szCs w:val="24"/>
        </w:rPr>
        <w:t>The Chairperson attempts to filter out unauthorized subjects before finalizing the enrollment data. Because this process is repetitive and constrained by a compressed timeline, human error is unavoidable, allowing prerequisite violations to go undetected until the final graduation audit — a bottleneck that forces affected students into additional semesters to satisfy missed requirements.</w:t>
      </w:r>
    </w:p>
    <w:p w14:paraId="157C5023" w14:textId="77777777" w:rsidR="000451DF" w:rsidRPr="000451DF" w:rsidRDefault="000451DF" w:rsidP="000451DF">
      <w:pPr>
        <w:spacing w:line="480" w:lineRule="auto"/>
        <w:ind w:firstLine="720"/>
        <w:jc w:val="both"/>
        <w:rPr>
          <w:rFonts w:ascii="Courier New" w:hAnsi="Courier New" w:cs="Courier New"/>
          <w:sz w:val="24"/>
          <w:szCs w:val="24"/>
        </w:rPr>
      </w:pPr>
    </w:p>
    <w:tbl>
      <w:tblPr>
        <w:tblStyle w:val="TableGrid"/>
        <w:tblW w:w="0" w:type="auto"/>
        <w:tblLook w:val="04A0" w:firstRow="1" w:lastRow="0" w:firstColumn="1" w:lastColumn="0" w:noHBand="0" w:noVBand="1"/>
      </w:tblPr>
      <w:tblGrid>
        <w:gridCol w:w="2877"/>
        <w:gridCol w:w="2877"/>
        <w:gridCol w:w="2878"/>
      </w:tblGrid>
      <w:tr w:rsidR="005D7A48" w14:paraId="70ACA700" w14:textId="77777777">
        <w:trPr>
          <w:cantSplit/>
          <w:tblHeader/>
        </w:trPr>
        <w:tc>
          <w:tcPr>
            <w:tcW w:w="2877" w:type="dxa"/>
          </w:tcPr>
          <w:p w14:paraId="5D1B1705"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lastRenderedPageBreak/>
              <w:t>[INPUT]</w:t>
            </w:r>
          </w:p>
        </w:tc>
        <w:tc>
          <w:tcPr>
            <w:tcW w:w="2877" w:type="dxa"/>
          </w:tcPr>
          <w:p w14:paraId="734EFF8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38AD6FF4"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2A87EE33" w14:textId="77777777">
        <w:trPr>
          <w:cantSplit/>
        </w:trPr>
        <w:tc>
          <w:tcPr>
            <w:tcW w:w="2877" w:type="dxa"/>
          </w:tcPr>
          <w:p w14:paraId="2A8F9028"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Historical Grades on MIS Portal.</w:t>
            </w:r>
          </w:p>
        </w:tc>
        <w:tc>
          <w:tcPr>
            <w:tcW w:w="2877" w:type="dxa"/>
          </w:tcPr>
          <w:p w14:paraId="609A0A66"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Automated queuing of unverified subjects via "Enroll all" option</w:t>
            </w:r>
          </w:p>
        </w:tc>
        <w:tc>
          <w:tcPr>
            <w:tcW w:w="2878" w:type="dxa"/>
          </w:tcPr>
          <w:p w14:paraId="108DC9E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Approved or Finalized Enrollment Ledger.</w:t>
            </w:r>
          </w:p>
        </w:tc>
      </w:tr>
      <w:tr w:rsidR="005D7A48" w14:paraId="389CEBBE" w14:textId="77777777">
        <w:trPr>
          <w:cantSplit/>
        </w:trPr>
        <w:tc>
          <w:tcPr>
            <w:tcW w:w="2877" w:type="dxa"/>
          </w:tcPr>
          <w:p w14:paraId="3BC9EC5A"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Official KSU-CEIT Curriculum map.</w:t>
            </w:r>
          </w:p>
        </w:tc>
        <w:tc>
          <w:tcPr>
            <w:tcW w:w="2877" w:type="dxa"/>
          </w:tcPr>
          <w:p w14:paraId="4C7CF9A8"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Line-by-line manual audit of pending registrations against passing records</w:t>
            </w:r>
          </w:p>
        </w:tc>
        <w:tc>
          <w:tcPr>
            <w:tcW w:w="2878" w:type="dxa"/>
          </w:tcPr>
          <w:p w14:paraId="71828E60"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Undetected Prerequisite Violations in the System</w:t>
            </w:r>
          </w:p>
        </w:tc>
      </w:tr>
      <w:tr w:rsidR="005D7A48" w14:paraId="74A9448B" w14:textId="77777777">
        <w:trPr>
          <w:cantSplit/>
        </w:trPr>
        <w:tc>
          <w:tcPr>
            <w:tcW w:w="2877" w:type="dxa"/>
          </w:tcPr>
          <w:p w14:paraId="770C9D08"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Pending Unverified Subject Enrollee logs.</w:t>
            </w:r>
          </w:p>
        </w:tc>
        <w:tc>
          <w:tcPr>
            <w:tcW w:w="2877" w:type="dxa"/>
          </w:tcPr>
          <w:p w14:paraId="39F120E9"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Human error filtration slips during manual check</w:t>
            </w:r>
          </w:p>
        </w:tc>
        <w:tc>
          <w:tcPr>
            <w:tcW w:w="2878" w:type="dxa"/>
          </w:tcPr>
          <w:p w14:paraId="72885EC9"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Late-discovered violations surfacing at graduation audit</w:t>
            </w:r>
          </w:p>
        </w:tc>
      </w:tr>
    </w:tbl>
    <w:p w14:paraId="1CB78EB2"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4.1. Input-Process-Output Diagram of the Existing System</w:t>
      </w:r>
      <w:r>
        <w:fldChar w:fldCharType="begin"/>
      </w:r>
      <w:r>
        <w:instrText xml:space="preserve"> TC "Figure 4.1. Input-Process-Output Diagram of the Existing System" \f f \l 1 </w:instrText>
      </w:r>
      <w:r>
        <w:fldChar w:fldCharType="end"/>
      </w:r>
    </w:p>
    <w:p w14:paraId="48EA026E"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Problems Encountered in the Current System (SOP No. 2)</w:t>
      </w:r>
      <w:r>
        <w:fldChar w:fldCharType="begin"/>
      </w:r>
      <w:r>
        <w:instrText xml:space="preserve"> TC "Problems Encountered in the Current System (SOP No. 2)" \f c \l 2 </w:instrText>
      </w:r>
      <w:r>
        <w:fldChar w:fldCharType="end"/>
      </w:r>
    </w:p>
    <w:p w14:paraId="546BFF8A"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structural reliance on manual human review within a compressed timeline creates operational vulnerabilities. Data drawn from the assessment tools highlight three critical administrative issues:</w:t>
      </w:r>
    </w:p>
    <w:p w14:paraId="4E373935"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1. Late-Detection </w:t>
      </w:r>
      <w:proofErr w:type="spellStart"/>
      <w:r>
        <w:rPr>
          <w:rFonts w:ascii="Courier New" w:hAnsi="Courier New" w:cs="Courier New"/>
          <w:b/>
          <w:bCs/>
          <w:sz w:val="24"/>
          <w:szCs w:val="24"/>
        </w:rPr>
        <w:t>Blindspots</w:t>
      </w:r>
      <w:proofErr w:type="spellEnd"/>
      <w:r>
        <w:rPr>
          <w:rFonts w:ascii="Courier New" w:hAnsi="Courier New" w:cs="Courier New"/>
          <w:b/>
          <w:bCs/>
          <w:sz w:val="24"/>
          <w:szCs w:val="24"/>
        </w:rPr>
        <w:t xml:space="preserve">. </w:t>
      </w:r>
      <w:r>
        <w:rPr>
          <w:rFonts w:ascii="Courier New" w:hAnsi="Courier New" w:cs="Courier New"/>
          <w:sz w:val="24"/>
          <w:szCs w:val="24"/>
        </w:rPr>
        <w:t>Because the current MIS does not enforce structural blocks during digital enrollment selection, prerequisite violations frequently go unnoticed. These discrepancies are often discovered years later during the final graduation audit, forcing senior students into unexpected residency extensions and heavy financial strain.</w:t>
      </w:r>
    </w:p>
    <w:p w14:paraId="379A8B8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2. Absence of Automated Compliance-Checking Tools. </w:t>
      </w:r>
      <w:r>
        <w:rPr>
          <w:rFonts w:ascii="Courier New" w:hAnsi="Courier New" w:cs="Courier New"/>
          <w:sz w:val="24"/>
          <w:szCs w:val="24"/>
        </w:rPr>
        <w:t xml:space="preserve">While the MIS reliably stores student grades and registration </w:t>
      </w:r>
      <w:r>
        <w:rPr>
          <w:rFonts w:ascii="Courier New" w:hAnsi="Courier New" w:cs="Courier New"/>
          <w:sz w:val="24"/>
          <w:szCs w:val="24"/>
        </w:rPr>
        <w:lastRenderedPageBreak/>
        <w:t>records, it has no built-in logic to cross-reference a student's completed subjects against the official curriculum structure. This places the entire burden of compliance verification on the Chairperson's manual review rather than on the system itself, leaving no automated safeguard between data entry and eligibility determination.</w:t>
      </w:r>
    </w:p>
    <w:p w14:paraId="3EE8B69B"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3. Limited Student Awareness of Prerequisite Requirements. </w:t>
      </w:r>
      <w:r>
        <w:rPr>
          <w:rFonts w:ascii="Courier New" w:hAnsi="Courier New" w:cs="Courier New"/>
          <w:sz w:val="24"/>
          <w:szCs w:val="24"/>
        </w:rPr>
        <w:t>Although students can view their own academic records through the MIS, the system does not proactively alert them when they are ineligible for a subject. Students may therefore unknowingly attempt to enroll in courses without having completed the necessary prerequisites, adding to the volume of cases the Chairperson must catch downstream.</w:t>
      </w:r>
    </w:p>
    <w:p w14:paraId="00B220FE" w14:textId="77777777" w:rsidR="005D7A48" w:rsidRDefault="00000000">
      <w:pPr>
        <w:spacing w:line="240" w:lineRule="auto"/>
        <w:jc w:val="center"/>
        <w:rPr>
          <w:rFonts w:ascii="Courier New" w:hAnsi="Courier New" w:cs="Courier New"/>
          <w:sz w:val="24"/>
          <w:szCs w:val="24"/>
        </w:rPr>
      </w:pPr>
      <w:r>
        <w:rPr>
          <w:noProof/>
        </w:rPr>
        <w:drawing>
          <wp:inline distT="0" distB="0" distL="0" distR="0" wp14:anchorId="0B8AADDB" wp14:editId="623C5CC2">
            <wp:extent cx="5486400" cy="3017520"/>
            <wp:effectExtent l="0" t="0" r="0" b="0"/>
            <wp:docPr id="101" name="Fig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2"/>
                    <pic:cNvPicPr/>
                  </pic:nvPicPr>
                  <pic:blipFill>
                    <a:blip r:embed="rId24"/>
                    <a:stretch>
                      <a:fillRect/>
                    </a:stretch>
                  </pic:blipFill>
                  <pic:spPr>
                    <a:xfrm>
                      <a:off x="0" y="0"/>
                      <a:ext cx="5486400" cy="3017520"/>
                    </a:xfrm>
                    <a:prstGeom prst="rect">
                      <a:avLst/>
                    </a:prstGeom>
                  </pic:spPr>
                </pic:pic>
              </a:graphicData>
            </a:graphic>
          </wp:inline>
        </w:drawing>
      </w:r>
    </w:p>
    <w:p w14:paraId="4CA86B17"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 xml:space="preserve">Figure 4.2 </w:t>
      </w:r>
      <w:r>
        <w:rPr>
          <w:rFonts w:ascii="Courier New" w:hAnsi="Courier New" w:cs="Courier New"/>
          <w:sz w:val="24"/>
          <w:szCs w:val="24"/>
        </w:rPr>
        <w:t xml:space="preserve">presents these three problems in an Ishikawa (fishbone) diagram, with each problem as a branch and its causes listed under it: Late-Detection </w:t>
      </w:r>
      <w:proofErr w:type="spellStart"/>
      <w:r>
        <w:rPr>
          <w:rFonts w:ascii="Courier New" w:hAnsi="Courier New" w:cs="Courier New"/>
          <w:sz w:val="24"/>
          <w:szCs w:val="24"/>
        </w:rPr>
        <w:t>Blindspots</w:t>
      </w:r>
      <w:proofErr w:type="spellEnd"/>
      <w:r>
        <w:rPr>
          <w:rFonts w:ascii="Courier New" w:hAnsi="Courier New" w:cs="Courier New"/>
          <w:sz w:val="24"/>
          <w:szCs w:val="24"/>
        </w:rPr>
        <w:t xml:space="preserve"> (no structural block during digital enrollment selection; violations found only at the final graduation audit), Absence of Automated Compliance-Checking Tools (the MIS cannot cross-reference grades with the curriculum; verification rests on the Chairperson's manual review; no automated safeguard between data entry and eligibility), and Limited Student Awareness of Prerequisite Requirements (the MIS does not alert students when they are ineligible; students unknowingly enroll without the prerequisites). Together, they lead to the same effect: students who are delayed in completing their program, with extra semesters and costs.</w:t>
      </w:r>
      <w:r>
        <w:fldChar w:fldCharType="begin"/>
      </w:r>
      <w:r>
        <w:instrText xml:space="preserve"> TC "Figure 4.2. Ishikawa (Fishbone) Diagram of the Problems in the Existing System" \f f \l 1 </w:instrText>
      </w:r>
      <w:r>
        <w:fldChar w:fldCharType="end"/>
      </w:r>
    </w:p>
    <w:p w14:paraId="742141BF"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Narrative Description of the Proposed System (SOP No. 3)</w:t>
      </w:r>
      <w:r>
        <w:fldChar w:fldCharType="begin"/>
      </w:r>
      <w:r>
        <w:instrText xml:space="preserve"> TC "Narrative Description of the Proposed System (SOP No. 3)" \f c \l 2 </w:instrText>
      </w:r>
      <w:r>
        <w:fldChar w:fldCharType="end"/>
      </w:r>
    </w:p>
    <w:p w14:paraId="3AE43360"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To address the gaps identified above, the researchers designed and </w:t>
      </w:r>
      <w:r w:rsidRPr="00E32852">
        <w:rPr>
          <w:rFonts w:ascii="Courier New" w:hAnsi="Courier New" w:cs="Courier New"/>
          <w:sz w:val="24"/>
          <w:szCs w:val="24"/>
        </w:rPr>
        <w:t xml:space="preserve">developed </w:t>
      </w:r>
      <w:proofErr w:type="spellStart"/>
      <w:r w:rsidRPr="00E32852">
        <w:rPr>
          <w:rFonts w:ascii="Courier New" w:hAnsi="Courier New" w:cs="Courier New"/>
          <w:sz w:val="24"/>
          <w:szCs w:val="24"/>
        </w:rPr>
        <w:t>Auditrix</w:t>
      </w:r>
      <w:proofErr w:type="spellEnd"/>
      <w:r w:rsidRPr="00E32852">
        <w:rPr>
          <w:rFonts w:ascii="Courier New" w:hAnsi="Courier New" w:cs="Courier New"/>
          <w:sz w:val="24"/>
          <w:szCs w:val="24"/>
        </w:rPr>
        <w:t>,</w:t>
      </w:r>
      <w:r>
        <w:rPr>
          <w:rFonts w:ascii="Courier New" w:hAnsi="Courier New" w:cs="Courier New"/>
          <w:sz w:val="24"/>
          <w:szCs w:val="24"/>
        </w:rPr>
        <w:t xml:space="preserve"> a web-based curriculum audit system for Kalinga State University that automatically checks every subject a student has taken against the prerequisites, co-requisites</w:t>
      </w:r>
      <w:r w:rsidR="00B20169">
        <w:rPr>
          <w:rFonts w:ascii="Courier New" w:hAnsi="Courier New" w:cs="Courier New"/>
          <w:sz w:val="24"/>
          <w:szCs w:val="24"/>
        </w:rPr>
        <w:t>,</w:t>
      </w:r>
      <w:r>
        <w:rPr>
          <w:rFonts w:ascii="Courier New" w:hAnsi="Courier New" w:cs="Courier New"/>
          <w:sz w:val="24"/>
          <w:szCs w:val="24"/>
        </w:rPr>
        <w:t xml:space="preserve"> and year-standing requirements of the student's curriculum. It was built for any college and program, and was tested with the </w:t>
      </w:r>
      <w:proofErr w:type="spellStart"/>
      <w:r>
        <w:rPr>
          <w:rFonts w:ascii="Courier New" w:hAnsi="Courier New" w:cs="Courier New"/>
          <w:sz w:val="24"/>
          <w:szCs w:val="24"/>
        </w:rPr>
        <w:t>BSCpE</w:t>
      </w:r>
      <w:proofErr w:type="spellEnd"/>
      <w:r>
        <w:rPr>
          <w:rFonts w:ascii="Courier New" w:hAnsi="Courier New" w:cs="Courier New"/>
          <w:sz w:val="24"/>
          <w:szCs w:val="24"/>
        </w:rPr>
        <w:t>, BSIT</w:t>
      </w:r>
      <w:r w:rsidR="00B20169">
        <w:rPr>
          <w:rFonts w:ascii="Courier New" w:hAnsi="Courier New" w:cs="Courier New"/>
          <w:sz w:val="24"/>
          <w:szCs w:val="24"/>
        </w:rPr>
        <w:t>,</w:t>
      </w:r>
      <w:r>
        <w:rPr>
          <w:rFonts w:ascii="Courier New" w:hAnsi="Courier New" w:cs="Courier New"/>
          <w:sz w:val="24"/>
          <w:szCs w:val="24"/>
        </w:rPr>
        <w:t xml:space="preserve"> and BSCE </w:t>
      </w:r>
      <w:r>
        <w:rPr>
          <w:rFonts w:ascii="Courier New" w:hAnsi="Courier New" w:cs="Courier New"/>
          <w:sz w:val="24"/>
          <w:szCs w:val="24"/>
        </w:rPr>
        <w:lastRenderedPageBreak/>
        <w:t>programs of the CEIT. The system was built using the Iterative and Incremental Development (IID) model, allowing the Audit Engine's logic to be reviewed early and refined across three functional increments: (1) curriculum, student and grade records with a basic audit; (2) curriculum versions, imports, student movements and the redesigned interface; and (3) the term-based audit, automatic year levels, and the regular and irregular classification.</w:t>
      </w:r>
    </w:p>
    <w:p w14:paraId="5F93AE6F" w14:textId="77777777" w:rsidR="00D01BB6"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system runs on Next.js 16 (App Router and server actions) with React 19 and TypeScript, styled with Tailwind CSS 4 in a KSU green theme designed for responsiveness across desktop, tablet, and mobile.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serves as the backend-as-a-service, hosting the PostgreSQL database, authentication, and Row-Level Security (RLS) policies; the database schema is built step by step by 30 migration scripts. Curricula are exported to PDF with @react-pdf/renderer. Interface flows were prototyped as high-fidelity mockups in Figma prior to implementation.</w:t>
      </w:r>
    </w:p>
    <w:p w14:paraId="3F97B9E2"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At the core of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a TypeScript-based audit engine that checks every subject of the student's curriculum against the student's grade records and gives each subject </w:t>
      </w:r>
      <w:r>
        <w:rPr>
          <w:rFonts w:ascii="Courier New" w:hAnsi="Courier New" w:cs="Courier New"/>
          <w:sz w:val="24"/>
          <w:szCs w:val="24"/>
        </w:rPr>
        <w:lastRenderedPageBreak/>
        <w:t>one of five statuses, shown in Table 4.1 together with the subject's grade and the term in which it was taken:</w:t>
      </w:r>
    </w:p>
    <w:tbl>
      <w:tblPr>
        <w:tblStyle w:val="TableGrid"/>
        <w:tblW w:w="0" w:type="auto"/>
        <w:tblLook w:val="04A0" w:firstRow="1" w:lastRow="0" w:firstColumn="1" w:lastColumn="0" w:noHBand="0" w:noVBand="1"/>
      </w:tblPr>
      <w:tblGrid>
        <w:gridCol w:w="2000"/>
        <w:gridCol w:w="6632"/>
      </w:tblGrid>
      <w:tr w:rsidR="005D7A48" w14:paraId="3BA6CB4E" w14:textId="77777777">
        <w:trPr>
          <w:cantSplit/>
          <w:tblHeader/>
        </w:trPr>
        <w:tc>
          <w:tcPr>
            <w:tcW w:w="2000" w:type="dxa"/>
          </w:tcPr>
          <w:p w14:paraId="3AC2D99C"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Status</w:t>
            </w:r>
          </w:p>
        </w:tc>
        <w:tc>
          <w:tcPr>
            <w:tcW w:w="6632" w:type="dxa"/>
          </w:tcPr>
          <w:p w14:paraId="60230C96" w14:textId="77777777" w:rsidR="005D7A48" w:rsidRDefault="00000000">
            <w:pPr>
              <w:keepNext/>
              <w:spacing w:line="480" w:lineRule="auto"/>
              <w:jc w:val="center"/>
              <w:rPr>
                <w:rFonts w:ascii="Courier New" w:hAnsi="Courier New" w:cs="Courier New"/>
                <w:b/>
                <w:bCs/>
                <w:sz w:val="24"/>
                <w:szCs w:val="24"/>
              </w:rPr>
            </w:pPr>
            <w:r>
              <w:rPr>
                <w:rFonts w:ascii="Courier New" w:hAnsi="Courier New" w:cs="Courier New"/>
                <w:b/>
                <w:bCs/>
                <w:sz w:val="24"/>
                <w:szCs w:val="24"/>
              </w:rPr>
              <w:t>Meaning</w:t>
            </w:r>
          </w:p>
        </w:tc>
      </w:tr>
      <w:tr w:rsidR="005D7A48" w14:paraId="2F90DE42" w14:textId="77777777">
        <w:trPr>
          <w:cantSplit/>
        </w:trPr>
        <w:tc>
          <w:tcPr>
            <w:tcW w:w="2000" w:type="dxa"/>
          </w:tcPr>
          <w:p w14:paraId="08D24FFF"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Completed</w:t>
            </w:r>
          </w:p>
        </w:tc>
        <w:tc>
          <w:tcPr>
            <w:tcW w:w="6632" w:type="dxa"/>
          </w:tcPr>
          <w:p w14:paraId="0753A941"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Passed, and the pass counts because the subject was taken in order.</w:t>
            </w:r>
          </w:p>
        </w:tc>
      </w:tr>
      <w:tr w:rsidR="005D7A48" w14:paraId="5BB68826" w14:textId="77777777">
        <w:trPr>
          <w:cantSplit/>
        </w:trPr>
        <w:tc>
          <w:tcPr>
            <w:tcW w:w="2000" w:type="dxa"/>
          </w:tcPr>
          <w:p w14:paraId="63AB53EE"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Available</w:t>
            </w:r>
          </w:p>
        </w:tc>
        <w:tc>
          <w:tcPr>
            <w:tcW w:w="6632" w:type="dxa"/>
          </w:tcPr>
          <w:p w14:paraId="3EBFB604"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Can be taken now because its requirements are met, or must be retaken because it was failed or taken out of order.</w:t>
            </w:r>
          </w:p>
        </w:tc>
      </w:tr>
      <w:tr w:rsidR="005D7A48" w14:paraId="74B37153" w14:textId="77777777">
        <w:trPr>
          <w:cantSplit/>
        </w:trPr>
        <w:tc>
          <w:tcPr>
            <w:tcW w:w="2000" w:type="dxa"/>
          </w:tcPr>
          <w:p w14:paraId="04920BB3"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Pending</w:t>
            </w:r>
          </w:p>
        </w:tc>
        <w:tc>
          <w:tcPr>
            <w:tcW w:w="6632" w:type="dxa"/>
          </w:tcPr>
          <w:p w14:paraId="71D78919"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In progress, INC, or waiting for another subject's final grade.</w:t>
            </w:r>
          </w:p>
        </w:tc>
      </w:tr>
      <w:tr w:rsidR="005D7A48" w14:paraId="6B574960" w14:textId="77777777">
        <w:trPr>
          <w:cantSplit/>
        </w:trPr>
        <w:tc>
          <w:tcPr>
            <w:tcW w:w="2000" w:type="dxa"/>
          </w:tcPr>
          <w:p w14:paraId="230F7710"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Unavailable</w:t>
            </w:r>
          </w:p>
        </w:tc>
        <w:tc>
          <w:tcPr>
            <w:tcW w:w="6632" w:type="dxa"/>
          </w:tcPr>
          <w:p w14:paraId="235768AC"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Requirements not met yet; the missing ones are listed (e.g., "Needs: CC 104").</w:t>
            </w:r>
          </w:p>
        </w:tc>
      </w:tr>
      <w:tr w:rsidR="005D7A48" w14:paraId="46B19959" w14:textId="77777777">
        <w:trPr>
          <w:cantSplit/>
        </w:trPr>
        <w:tc>
          <w:tcPr>
            <w:tcW w:w="2000" w:type="dxa"/>
          </w:tcPr>
          <w:p w14:paraId="0EA6DF3D"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Violation</w:t>
            </w:r>
          </w:p>
        </w:tc>
        <w:tc>
          <w:tcPr>
            <w:tcW w:w="6632" w:type="dxa"/>
          </w:tcPr>
          <w:p w14:paraId="32CEE846" w14:textId="77777777" w:rsidR="005D7A48" w:rsidRDefault="00000000">
            <w:pPr>
              <w:keepNext/>
              <w:spacing w:line="480" w:lineRule="auto"/>
              <w:jc w:val="both"/>
              <w:rPr>
                <w:rFonts w:ascii="Courier New" w:hAnsi="Courier New" w:cs="Courier New"/>
                <w:sz w:val="24"/>
                <w:szCs w:val="24"/>
              </w:rPr>
            </w:pPr>
            <w:r>
              <w:rPr>
                <w:rFonts w:ascii="Courier New" w:hAnsi="Courier New" w:cs="Courier New"/>
                <w:sz w:val="24"/>
                <w:szCs w:val="24"/>
              </w:rPr>
              <w:t>Taken before a requirement was met; the reason is given (e.g., "CC 101 was taken in the same term (24-1)").</w:t>
            </w:r>
          </w:p>
        </w:tc>
      </w:tr>
    </w:tbl>
    <w:p w14:paraId="2654D5F5"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4.1. Status of a Subject in the Student Audit</w:t>
      </w:r>
      <w:r>
        <w:fldChar w:fldCharType="begin"/>
      </w:r>
      <w:r>
        <w:instrText xml:space="preserve"> TC "Table 4.1. Status of a Subject in the Student Audit" \f t \l 1 </w:instrText>
      </w:r>
      <w:r>
        <w:fldChar w:fldCharType="end"/>
      </w:r>
    </w:p>
    <w:p w14:paraId="1FA0DDB1"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The statuses are not stored at the moment a grade is entered. Instead, every time a student's audit is shown, the engine compares the term in which each subject was taken with the term in which each of its requirements was passed. Because of this, grades can be encoded in any order and the result stays the same, and a violation remains on the student's </w:t>
      </w:r>
      <w:r>
        <w:rPr>
          <w:rFonts w:ascii="Courier New" w:hAnsi="Courier New" w:cs="Courier New"/>
          <w:sz w:val="24"/>
          <w:szCs w:val="24"/>
        </w:rPr>
        <w:lastRenderedPageBreak/>
        <w:t>record until the subject is retaken after its requirements are met. This design replaced the system's first checker, which stored a permanent flag at the moment of entry; the reasons for the change are discussed under Testing of the System.</w:t>
      </w:r>
    </w:p>
    <w:p w14:paraId="79657FED"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engine evaluates four requirement types — prerequisite, co-requisite, year standing, and "all subjects completed" — closing the exact gap identified in SOP 1 and 2, where the existing MIS had no equivalent logic. The rules it follows, and their sources, are described below.</w:t>
      </w:r>
    </w:p>
    <w:p w14:paraId="45E9A2E1"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Terms.</w:t>
      </w:r>
      <w:r>
        <w:rPr>
          <w:rFonts w:ascii="Courier New" w:hAnsi="Courier New" w:cs="Courier New"/>
          <w:sz w:val="24"/>
          <w:szCs w:val="24"/>
        </w:rPr>
        <w:t xml:space="preserve"> Terms are written as on KSU records: the first two digits of the school year and the semester (1 for the first semester, 2 for the second, and S for the midyear). A midyear carries the year of the semester after it, so terms are ordered 25-1, 25-2, 26-S (midyear), then 26-1.</w:t>
      </w:r>
    </w:p>
    <w:p w14:paraId="2F1A6E47"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Prerequisites.</w:t>
      </w:r>
      <w:r>
        <w:rPr>
          <w:rFonts w:ascii="Courier New" w:hAnsi="Courier New" w:cs="Courier New"/>
          <w:sz w:val="24"/>
          <w:szCs w:val="24"/>
        </w:rPr>
        <w:t xml:space="preserve"> The KSU Student Handbook requires a prerequisite to be passed prior to taking a subject and nullifies the credit of a subject taken without it. Accordingly, a prerequisite must be passed in a term before the term in which the subject was taken; passing it in the same term is a violation. Taking a subject while its prerequisite is still INC is also a violation, since an INC </w:t>
      </w:r>
      <w:r>
        <w:rPr>
          <w:rFonts w:ascii="Courier New" w:hAnsi="Courier New" w:cs="Courier New"/>
          <w:sz w:val="24"/>
          <w:szCs w:val="24"/>
        </w:rPr>
        <w:lastRenderedPageBreak/>
        <w:t>counts as passed only from the term in which it was resolved. A subject taken out of order earns no credit: it does not satisfy later prerequisites, does not count toward units or year level, and has to be retaken. If a prerequisite's grade from an earlier term is still in progress, the subject is Pending rather than a violation.</w:t>
      </w:r>
    </w:p>
    <w:p w14:paraId="240559C9" w14:textId="77777777" w:rsidR="00E32852"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Co-requisites.</w:t>
      </w:r>
      <w:r>
        <w:rPr>
          <w:rFonts w:ascii="Courier New" w:hAnsi="Courier New" w:cs="Courier New"/>
          <w:sz w:val="24"/>
          <w:szCs w:val="24"/>
        </w:rPr>
        <w:t xml:space="preserve"> The Student Handbook defines co-requisites as subjects taken simultaneously, in the same semester. In </w:t>
      </w:r>
      <w:proofErr w:type="spellStart"/>
      <w:r>
        <w:rPr>
          <w:rFonts w:ascii="Courier New" w:hAnsi="Courier New" w:cs="Courier New"/>
          <w:sz w:val="24"/>
          <w:szCs w:val="24"/>
        </w:rPr>
        <w:t>Auditrix</w:t>
      </w:r>
      <w:proofErr w:type="spellEnd"/>
      <w:r w:rsidR="00E32852">
        <w:rPr>
          <w:rFonts w:ascii="Courier New" w:hAnsi="Courier New" w:cs="Courier New"/>
          <w:sz w:val="24"/>
          <w:szCs w:val="24"/>
        </w:rPr>
        <w:t>,</w:t>
      </w:r>
      <w:r>
        <w:rPr>
          <w:rFonts w:ascii="Courier New" w:hAnsi="Courier New" w:cs="Courier New"/>
          <w:sz w:val="24"/>
          <w:szCs w:val="24"/>
        </w:rPr>
        <w:t xml:space="preserve"> they pair both ways, even when only one of the two subjects lists the other. Both must be taken in the same term; taking only one of them, or taking them in different terms, is a violation.</w:t>
      </w:r>
      <w:r w:rsidR="00E32852">
        <w:rPr>
          <w:rFonts w:ascii="Courier New" w:hAnsi="Courier New" w:cs="Courier New"/>
          <w:sz w:val="24"/>
          <w:szCs w:val="24"/>
        </w:rPr>
        <w:t xml:space="preserve"> I</w:t>
      </w:r>
      <w:r>
        <w:rPr>
          <w:rFonts w:ascii="Courier New" w:hAnsi="Courier New" w:cs="Courier New"/>
          <w:sz w:val="24"/>
          <w:szCs w:val="24"/>
        </w:rPr>
        <w:t>f one is failed, neither counts and both are retaken.</w:t>
      </w:r>
    </w:p>
    <w:p w14:paraId="7C522C23"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level.</w:t>
      </w:r>
      <w:r>
        <w:rPr>
          <w:rFonts w:ascii="Courier New" w:hAnsi="Courier New" w:cs="Courier New"/>
          <w:sz w:val="24"/>
          <w:szCs w:val="24"/>
        </w:rPr>
        <w:t xml:space="preserve"> Following the KSU Student Handbook (2020 edition)</w:t>
      </w:r>
      <w:r w:rsidR="00E32852">
        <w:rPr>
          <w:rFonts w:ascii="Courier New" w:hAnsi="Courier New" w:cs="Courier New"/>
          <w:sz w:val="24"/>
          <w:szCs w:val="24"/>
        </w:rPr>
        <w:t xml:space="preserve"> and</w:t>
      </w:r>
      <w:r>
        <w:rPr>
          <w:rFonts w:ascii="Courier New" w:hAnsi="Courier New" w:cs="Courier New"/>
          <w:sz w:val="24"/>
          <w:szCs w:val="24"/>
        </w:rPr>
        <w:t xml:space="preserve"> the KSU Operations Manual</w:t>
      </w:r>
      <w:r w:rsidR="00E32852">
        <w:rPr>
          <w:rFonts w:ascii="Courier New" w:hAnsi="Courier New" w:cs="Courier New"/>
          <w:sz w:val="24"/>
          <w:szCs w:val="24"/>
        </w:rPr>
        <w:t xml:space="preserve">, which specifies </w:t>
      </w:r>
      <w:r>
        <w:rPr>
          <w:rFonts w:ascii="Courier New" w:hAnsi="Courier New" w:cs="Courier New"/>
          <w:sz w:val="24"/>
          <w:szCs w:val="24"/>
        </w:rPr>
        <w:t xml:space="preserve">that a student's year level should follow what the student has finished in the curriculum, the year level is computed from the share of the curriculum's units passed, as shown in Table 4.2. Passing every subject of the earlier years also moves a student up, even if the units fall slightly short. Only passes that count, and only those earned before the current semester, are included, so students move up when the Dean moves the </w:t>
      </w:r>
      <w:r>
        <w:rPr>
          <w:rFonts w:ascii="Courier New" w:hAnsi="Courier New" w:cs="Courier New"/>
          <w:sz w:val="24"/>
          <w:szCs w:val="24"/>
        </w:rPr>
        <w:lastRenderedPageBreak/>
        <w:t>college to a new semester. The year level given at registration or import is used as a starting point until the grades show more, and a chairperson can set a year level by hand for a special case and set it back to automatic.</w:t>
      </w:r>
    </w:p>
    <w:tbl>
      <w:tblPr>
        <w:tblStyle w:val="TableGrid"/>
        <w:tblW w:w="0" w:type="auto"/>
        <w:tblLook w:val="04A0" w:firstRow="1" w:lastRow="0" w:firstColumn="1" w:lastColumn="0" w:noHBand="0" w:noVBand="1"/>
      </w:tblPr>
      <w:tblGrid>
        <w:gridCol w:w="3400"/>
        <w:gridCol w:w="5232"/>
      </w:tblGrid>
      <w:tr w:rsidR="003B1F7A" w14:paraId="40CBA5BA" w14:textId="77777777">
        <w:trPr>
          <w:cantSplit/>
          <w:tblHeader/>
        </w:trPr>
        <w:tc>
          <w:tcPr>
            <w:tcW w:w="3400" w:type="dxa"/>
          </w:tcPr>
          <w:p w14:paraId="77743CCA"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Year level</w:t>
            </w:r>
          </w:p>
        </w:tc>
        <w:tc>
          <w:tcPr>
            <w:tcW w:w="5232" w:type="dxa"/>
          </w:tcPr>
          <w:p w14:paraId="414CF7CF" w14:textId="77777777" w:rsidR="003B1F7A" w:rsidRDefault="00000000">
            <w:pPr>
              <w:keepNext/>
              <w:spacing w:before="40" w:after="40" w:line="240" w:lineRule="auto"/>
              <w:jc w:val="center"/>
              <w:rPr>
                <w:rFonts w:ascii="Courier New" w:hAnsi="Courier New" w:cs="Courier New"/>
                <w:b/>
                <w:bCs/>
              </w:rPr>
            </w:pPr>
            <w:r>
              <w:rPr>
                <w:rFonts w:ascii="Courier New" w:hAnsi="Courier New" w:cs="Courier New"/>
                <w:b/>
                <w:bCs/>
              </w:rPr>
              <w:t>Share of the curriculum's units passed</w:t>
            </w:r>
          </w:p>
        </w:tc>
      </w:tr>
      <w:tr w:rsidR="003B1F7A" w14:paraId="1B3DED6E" w14:textId="77777777">
        <w:trPr>
          <w:cantSplit/>
        </w:trPr>
        <w:tc>
          <w:tcPr>
            <w:tcW w:w="3400" w:type="dxa"/>
          </w:tcPr>
          <w:p w14:paraId="5FA1AF21" w14:textId="77777777" w:rsidR="003B1F7A" w:rsidRDefault="00000000">
            <w:pPr>
              <w:keepNext/>
              <w:spacing w:before="40" w:after="40" w:line="240" w:lineRule="auto"/>
              <w:rPr>
                <w:rFonts w:ascii="Courier New" w:hAnsi="Courier New" w:cs="Courier New"/>
              </w:rPr>
            </w:pPr>
            <w:r>
              <w:rPr>
                <w:rFonts w:ascii="Courier New" w:hAnsi="Courier New" w:cs="Courier New"/>
              </w:rPr>
              <w:t>1st year (Freshman)</w:t>
            </w:r>
          </w:p>
        </w:tc>
        <w:tc>
          <w:tcPr>
            <w:tcW w:w="5232" w:type="dxa"/>
          </w:tcPr>
          <w:p w14:paraId="58C867AB" w14:textId="77777777" w:rsidR="003B1F7A" w:rsidRDefault="00000000">
            <w:pPr>
              <w:keepNext/>
              <w:spacing w:before="40" w:after="40" w:line="240" w:lineRule="auto"/>
              <w:rPr>
                <w:rFonts w:ascii="Courier New" w:hAnsi="Courier New" w:cs="Courier New"/>
              </w:rPr>
            </w:pPr>
            <w:r>
              <w:rPr>
                <w:rFonts w:ascii="Courier New" w:hAnsi="Courier New" w:cs="Courier New"/>
              </w:rPr>
              <w:t>Less than 25%</w:t>
            </w:r>
          </w:p>
        </w:tc>
      </w:tr>
      <w:tr w:rsidR="003B1F7A" w14:paraId="6CB44B51" w14:textId="77777777">
        <w:trPr>
          <w:cantSplit/>
        </w:trPr>
        <w:tc>
          <w:tcPr>
            <w:tcW w:w="3400" w:type="dxa"/>
          </w:tcPr>
          <w:p w14:paraId="31CA546D" w14:textId="77777777" w:rsidR="003B1F7A" w:rsidRDefault="00000000">
            <w:pPr>
              <w:keepNext/>
              <w:spacing w:before="40" w:after="40" w:line="240" w:lineRule="auto"/>
              <w:rPr>
                <w:rFonts w:ascii="Courier New" w:hAnsi="Courier New" w:cs="Courier New"/>
              </w:rPr>
            </w:pPr>
            <w:r>
              <w:rPr>
                <w:rFonts w:ascii="Courier New" w:hAnsi="Courier New" w:cs="Courier New"/>
              </w:rPr>
              <w:t>2nd year (Sophomore)</w:t>
            </w:r>
          </w:p>
        </w:tc>
        <w:tc>
          <w:tcPr>
            <w:tcW w:w="5232" w:type="dxa"/>
          </w:tcPr>
          <w:p w14:paraId="3A15ADAB" w14:textId="77777777" w:rsidR="003B1F7A" w:rsidRDefault="00000000">
            <w:pPr>
              <w:keepNext/>
              <w:spacing w:before="40" w:after="40" w:line="240" w:lineRule="auto"/>
              <w:rPr>
                <w:rFonts w:ascii="Courier New" w:hAnsi="Courier New" w:cs="Courier New"/>
              </w:rPr>
            </w:pPr>
            <w:r>
              <w:rPr>
                <w:rFonts w:ascii="Courier New" w:hAnsi="Courier New" w:cs="Courier New"/>
              </w:rPr>
              <w:t>25% to 50%</w:t>
            </w:r>
          </w:p>
        </w:tc>
      </w:tr>
      <w:tr w:rsidR="003B1F7A" w14:paraId="6EDD15B8" w14:textId="77777777">
        <w:trPr>
          <w:cantSplit/>
        </w:trPr>
        <w:tc>
          <w:tcPr>
            <w:tcW w:w="3400" w:type="dxa"/>
          </w:tcPr>
          <w:p w14:paraId="5BBA463B" w14:textId="77777777" w:rsidR="003B1F7A" w:rsidRDefault="00000000">
            <w:pPr>
              <w:keepNext/>
              <w:spacing w:before="40" w:after="40" w:line="240" w:lineRule="auto"/>
              <w:rPr>
                <w:rFonts w:ascii="Courier New" w:hAnsi="Courier New" w:cs="Courier New"/>
              </w:rPr>
            </w:pPr>
            <w:r>
              <w:rPr>
                <w:rFonts w:ascii="Courier New" w:hAnsi="Courier New" w:cs="Courier New"/>
              </w:rPr>
              <w:t>3rd year (Junior)</w:t>
            </w:r>
          </w:p>
        </w:tc>
        <w:tc>
          <w:tcPr>
            <w:tcW w:w="5232" w:type="dxa"/>
          </w:tcPr>
          <w:p w14:paraId="14251D2D" w14:textId="77777777" w:rsidR="003B1F7A" w:rsidRDefault="00000000">
            <w:pPr>
              <w:keepNext/>
              <w:spacing w:before="40" w:after="40" w:line="240" w:lineRule="auto"/>
              <w:rPr>
                <w:rFonts w:ascii="Courier New" w:hAnsi="Courier New" w:cs="Courier New"/>
              </w:rPr>
            </w:pPr>
            <w:r>
              <w:rPr>
                <w:rFonts w:ascii="Courier New" w:hAnsi="Courier New" w:cs="Courier New"/>
              </w:rPr>
              <w:t>More than 50% (exactly 50% stays 2nd year)</w:t>
            </w:r>
          </w:p>
        </w:tc>
      </w:tr>
      <w:tr w:rsidR="003B1F7A" w14:paraId="64635262" w14:textId="77777777">
        <w:trPr>
          <w:cantSplit/>
        </w:trPr>
        <w:tc>
          <w:tcPr>
            <w:tcW w:w="3400" w:type="dxa"/>
          </w:tcPr>
          <w:p w14:paraId="329733E6" w14:textId="77777777" w:rsidR="003B1F7A" w:rsidRDefault="00000000">
            <w:pPr>
              <w:keepNext/>
              <w:spacing w:before="40" w:after="40" w:line="240" w:lineRule="auto"/>
              <w:rPr>
                <w:rFonts w:ascii="Courier New" w:hAnsi="Courier New" w:cs="Courier New"/>
              </w:rPr>
            </w:pPr>
            <w:r>
              <w:rPr>
                <w:rFonts w:ascii="Courier New" w:hAnsi="Courier New" w:cs="Courier New"/>
              </w:rPr>
              <w:t>4th year (Senior)</w:t>
            </w:r>
          </w:p>
        </w:tc>
        <w:tc>
          <w:tcPr>
            <w:tcW w:w="5232" w:type="dxa"/>
          </w:tcPr>
          <w:p w14:paraId="6DAEC25D" w14:textId="77777777" w:rsidR="003B1F7A" w:rsidRDefault="00000000">
            <w:pPr>
              <w:keepNext/>
              <w:spacing w:before="40" w:after="40" w:line="240" w:lineRule="auto"/>
              <w:rPr>
                <w:rFonts w:ascii="Courier New" w:hAnsi="Courier New" w:cs="Courier New"/>
              </w:rPr>
            </w:pPr>
            <w:r>
              <w:rPr>
                <w:rFonts w:ascii="Courier New" w:hAnsi="Courier New" w:cs="Courier New"/>
              </w:rPr>
              <w:t>75% or more</w:t>
            </w:r>
          </w:p>
        </w:tc>
      </w:tr>
    </w:tbl>
    <w:p w14:paraId="515C6952"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4.2. Year Level by Share of Curriculum Units Passed</w:t>
      </w:r>
      <w:r>
        <w:fldChar w:fldCharType="begin"/>
      </w:r>
      <w:r>
        <w:instrText xml:space="preserve"> TC "Table 4.2. Year Level by Share of Curriculum Units Passed" \f t \l 1 </w:instrText>
      </w:r>
      <w:r>
        <w:fldChar w:fldCharType="end"/>
      </w:r>
    </w:p>
    <w:p w14:paraId="614141F5"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Year standing.</w:t>
      </w:r>
      <w:r>
        <w:rPr>
          <w:rFonts w:ascii="Courier New" w:hAnsi="Courier New" w:cs="Courier New"/>
          <w:sz w:val="24"/>
          <w:szCs w:val="24"/>
        </w:rPr>
        <w:t xml:space="preserve"> A year-standing requirement (e.g., "Third year standing") is met by being on that year level. For a subject already taken, the engine uses the student's year level going into that term, counting only what was passed before it. When nothing was recorded for that term</w:t>
      </w:r>
      <w:r w:rsidR="003A1908">
        <w:rPr>
          <w:rFonts w:ascii="Courier New" w:hAnsi="Courier New" w:cs="Courier New"/>
          <w:sz w:val="24"/>
          <w:szCs w:val="24"/>
        </w:rPr>
        <w:t>,</w:t>
      </w:r>
      <w:r>
        <w:rPr>
          <w:rFonts w:ascii="Courier New" w:hAnsi="Courier New" w:cs="Courier New"/>
          <w:sz w:val="24"/>
          <w:szCs w:val="24"/>
        </w:rPr>
        <w:t xml:space="preserve"> and the grades alone do not show the standing, for example</w:t>
      </w:r>
      <w:r w:rsidR="003A1908">
        <w:rPr>
          <w:rFonts w:ascii="Courier New" w:hAnsi="Courier New" w:cs="Courier New"/>
          <w:sz w:val="24"/>
          <w:szCs w:val="24"/>
        </w:rPr>
        <w:t>,</w:t>
      </w:r>
      <w:r>
        <w:rPr>
          <w:rFonts w:ascii="Courier New" w:hAnsi="Courier New" w:cs="Courier New"/>
          <w:sz w:val="24"/>
          <w:szCs w:val="24"/>
        </w:rPr>
        <w:t xml:space="preserve"> because older grades have not been encoded yet, the subject is marked "Year standing: please verify" (in amber) instead of being flagged as a violation.</w:t>
      </w:r>
    </w:p>
    <w:p w14:paraId="1F8C45AC"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Regular and irregular students.</w:t>
      </w:r>
      <w:r>
        <w:rPr>
          <w:rFonts w:ascii="Courier New" w:hAnsi="Courier New" w:cs="Courier New"/>
          <w:sz w:val="24"/>
          <w:szCs w:val="24"/>
        </w:rPr>
        <w:t xml:space="preserve"> Per the Student Handbook and the Operations Manual, a student is regular when enrolled in the full prescribed load for the current semester, and </w:t>
      </w:r>
      <w:r>
        <w:rPr>
          <w:rFonts w:ascii="Courier New" w:hAnsi="Courier New" w:cs="Courier New"/>
          <w:sz w:val="24"/>
          <w:szCs w:val="24"/>
        </w:rPr>
        <w:lastRenderedPageBreak/>
        <w:t>irregular when enrolled in less; the missing subjects are listed. The prescribed load is taken to be the curriculum's subjects for the student's year level and the current semester, not counting subjects already passed in an earlier term, and back subjects taken on top of a full load do not make a student irregular. Enrollment is known from the grades (or "in progress" records) of the current semester; with nothing recorded, the status is "Not determined</w:t>
      </w:r>
      <w:r w:rsidR="003A1908">
        <w:rPr>
          <w:rFonts w:ascii="Courier New" w:hAnsi="Courier New" w:cs="Courier New"/>
          <w:sz w:val="24"/>
          <w:szCs w:val="24"/>
        </w:rPr>
        <w:t>,</w:t>
      </w:r>
      <w:r>
        <w:rPr>
          <w:rFonts w:ascii="Courier New" w:hAnsi="Courier New" w:cs="Courier New"/>
          <w:sz w:val="24"/>
          <w:szCs w:val="24"/>
        </w:rPr>
        <w:t xml:space="preserve">" and the student is not counted either way. At the start of a semester, the chairperson marks the subjects each student is taking as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so the status is known before any grades come in.</w:t>
      </w:r>
    </w:p>
    <w:p w14:paraId="6359A003"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Grade entry.</w:t>
      </w:r>
      <w:r>
        <w:rPr>
          <w:rFonts w:ascii="Courier New" w:hAnsi="Courier New" w:cs="Courier New"/>
          <w:sz w:val="24"/>
          <w:szCs w:val="24"/>
        </w:rPr>
        <w:t xml:space="preserve"> Grades are entered per term for the subjects of a chosen curriculum year and semester, starting on the current semester. Only valid KSU grades are accepted: 1.0, 1.25, 1.5, 1.75, 2.0, 2.25, 2.5, 2.75</w:t>
      </w:r>
      <w:r w:rsidR="003A1908">
        <w:rPr>
          <w:rFonts w:ascii="Courier New" w:hAnsi="Courier New" w:cs="Courier New"/>
          <w:sz w:val="24"/>
          <w:szCs w:val="24"/>
        </w:rPr>
        <w:t>,</w:t>
      </w:r>
      <w:r>
        <w:rPr>
          <w:rFonts w:ascii="Courier New" w:hAnsi="Courier New" w:cs="Courier New"/>
          <w:sz w:val="24"/>
          <w:szCs w:val="24"/>
        </w:rPr>
        <w:t xml:space="preserve"> and 3.0 (passing), 5.0 (failing), and INC, and a subject the student is taking this semester can be marked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Several subjects can be ticked and marked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at once; ticking all leaves out the subjects the student cannot take yet (e.g., "Can't take yet. Needs: MATH 111"), which can still be ticked one by one if the student is enrolled in them anyway. Only changed grades </w:t>
      </w:r>
      <w:r>
        <w:rPr>
          <w:rFonts w:ascii="Courier New" w:hAnsi="Courier New" w:cs="Courier New"/>
          <w:sz w:val="24"/>
          <w:szCs w:val="24"/>
        </w:rPr>
        <w:lastRenderedPageBreak/>
        <w:t>are saved, and changing an existing grade is treated as a correction that asks for confirmation. A final grade for an INC keeps the subject in the term it was taken and records the term in which the INC was resolved (shown as "INC → 25-1"). Since only the latest attempt of a subject is kept as the student's record, a grade from an earlier term than the recorded one is refused unless the chairperson confirms that it corrects a wrongly entered term. After saving, a message names any subject that has just become a violation, and every grade ever entered is kept in the student's grade logbook together with who entered it and when. The database writes this logbook itself, so its entries cannot be edited or deleted, and it accepts only KSU grades that match their status and well-formed terms.</w:t>
      </w:r>
    </w:p>
    <w:p w14:paraId="005C8CB4"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Curriculum management.</w:t>
      </w:r>
      <w:r>
        <w:rPr>
          <w:rFonts w:ascii="Courier New" w:hAnsi="Courier New" w:cs="Courier New"/>
          <w:sz w:val="24"/>
          <w:szCs w:val="24"/>
        </w:rPr>
        <w:t xml:space="preserve"> Each program keeps curriculum versions by effective year (e.g., </w:t>
      </w:r>
      <w:proofErr w:type="spellStart"/>
      <w:r>
        <w:rPr>
          <w:rFonts w:ascii="Courier New" w:hAnsi="Courier New" w:cs="Courier New"/>
          <w:sz w:val="24"/>
          <w:szCs w:val="24"/>
        </w:rPr>
        <w:t>BSCpE</w:t>
      </w:r>
      <w:proofErr w:type="spellEnd"/>
      <w:r>
        <w:rPr>
          <w:rFonts w:ascii="Courier New" w:hAnsi="Courier New" w:cs="Courier New"/>
          <w:sz w:val="24"/>
          <w:szCs w:val="24"/>
        </w:rPr>
        <w:t xml:space="preserve"> 2019 and 2023), and a new version can copy an existing one. Each subject has a code, title, units, year level and semester (including midyear), and its requirements. Curricula can be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or CSV file, in a format designed by the researchers, with a preview of what will be added, changed or removed before saving, exported to CSV or PDF, and </w:t>
      </w:r>
      <w:r>
        <w:rPr>
          <w:rFonts w:ascii="Courier New" w:hAnsi="Courier New" w:cs="Courier New"/>
          <w:sz w:val="24"/>
          <w:szCs w:val="24"/>
        </w:rPr>
        <w:lastRenderedPageBreak/>
        <w:t>every change is kept in a per-version change history showing who changed what, and when.</w:t>
      </w:r>
    </w:p>
    <w:p w14:paraId="798E814C"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Students and student movements.</w:t>
      </w:r>
      <w:r>
        <w:rPr>
          <w:rFonts w:ascii="Courier New" w:hAnsi="Courier New" w:cs="Courier New"/>
          <w:sz w:val="24"/>
          <w:szCs w:val="24"/>
        </w:rPr>
        <w:t xml:space="preserve"> Students are registered one at a time or imported from an Excel (.xlsx or .</w:t>
      </w:r>
      <w:proofErr w:type="spellStart"/>
      <w:r>
        <w:rPr>
          <w:rFonts w:ascii="Courier New" w:hAnsi="Courier New" w:cs="Courier New"/>
          <w:sz w:val="24"/>
          <w:szCs w:val="24"/>
        </w:rPr>
        <w:t>xls</w:t>
      </w:r>
      <w:proofErr w:type="spellEnd"/>
      <w:r>
        <w:rPr>
          <w:rFonts w:ascii="Courier New" w:hAnsi="Courier New" w:cs="Courier New"/>
          <w:sz w:val="24"/>
          <w:szCs w:val="24"/>
        </w:rPr>
        <w:t>) or CSV file, either the system's template or a class list exported from the KSU MIS (its "Export to Excel" file, in the format the Program Chairpersons provided), and ID numbers are checked against the KSU format (e.g., 24-113792). When a student shifts, the releasing chairperson files a shift request and the receiving program's chairperson accepts the student into one of their curriculum versions. Transfers in and out and drops are recorded as well, and every movement is kept in the student's history. Marking a student as dropped or transferred out locks the record: the database refuses changes to the student's grades, details and year level until the chairperson reopens the record, which is also kept in the history. A Student Movements page lists every shift, transfer, drop and reopening, with search and filters. The student list can be searched from the top bar of any page and filtered by year level, curriculum version and status, and the reason for each student's status is shown under the name (e.g., "Out of order: PHYS 201").</w:t>
      </w:r>
    </w:p>
    <w:p w14:paraId="6B032B62"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Dashboard.</w:t>
      </w:r>
      <w:r>
        <w:rPr>
          <w:rFonts w:ascii="Courier New" w:hAnsi="Courier New" w:cs="Courier New"/>
          <w:sz w:val="24"/>
          <w:szCs w:val="24"/>
        </w:rPr>
        <w:t xml:space="preserve"> A "Needs attention" banner at the top lists what to act on, such as students with violations, students with nothing recorded for the current semester, or an unset semester, each linked to the matching filtered student list. Per program, the dashboard shows the total number of students, the regular and irregular students (and how many are not yet determined), the students with violations, the curriculum versions, and the number of shifts, transfers and drops. Four charts are built only from recorded data: regular, irregular and not determined students; students by year level from Freshman to Senior; bottleneck subjects, where the most students' latest grade is 5.0 or INC; and the subjects most often taken out of order. Each chart has a short explanation, shows the exact numbers on hover, and can be viewed as a table. The Dean sets the current semester from the dashboard and compares the programs of the college side by side, but does not open individual students' records, which remain the chairperson's work.</w:t>
      </w:r>
    </w:p>
    <w:p w14:paraId="73A430AE"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Access control and data scoping.</w:t>
      </w:r>
      <w:r>
        <w:rPr>
          <w:rFonts w:ascii="Courier New" w:hAnsi="Courier New" w:cs="Courier New"/>
          <w:sz w:val="24"/>
          <w:szCs w:val="24"/>
        </w:rPr>
        <w:t xml:space="preserve">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RLS scopes visibility by role: Program Chairpersons see only the data of their own program, while Deans see their whole college. Operations that must all succeed together, such as creating </w:t>
      </w:r>
      <w:r>
        <w:rPr>
          <w:rFonts w:ascii="Courier New" w:hAnsi="Courier New" w:cs="Courier New"/>
          <w:sz w:val="24"/>
          <w:szCs w:val="24"/>
        </w:rPr>
        <w:lastRenderedPageBreak/>
        <w:t>a program with its chairperson account, replacing a chairperson, or accepting a shifting student, run as single database transactions. A new chairperson receives a temporary password from the Dean and must choose their own at first login, guided by a checklist that ticks each password rule as it is met, and actions that are hard to undo, such as dropping a student or saving grades, ask for confirmation first. Every page checks the user's role, so a page meant for another role cannot be opened by typing its address; users are signed out after 30 minutes without activity; and an account is blocked for 15 minutes after five wrong passwords.</w:t>
      </w:r>
    </w:p>
    <w:p w14:paraId="7CEC7A91"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Features of the Proposed System</w:t>
      </w:r>
      <w:r>
        <w:fldChar w:fldCharType="begin"/>
      </w:r>
      <w:r>
        <w:instrText xml:space="preserve"> TC "Features of the Proposed System" \f c \l 2 </w:instrText>
      </w:r>
      <w:r>
        <w:fldChar w:fldCharType="end"/>
      </w:r>
    </w:p>
    <w:p w14:paraId="17271A8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Role-based login for Deans and Chairpersons, with a required password change at first login</w:t>
      </w:r>
    </w:p>
    <w:p w14:paraId="52310DF2"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Term-based Audit Engine checking prerequisites, co-requisites, year standing and "all subjects completed"</w:t>
      </w:r>
    </w:p>
    <w:p w14:paraId="3EF0EE81"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registration and import from Excel or CSV (the template or the KSU-MIS "Export to Excel" file)</w:t>
      </w:r>
    </w:p>
    <w:p w14:paraId="3BFAB2C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Student list with search from any page, filters and the reason for each student's status, and an audit page showing each subject's status, grade, term and the reason for any violation</w:t>
      </w:r>
    </w:p>
    <w:p w14:paraId="1BA9C6C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Term-based grade entry with KSU grade values, In progress marking for several subjects at once, INC completion, earlier-term protection and a database-written grade logbook</w:t>
      </w:r>
    </w:p>
    <w:p w14:paraId="5B3A85A5"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Curriculum management with versioning (e.g., </w:t>
      </w:r>
      <w:proofErr w:type="spellStart"/>
      <w:r>
        <w:rPr>
          <w:rFonts w:ascii="Courier New" w:hAnsi="Courier New" w:cs="Courier New"/>
          <w:sz w:val="24"/>
          <w:szCs w:val="24"/>
        </w:rPr>
        <w:t>BSCpE</w:t>
      </w:r>
      <w:proofErr w:type="spellEnd"/>
      <w:r>
        <w:rPr>
          <w:rFonts w:ascii="Courier New" w:hAnsi="Courier New" w:cs="Courier New"/>
          <w:sz w:val="24"/>
          <w:szCs w:val="24"/>
        </w:rPr>
        <w:t xml:space="preserve"> 2019 vs. </w:t>
      </w:r>
      <w:proofErr w:type="spellStart"/>
      <w:r>
        <w:rPr>
          <w:rFonts w:ascii="Courier New" w:hAnsi="Courier New" w:cs="Courier New"/>
          <w:sz w:val="24"/>
          <w:szCs w:val="24"/>
        </w:rPr>
        <w:t>BSCpE</w:t>
      </w:r>
      <w:proofErr w:type="spellEnd"/>
      <w:r>
        <w:rPr>
          <w:rFonts w:ascii="Courier New" w:hAnsi="Courier New" w:cs="Courier New"/>
          <w:sz w:val="24"/>
          <w:szCs w:val="24"/>
        </w:rPr>
        <w:t xml:space="preserve"> 2023), change history, and import with preview</w:t>
      </w:r>
    </w:p>
    <w:p w14:paraId="6F25F93C"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Shift requests and shift-ins, transfers and drops, with a per-student history, locked records for dropped and transferred-out students, and a Student Movements page</w:t>
      </w:r>
    </w:p>
    <w:p w14:paraId="1ED75B06"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 xml:space="preserve">Automatic year levels with chairperson override, and </w:t>
      </w:r>
      <w:r w:rsidR="001711E6">
        <w:rPr>
          <w:rFonts w:ascii="Courier New" w:hAnsi="Courier New" w:cs="Courier New"/>
          <w:sz w:val="24"/>
          <w:szCs w:val="24"/>
        </w:rPr>
        <w:t>regular/irregular</w:t>
      </w:r>
      <w:r>
        <w:rPr>
          <w:rFonts w:ascii="Courier New" w:hAnsi="Courier New" w:cs="Courier New"/>
          <w:sz w:val="24"/>
          <w:szCs w:val="24"/>
        </w:rPr>
        <w:t xml:space="preserve"> classification</w:t>
      </w:r>
    </w:p>
    <w:p w14:paraId="46CBC222"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Dashboard per program with a Needs attention banner and charts, a side-by-side program comparison for the Dean, and the current semester set by the Dean</w:t>
      </w:r>
    </w:p>
    <w:p w14:paraId="11E35ABC"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Export of curriculum versions to CSV or PDF</w:t>
      </w:r>
    </w:p>
    <w:p w14:paraId="5A1CA39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Security: role checks on every page, row-level security, a database-enforced audit trail, sign-out after 30 minutes of inactivity, and blocking after repeated wrong passwords</w:t>
      </w:r>
    </w:p>
    <w:p w14:paraId="17BD4BD3"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 xml:space="preserve">Scope boundaries. </w:t>
      </w:r>
      <w:r>
        <w:rPr>
          <w:rFonts w:ascii="Courier New" w:hAnsi="Courier New" w:cs="Courier New"/>
          <w:sz w:val="24"/>
          <w:szCs w:val="24"/>
        </w:rPr>
        <w:t xml:space="preserve">The system does not include subsystems for the Registrar, Accounting, or Library, and it is not connected to the KSU MIS. Its logic is limited to descriptive auditing (identifying compliance with existing rules); it </w:t>
      </w:r>
      <w:r>
        <w:rPr>
          <w:rFonts w:ascii="Courier New" w:hAnsi="Courier New" w:cs="Courier New"/>
          <w:sz w:val="24"/>
          <w:szCs w:val="24"/>
        </w:rPr>
        <w:lastRenderedPageBreak/>
        <w:t>does not perform predictive analytics, graduation monitoring, or AI-driven enrollment counseling.</w:t>
      </w:r>
    </w:p>
    <w:p w14:paraId="5412A150"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Input-Process-Output (IPO) Diagram of the Proposed System</w:t>
      </w:r>
      <w:r>
        <w:fldChar w:fldCharType="begin"/>
      </w:r>
      <w:r>
        <w:instrText xml:space="preserve"> TC "Input-Process-Output (IPO) Diagram of the Proposed System" \f c \l 2 </w:instrText>
      </w:r>
      <w:r>
        <w:fldChar w:fldCharType="end"/>
      </w:r>
    </w:p>
    <w:tbl>
      <w:tblPr>
        <w:tblStyle w:val="TableGrid"/>
        <w:tblW w:w="0" w:type="auto"/>
        <w:tblLook w:val="04A0" w:firstRow="1" w:lastRow="0" w:firstColumn="1" w:lastColumn="0" w:noHBand="0" w:noVBand="1"/>
      </w:tblPr>
      <w:tblGrid>
        <w:gridCol w:w="2877"/>
        <w:gridCol w:w="2877"/>
        <w:gridCol w:w="2878"/>
      </w:tblGrid>
      <w:tr w:rsidR="005D7A48" w14:paraId="2036C958" w14:textId="77777777">
        <w:trPr>
          <w:cantSplit/>
          <w:tblHeader/>
        </w:trPr>
        <w:tc>
          <w:tcPr>
            <w:tcW w:w="2877" w:type="dxa"/>
          </w:tcPr>
          <w:p w14:paraId="69C354B9"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[INPUT]</w:t>
            </w:r>
          </w:p>
        </w:tc>
        <w:tc>
          <w:tcPr>
            <w:tcW w:w="2877" w:type="dxa"/>
          </w:tcPr>
          <w:p w14:paraId="0596352C"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[PROCESS]</w:t>
            </w:r>
          </w:p>
        </w:tc>
        <w:tc>
          <w:tcPr>
            <w:tcW w:w="2878" w:type="dxa"/>
          </w:tcPr>
          <w:p w14:paraId="6E82850A" w14:textId="77777777" w:rsidR="005D7A48" w:rsidRDefault="00000000">
            <w:pPr>
              <w:keepNext/>
              <w:spacing w:before="40" w:after="40" w:line="264" w:lineRule="auto"/>
              <w:jc w:val="center"/>
              <w:rPr>
                <w:rFonts w:ascii="Courier New" w:hAnsi="Courier New" w:cs="Courier New"/>
                <w:b/>
                <w:bCs/>
                <w:sz w:val="24"/>
                <w:szCs w:val="24"/>
              </w:rPr>
            </w:pPr>
            <w:r>
              <w:rPr>
                <w:rFonts w:ascii="Courier New" w:hAnsi="Courier New" w:cs="Courier New"/>
                <w:b/>
                <w:bCs/>
                <w:sz w:val="24"/>
                <w:szCs w:val="24"/>
              </w:rPr>
              <w:t>[OUTPUT]</w:t>
            </w:r>
          </w:p>
        </w:tc>
      </w:tr>
      <w:tr w:rsidR="005D7A48" w14:paraId="7D58D674" w14:textId="77777777">
        <w:trPr>
          <w:cantSplit/>
        </w:trPr>
        <w:tc>
          <w:tcPr>
            <w:tcW w:w="2877" w:type="dxa"/>
          </w:tcPr>
          <w:p w14:paraId="70D7006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Student lists (registered, or imported from Excel/CSV or the KSU-MIS export)</w:t>
            </w:r>
          </w:p>
        </w:tc>
        <w:tc>
          <w:tcPr>
            <w:tcW w:w="2877" w:type="dxa"/>
          </w:tcPr>
          <w:p w14:paraId="033805B5"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Term-based audit of every subject against its requirements</w:t>
            </w:r>
          </w:p>
        </w:tc>
        <w:tc>
          <w:tcPr>
            <w:tcW w:w="2878" w:type="dxa"/>
          </w:tcPr>
          <w:p w14:paraId="173F958C"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Status per subject (Completed / Available / Pending / Unavailable / Violation) with reasons</w:t>
            </w:r>
          </w:p>
        </w:tc>
      </w:tr>
      <w:tr w:rsidR="005D7A48" w14:paraId="41354836" w14:textId="77777777">
        <w:trPr>
          <w:cantSplit/>
        </w:trPr>
        <w:tc>
          <w:tcPr>
            <w:tcW w:w="2877" w:type="dxa"/>
          </w:tcPr>
          <w:p w14:paraId="542812A1"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Versioned curriculum: subjects with their prerequisites, co-requisites and year-standing requirements</w:t>
            </w:r>
          </w:p>
        </w:tc>
        <w:tc>
          <w:tcPr>
            <w:tcW w:w="2877" w:type="dxa"/>
          </w:tcPr>
          <w:p w14:paraId="205F994F"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Year level from units passed; regular / irregular from the prescribed load</w:t>
            </w:r>
          </w:p>
        </w:tc>
        <w:tc>
          <w:tcPr>
            <w:tcW w:w="2878" w:type="dxa"/>
          </w:tcPr>
          <w:p w14:paraId="0E8937FB"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Violations flagged as soon as grades are saved; subjects available for the next enrollment</w:t>
            </w:r>
          </w:p>
        </w:tc>
      </w:tr>
      <w:tr w:rsidR="005D7A48" w14:paraId="3F015FB2" w14:textId="77777777">
        <w:trPr>
          <w:cantSplit/>
        </w:trPr>
        <w:tc>
          <w:tcPr>
            <w:tcW w:w="2877" w:type="dxa"/>
          </w:tcPr>
          <w:p w14:paraId="34202A04"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Grades per term (including INC and its resolution), the current semester, and shifts, transfers and drops</w:t>
            </w:r>
          </w:p>
        </w:tc>
        <w:tc>
          <w:tcPr>
            <w:tcW w:w="2877" w:type="dxa"/>
          </w:tcPr>
          <w:p w14:paraId="50F8B298"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Role-scoped review via RLS (Chairperson by program, Dean by college)</w:t>
            </w:r>
          </w:p>
        </w:tc>
        <w:tc>
          <w:tcPr>
            <w:tcW w:w="2878" w:type="dxa"/>
          </w:tcPr>
          <w:p w14:paraId="6FE85492" w14:textId="77777777" w:rsidR="005D7A48" w:rsidRDefault="00000000">
            <w:pPr>
              <w:keepNext/>
              <w:spacing w:before="40" w:after="40" w:line="264" w:lineRule="auto"/>
              <w:jc w:val="both"/>
              <w:rPr>
                <w:rFonts w:ascii="Courier New" w:hAnsi="Courier New" w:cs="Courier New"/>
                <w:sz w:val="20"/>
                <w:szCs w:val="20"/>
              </w:rPr>
            </w:pPr>
            <w:r>
              <w:rPr>
                <w:rFonts w:ascii="Courier New" w:hAnsi="Courier New" w:cs="Courier New"/>
                <w:sz w:val="20"/>
                <w:szCs w:val="20"/>
              </w:rPr>
              <w:t>- Dashboard counts and charts, grade logbook, student movements, and curriculum CSV / PDF exports</w:t>
            </w:r>
          </w:p>
        </w:tc>
      </w:tr>
    </w:tbl>
    <w:p w14:paraId="32C116D7"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Figure 4.3. Input-Process-Output Diagram of the Proposed System</w:t>
      </w:r>
      <w:r>
        <w:fldChar w:fldCharType="begin"/>
      </w:r>
      <w:r>
        <w:instrText xml:space="preserve"> TC "Figure 4.3. Input-Process-Output Diagram of the Proposed System" \f f \l 1 </w:instrText>
      </w:r>
      <w:r>
        <w:fldChar w:fldCharType="end"/>
      </w:r>
    </w:p>
    <w:p w14:paraId="34961484" w14:textId="77777777" w:rsidR="005D7A48" w:rsidRDefault="000451DF">
      <w:pPr>
        <w:spacing w:line="240" w:lineRule="auto"/>
        <w:jc w:val="center"/>
        <w:rPr>
          <w:rFonts w:ascii="Courier New" w:hAnsi="Courier New" w:cs="Courier New"/>
          <w:sz w:val="24"/>
          <w:szCs w:val="24"/>
        </w:rPr>
      </w:pPr>
      <w:r>
        <w:rPr>
          <w:noProof/>
        </w:rPr>
        <w:lastRenderedPageBreak/>
        <w:drawing>
          <wp:inline distT="0" distB="0" distL="0" distR="0" wp14:anchorId="0CD2A12D" wp14:editId="077DEE87">
            <wp:extent cx="5486400" cy="5742432"/>
            <wp:effectExtent l="0" t="0" r="0" b="7620"/>
            <wp:docPr id="7000001" name="Fig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1" name="Figure 4.4"/>
                    <pic:cNvPicPr/>
                  </pic:nvPicPr>
                  <pic:blipFill>
                    <a:blip r:embed="rId25"/>
                    <a:stretch>
                      <a:fillRect/>
                    </a:stretch>
                  </pic:blipFill>
                  <pic:spPr>
                    <a:xfrm>
                      <a:off x="0" y="0"/>
                      <a:ext cx="5486400" cy="5742432"/>
                    </a:xfrm>
                    <a:prstGeom prst="rect">
                      <a:avLst/>
                    </a:prstGeom>
                  </pic:spPr>
                </pic:pic>
              </a:graphicData>
            </a:graphic>
          </wp:inline>
        </w:drawing>
      </w:r>
    </w:p>
    <w:p w14:paraId="7C9DE0B2"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4.4</w:t>
      </w:r>
      <w:r>
        <w:rPr>
          <w:rFonts w:ascii="Courier New" w:hAnsi="Courier New" w:cs="Courier New"/>
          <w:sz w:val="24"/>
          <w:szCs w:val="24"/>
        </w:rPr>
        <w:t xml:space="preserve"> shows the two actors of the system. The Program Chairperson interacts with most modules: managing curriculum versions (including their import and export), registering and importing students, entering grades, viewing each student's audit and grade logbook, setting a year level by hand, recording shifts, transfers and drops, and reopening </w:t>
      </w:r>
      <w:r>
        <w:rPr>
          <w:rFonts w:ascii="Courier New" w:hAnsi="Courier New" w:cs="Courier New"/>
          <w:sz w:val="24"/>
          <w:szCs w:val="24"/>
        </w:rPr>
        <w:lastRenderedPageBreak/>
        <w:t>a locked record. The Dean oversees the college: viewing the dashboard of every program and comparing the programs, setting the current semester, creating programs with their chairperson accounts, and reassigning chairpersons. Both log in, view a dashboard and the Student Movements page, and change their password, and a new chairperson must replace the temporary password at first login. The audit itself needs no separate action: the system performs it whenever a student's audit or the dashboard is shown.</w:t>
      </w:r>
      <w:r>
        <w:fldChar w:fldCharType="begin"/>
      </w:r>
      <w:r>
        <w:instrText xml:space="preserve"> TC "Figure 4.4. Use Case Diagram of Auditrix" \f f \l 1 </w:instrText>
      </w:r>
      <w:r>
        <w:fldChar w:fldCharType="end"/>
      </w:r>
    </w:p>
    <w:p w14:paraId="4FC1F736" w14:textId="77777777" w:rsidR="005D7A48" w:rsidRDefault="00000000">
      <w:pPr>
        <w:spacing w:line="240" w:lineRule="auto"/>
        <w:jc w:val="center"/>
        <w:rPr>
          <w:rFonts w:ascii="Courier New" w:hAnsi="Courier New" w:cs="Courier New"/>
          <w:sz w:val="24"/>
          <w:szCs w:val="24"/>
        </w:rPr>
      </w:pPr>
      <w:r>
        <w:rPr>
          <w:noProof/>
        </w:rPr>
        <w:lastRenderedPageBreak/>
        <w:drawing>
          <wp:inline distT="0" distB="0" distL="0" distR="0" wp14:anchorId="053466D8" wp14:editId="465A2FFB">
            <wp:extent cx="5486400" cy="4937760"/>
            <wp:effectExtent l="0" t="0" r="0" b="0"/>
            <wp:docPr id="7000002" name="Fig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2" name="Figure 4.5"/>
                    <pic:cNvPicPr/>
                  </pic:nvPicPr>
                  <pic:blipFill>
                    <a:blip r:embed="rId26"/>
                    <a:stretch>
                      <a:fillRect/>
                    </a:stretch>
                  </pic:blipFill>
                  <pic:spPr>
                    <a:xfrm>
                      <a:off x="0" y="0"/>
                      <a:ext cx="5486400" cy="4937760"/>
                    </a:xfrm>
                    <a:prstGeom prst="rect">
                      <a:avLst/>
                    </a:prstGeom>
                  </pic:spPr>
                </pic:pic>
              </a:graphicData>
            </a:graphic>
          </wp:inline>
        </w:drawing>
      </w:r>
    </w:p>
    <w:p w14:paraId="5F35B7D8"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Figure 4.5</w:t>
      </w:r>
      <w:r>
        <w:rPr>
          <w:rFonts w:ascii="Courier New" w:hAnsi="Courier New" w:cs="Courier New"/>
          <w:sz w:val="24"/>
          <w:szCs w:val="24"/>
        </w:rPr>
        <w:t xml:space="preserve"> traces the audit of a single subject. After the chairperson saves a term's grades or marks subjects </w:t>
      </w:r>
      <w:proofErr w:type="gramStart"/>
      <w:r>
        <w:rPr>
          <w:rFonts w:ascii="Courier New" w:hAnsi="Courier New" w:cs="Courier New"/>
          <w:sz w:val="24"/>
          <w:szCs w:val="24"/>
        </w:rPr>
        <w:t>In</w:t>
      </w:r>
      <w:proofErr w:type="gramEnd"/>
      <w:r>
        <w:rPr>
          <w:rFonts w:ascii="Courier New" w:hAnsi="Courier New" w:cs="Courier New"/>
          <w:sz w:val="24"/>
          <w:szCs w:val="24"/>
        </w:rPr>
        <w:t xml:space="preserve"> progress, which are first checked for valid KSU grade values and for conflicts with a later recorded term, the audit engine looks at the student's record for each subject. A subject with no record is Available if its requirements have been passed, </w:t>
      </w:r>
      <w:proofErr w:type="gramStart"/>
      <w:r>
        <w:rPr>
          <w:rFonts w:ascii="Courier New" w:hAnsi="Courier New" w:cs="Courier New"/>
          <w:sz w:val="24"/>
          <w:szCs w:val="24"/>
        </w:rPr>
        <w:t>Pending</w:t>
      </w:r>
      <w:proofErr w:type="gramEnd"/>
      <w:r>
        <w:rPr>
          <w:rFonts w:ascii="Courier New" w:hAnsi="Courier New" w:cs="Courier New"/>
          <w:sz w:val="24"/>
          <w:szCs w:val="24"/>
        </w:rPr>
        <w:t xml:space="preserve"> if it is waiting for a requirement's final grade, and Unavailable otherwise, with the missing </w:t>
      </w:r>
      <w:r>
        <w:rPr>
          <w:rFonts w:ascii="Courier New" w:hAnsi="Courier New" w:cs="Courier New"/>
          <w:sz w:val="24"/>
          <w:szCs w:val="24"/>
        </w:rPr>
        <w:lastRenderedPageBreak/>
        <w:t>requirements listed. A subject that is in progress or INC is Pending. For a graded subject, the engine checks whether every requirement was met before the term it was taken: a prerequisite passed in an earlier term, the co-requisite taken in the same term, and the year standing at that time. If not, the subject is a Violation with the reason given, earns no credit</w:t>
      </w:r>
      <w:r w:rsidR="001711E6">
        <w:rPr>
          <w:rFonts w:ascii="Courier New" w:hAnsi="Courier New" w:cs="Courier New"/>
          <w:sz w:val="24"/>
          <w:szCs w:val="24"/>
        </w:rPr>
        <w:t>,</w:t>
      </w:r>
      <w:r>
        <w:rPr>
          <w:rFonts w:ascii="Courier New" w:hAnsi="Courier New" w:cs="Courier New"/>
          <w:sz w:val="24"/>
          <w:szCs w:val="24"/>
        </w:rPr>
        <w:t xml:space="preserve"> and must be retaken; if the year standing cannot be confirmed from the grades, it is marked "Year standing: please verify". If the requirements were met, a passed subject whose co-requisite was also passed is Completed and counts toward units and year level, while a failed one is Available for retaking. The results then update the student's year level, regular or irregular status, and the dashboard.</w:t>
      </w:r>
      <w:r>
        <w:fldChar w:fldCharType="begin"/>
      </w:r>
      <w:r>
        <w:instrText xml:space="preserve"> TC "Figure 4.5. Activity Diagram of the Audit of a Subject" \f f \l 1 </w:instrText>
      </w:r>
      <w:r>
        <w:fldChar w:fldCharType="end"/>
      </w:r>
    </w:p>
    <w:p w14:paraId="2ADAC285" w14:textId="77777777" w:rsidR="005D7A48" w:rsidRDefault="000451DF">
      <w:pPr>
        <w:spacing w:line="240" w:lineRule="auto"/>
        <w:jc w:val="center"/>
        <w:rPr>
          <w:rFonts w:ascii="Courier New" w:hAnsi="Courier New" w:cs="Courier New"/>
          <w:sz w:val="24"/>
          <w:szCs w:val="24"/>
        </w:rPr>
      </w:pPr>
      <w:r>
        <w:rPr>
          <w:noProof/>
        </w:rPr>
        <w:drawing>
          <wp:inline distT="0" distB="0" distL="0" distR="0" wp14:anchorId="0CEF7CEA" wp14:editId="5A97D07B">
            <wp:extent cx="5486400" cy="2963635"/>
            <wp:effectExtent l="0" t="0" r="0" b="5080"/>
            <wp:docPr id="7000003" name="Fig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0003" name="Figure 4.6"/>
                    <pic:cNvPicPr/>
                  </pic:nvPicPr>
                  <pic:blipFill>
                    <a:blip r:embed="rId27"/>
                    <a:stretch>
                      <a:fillRect/>
                    </a:stretch>
                  </pic:blipFill>
                  <pic:spPr>
                    <a:xfrm>
                      <a:off x="0" y="0"/>
                      <a:ext cx="5486400" cy="2963635"/>
                    </a:xfrm>
                    <a:prstGeom prst="rect">
                      <a:avLst/>
                    </a:prstGeom>
                  </pic:spPr>
                </pic:pic>
              </a:graphicData>
            </a:graphic>
          </wp:inline>
        </w:drawing>
      </w:r>
    </w:p>
    <w:p w14:paraId="2565351F"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lastRenderedPageBreak/>
        <w:t>Figure 4.6</w:t>
      </w:r>
      <w:r>
        <w:rPr>
          <w:rFonts w:ascii="Courier New" w:hAnsi="Courier New" w:cs="Courier New"/>
          <w:sz w:val="24"/>
          <w:szCs w:val="24"/>
        </w:rPr>
        <w:t xml:space="preserve"> outlines the system's navigation. From Login (and the password change required at a chairperson's first login), users land on the Dashboard. A Program Chairperson's menu leads to Students, Register Student, Shift </w:t>
      </w:r>
      <w:proofErr w:type="gramStart"/>
      <w:r>
        <w:rPr>
          <w:rFonts w:ascii="Courier New" w:hAnsi="Courier New" w:cs="Courier New"/>
          <w:sz w:val="24"/>
          <w:szCs w:val="24"/>
        </w:rPr>
        <w:t>In</w:t>
      </w:r>
      <w:proofErr w:type="gramEnd"/>
      <w:r>
        <w:rPr>
          <w:rFonts w:ascii="Courier New" w:hAnsi="Courier New" w:cs="Courier New"/>
          <w:sz w:val="24"/>
          <w:szCs w:val="24"/>
        </w:rPr>
        <w:t xml:space="preserve"> a Student, Student Movements and Manage Curriculum, and a student search is available from the top bar of every page; from Students, each student's audit page opens the Edit Student, Grade Logbook, Transfer / Shift, and Enter Grades pages. A Dean's menu leads to the Dashboard, where the current semester is set and the programs are compared, Student Movements, Create Program and Reassign Chairperson. Account Settings is available to both roles.</w:t>
      </w:r>
      <w:r>
        <w:fldChar w:fldCharType="begin"/>
      </w:r>
      <w:r>
        <w:instrText xml:space="preserve"> TC "Figure 4.6. Menu Diagram of Auditrix" \f f \l 1 </w:instrText>
      </w:r>
      <w:r>
        <w:fldChar w:fldCharType="end"/>
      </w:r>
    </w:p>
    <w:p w14:paraId="36B3A0B5" w14:textId="77777777" w:rsidR="005D7A48" w:rsidRDefault="00000000">
      <w:pPr>
        <w:keepNext/>
        <w:spacing w:line="480" w:lineRule="auto"/>
        <w:jc w:val="both"/>
        <w:rPr>
          <w:rFonts w:ascii="Courier New" w:hAnsi="Courier New" w:cs="Courier New"/>
          <w:b/>
          <w:bCs/>
          <w:sz w:val="24"/>
          <w:szCs w:val="24"/>
        </w:rPr>
      </w:pPr>
      <w:r>
        <w:rPr>
          <w:rFonts w:ascii="Courier New" w:hAnsi="Courier New" w:cs="Courier New"/>
          <w:b/>
          <w:bCs/>
          <w:sz w:val="24"/>
          <w:szCs w:val="24"/>
        </w:rPr>
        <w:t xml:space="preserve">Figure 4.7. User Interface of </w:t>
      </w:r>
      <w:proofErr w:type="spellStart"/>
      <w:r>
        <w:rPr>
          <w:rFonts w:ascii="Courier New" w:hAnsi="Courier New" w:cs="Courier New"/>
          <w:b/>
          <w:bCs/>
          <w:sz w:val="24"/>
          <w:szCs w:val="24"/>
        </w:rPr>
        <w:t>Auditrix</w:t>
      </w:r>
      <w:proofErr w:type="spellEnd"/>
      <w:r>
        <w:fldChar w:fldCharType="begin"/>
      </w:r>
      <w:r>
        <w:instrText xml:space="preserve"> TC "Figure 4.7. User Interface of Auditrix" \f f \l 1 </w:instrText>
      </w:r>
      <w:r>
        <w:fldChar w:fldCharType="end"/>
      </w:r>
    </w:p>
    <w:p w14:paraId="24290D4F" w14:textId="77777777" w:rsidR="003B1F7A" w:rsidRDefault="00000000">
      <w:pPr>
        <w:spacing w:line="480" w:lineRule="auto"/>
        <w:ind w:firstLine="720"/>
        <w:jc w:val="both"/>
        <w:rPr>
          <w:rFonts w:ascii="Courier New" w:hAnsi="Courier New" w:cs="Courier New"/>
          <w:sz w:val="24"/>
          <w:szCs w:val="24"/>
          <w:lang w:val="en-US"/>
        </w:rPr>
      </w:pPr>
      <w:r>
        <w:rPr>
          <w:rFonts w:ascii="Courier New" w:hAnsi="Courier New" w:cs="Courier New"/>
          <w:sz w:val="24"/>
          <w:szCs w:val="24"/>
          <w:lang w:val="en-US"/>
        </w:rPr>
        <w:t>Figure 4.7 shows the main screens of the developed system, captured from the running application with sample CEIT data.</w:t>
      </w:r>
    </w:p>
    <w:p w14:paraId="55F04319"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5900278C" wp14:editId="75FA05C4">
            <wp:extent cx="5669280" cy="3010054"/>
            <wp:effectExtent l="0" t="0" r="0" b="0"/>
            <wp:docPr id="215" name="Auditrix login, Dea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Auditrix login, Dean account"/>
                    <pic:cNvPicPr/>
                  </pic:nvPicPr>
                  <pic:blipFill>
                    <a:blip r:embed="rId28"/>
                    <a:stretch>
                      <a:fillRect/>
                    </a:stretch>
                  </pic:blipFill>
                  <pic:spPr>
                    <a:xfrm>
                      <a:off x="0" y="0"/>
                      <a:ext cx="5669280" cy="3010054"/>
                    </a:xfrm>
                    <a:prstGeom prst="rect">
                      <a:avLst/>
                    </a:prstGeom>
                  </pic:spPr>
                </pic:pic>
              </a:graphicData>
            </a:graphic>
          </wp:inline>
        </w:drawing>
      </w:r>
    </w:p>
    <w:p w14:paraId="7D4B0725"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4.7a. Log In — Dean role</w:t>
      </w:r>
      <w:r>
        <w:fldChar w:fldCharType="begin"/>
      </w:r>
      <w:r>
        <w:instrText xml:space="preserve"> TC "Figure 4.7a. Log In — Dean role" \f f \l 1 </w:instrText>
      </w:r>
      <w:r>
        <w:fldChar w:fldCharType="end"/>
      </w:r>
    </w:p>
    <w:p w14:paraId="425E1A51"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13BC1D3A" wp14:editId="32B9F8A3">
            <wp:extent cx="5669280" cy="3010054"/>
            <wp:effectExtent l="0" t="0" r="0" b="0"/>
            <wp:docPr id="216" name="Auditrix login, Chairperson accou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Auditrix login, Chairperson account"/>
                    <pic:cNvPicPr/>
                  </pic:nvPicPr>
                  <pic:blipFill>
                    <a:blip r:embed="rId29"/>
                    <a:stretch>
                      <a:fillRect/>
                    </a:stretch>
                  </pic:blipFill>
                  <pic:spPr>
                    <a:xfrm>
                      <a:off x="0" y="0"/>
                      <a:ext cx="5669280" cy="3010054"/>
                    </a:xfrm>
                    <a:prstGeom prst="rect">
                      <a:avLst/>
                    </a:prstGeom>
                  </pic:spPr>
                </pic:pic>
              </a:graphicData>
            </a:graphic>
          </wp:inline>
        </w:drawing>
      </w:r>
    </w:p>
    <w:p w14:paraId="2F246347"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4.7b. Log In — Program Chairperson role</w:t>
      </w:r>
      <w:r>
        <w:fldChar w:fldCharType="begin"/>
      </w:r>
      <w:r>
        <w:instrText xml:space="preserve"> TC "Figure 4.7b. Log In — Program Chairperson role" \f f \l 1 </w:instrText>
      </w:r>
      <w:r>
        <w:fldChar w:fldCharType="end"/>
      </w:r>
    </w:p>
    <w:p w14:paraId="22016A12"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23845265" wp14:editId="2659A39E">
            <wp:extent cx="5669280" cy="3010054"/>
            <wp:effectExtent l="0" t="0" r="0" b="0"/>
            <wp:docPr id="214" name="Student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Students list"/>
                    <pic:cNvPicPr/>
                  </pic:nvPicPr>
                  <pic:blipFill>
                    <a:blip r:embed="rId30"/>
                    <a:stretch>
                      <a:fillRect/>
                    </a:stretch>
                  </pic:blipFill>
                  <pic:spPr>
                    <a:xfrm>
                      <a:off x="0" y="0"/>
                      <a:ext cx="5669280" cy="3010054"/>
                    </a:xfrm>
                    <a:prstGeom prst="rect">
                      <a:avLst/>
                    </a:prstGeom>
                  </pic:spPr>
                </pic:pic>
              </a:graphicData>
            </a:graphic>
          </wp:inline>
        </w:drawing>
      </w:r>
    </w:p>
    <w:p w14:paraId="2B4EEEC3"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4.7c. Students — search and list view</w:t>
      </w:r>
      <w:r>
        <w:fldChar w:fldCharType="begin"/>
      </w:r>
      <w:r>
        <w:instrText xml:space="preserve"> TC "Figure 4.7c. Students — search and list view" \f f \l 1 </w:instrText>
      </w:r>
      <w:r>
        <w:fldChar w:fldCharType="end"/>
      </w:r>
    </w:p>
    <w:p w14:paraId="0E2A677D"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57E69D58" wp14:editId="452F149B">
            <wp:extent cx="5669280" cy="3014945"/>
            <wp:effectExtent l="0" t="0" r="0" b="0"/>
            <wp:docPr id="208" name="Student profile with violation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tudent profile with violation banner"/>
                    <pic:cNvPicPr/>
                  </pic:nvPicPr>
                  <pic:blipFill>
                    <a:blip r:embed="rId31"/>
                    <a:stretch>
                      <a:fillRect/>
                    </a:stretch>
                  </pic:blipFill>
                  <pic:spPr>
                    <a:xfrm>
                      <a:off x="0" y="0"/>
                      <a:ext cx="5669280" cy="3014945"/>
                    </a:xfrm>
                    <a:prstGeom prst="rect">
                      <a:avLst/>
                    </a:prstGeom>
                  </pic:spPr>
                </pic:pic>
              </a:graphicData>
            </a:graphic>
          </wp:inline>
        </w:drawing>
      </w:r>
    </w:p>
    <w:p w14:paraId="0BD0E62D"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4.7d. Student Audit — subject taken out of order and Irregular status</w:t>
      </w:r>
      <w:r>
        <w:fldChar w:fldCharType="begin"/>
      </w:r>
      <w:r>
        <w:instrText xml:space="preserve"> TC "Figure 4.7d. Student Audit — subject taken out of order and Irregular status" \f f \l 1 </w:instrText>
      </w:r>
      <w:r>
        <w:fldChar w:fldCharType="end"/>
      </w:r>
    </w:p>
    <w:p w14:paraId="681B15ED"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3A365DC5" wp14:editId="52B811C7">
            <wp:extent cx="5669280" cy="3007106"/>
            <wp:effectExtent l="0" t="0" r="0" b="0"/>
            <wp:docPr id="209" name="Transfer or shif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Transfer or shift page"/>
                    <pic:cNvPicPr/>
                  </pic:nvPicPr>
                  <pic:blipFill>
                    <a:blip r:embed="rId32"/>
                    <a:stretch>
                      <a:fillRect/>
                    </a:stretch>
                  </pic:blipFill>
                  <pic:spPr>
                    <a:xfrm>
                      <a:off x="0" y="0"/>
                      <a:ext cx="5669280" cy="3007106"/>
                    </a:xfrm>
                    <a:prstGeom prst="rect">
                      <a:avLst/>
                    </a:prstGeom>
                  </pic:spPr>
                </pic:pic>
              </a:graphicData>
            </a:graphic>
          </wp:inline>
        </w:drawing>
      </w:r>
    </w:p>
    <w:p w14:paraId="72250D2C"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4.7e. Transfer / Shift Records</w:t>
      </w:r>
      <w:r>
        <w:fldChar w:fldCharType="begin"/>
      </w:r>
      <w:r>
        <w:instrText xml:space="preserve"> TC "Figure 4.7e. Transfer / Shift Records" \f f \l 1 </w:instrText>
      </w:r>
      <w:r>
        <w:fldChar w:fldCharType="end"/>
      </w:r>
    </w:p>
    <w:p w14:paraId="1277364A"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7A8ED682" wp14:editId="54C8238D">
            <wp:extent cx="5669280" cy="3010054"/>
            <wp:effectExtent l="0" t="0" r="0" b="0"/>
            <wp:docPr id="210" name="Enter grade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Enter grades page"/>
                    <pic:cNvPicPr/>
                  </pic:nvPicPr>
                  <pic:blipFill>
                    <a:blip r:embed="rId33"/>
                    <a:stretch>
                      <a:fillRect/>
                    </a:stretch>
                  </pic:blipFill>
                  <pic:spPr>
                    <a:xfrm>
                      <a:off x="0" y="0"/>
                      <a:ext cx="5669280" cy="3010054"/>
                    </a:xfrm>
                    <a:prstGeom prst="rect">
                      <a:avLst/>
                    </a:prstGeom>
                  </pic:spPr>
                </pic:pic>
              </a:graphicData>
            </a:graphic>
          </wp:inline>
        </w:drawing>
      </w:r>
    </w:p>
    <w:p w14:paraId="026A7E8B"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4.7f. Enter Grades — choosing the term</w:t>
      </w:r>
      <w:r>
        <w:fldChar w:fldCharType="begin"/>
      </w:r>
      <w:r>
        <w:instrText xml:space="preserve"> TC "Figure 4.7f. Enter Grades — choosing the term" \f f \l 1 </w:instrText>
      </w:r>
      <w:r>
        <w:fldChar w:fldCharType="end"/>
      </w:r>
    </w:p>
    <w:p w14:paraId="4A853CD0"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1D08A879" wp14:editId="7033F209">
            <wp:extent cx="5669280" cy="3010054"/>
            <wp:effectExtent l="0" t="0" r="0" b="0"/>
            <wp:docPr id="211" name="Curriculum management, version tab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Curriculum management, version tabs"/>
                    <pic:cNvPicPr/>
                  </pic:nvPicPr>
                  <pic:blipFill>
                    <a:blip r:embed="rId34"/>
                    <a:stretch>
                      <a:fillRect/>
                    </a:stretch>
                  </pic:blipFill>
                  <pic:spPr>
                    <a:xfrm>
                      <a:off x="0" y="0"/>
                      <a:ext cx="5669280" cy="3010054"/>
                    </a:xfrm>
                    <a:prstGeom prst="rect">
                      <a:avLst/>
                    </a:prstGeom>
                  </pic:spPr>
                </pic:pic>
              </a:graphicData>
            </a:graphic>
          </wp:inline>
        </w:drawing>
      </w:r>
    </w:p>
    <w:p w14:paraId="747AD8BE"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4.7g. Manage Curriculum Versions</w:t>
      </w:r>
      <w:r>
        <w:fldChar w:fldCharType="begin"/>
      </w:r>
      <w:r>
        <w:instrText xml:space="preserve"> TC "Figure 4.7g. Manage Curriculum Versions" \f f \l 1 </w:instrText>
      </w:r>
      <w:r>
        <w:fldChar w:fldCharType="end"/>
      </w:r>
    </w:p>
    <w:p w14:paraId="27D9F86C"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13D9396F" wp14:editId="0F7D1C09">
            <wp:extent cx="5669280" cy="3010054"/>
            <wp:effectExtent l="0" t="0" r="0" b="0"/>
            <wp:docPr id="212" name="Student audit detail, all five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Student audit detail, all five states"/>
                    <pic:cNvPicPr/>
                  </pic:nvPicPr>
                  <pic:blipFill>
                    <a:blip r:embed="rId35"/>
                    <a:stretch>
                      <a:fillRect/>
                    </a:stretch>
                  </pic:blipFill>
                  <pic:spPr>
                    <a:xfrm>
                      <a:off x="0" y="0"/>
                      <a:ext cx="5669280" cy="3010054"/>
                    </a:xfrm>
                    <a:prstGeom prst="rect">
                      <a:avLst/>
                    </a:prstGeom>
                  </pic:spPr>
                </pic:pic>
              </a:graphicData>
            </a:graphic>
          </wp:inline>
        </w:drawing>
      </w:r>
    </w:p>
    <w:p w14:paraId="701C0366"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4.7h. Student Audit — status, term and reason for each subject</w:t>
      </w:r>
      <w:r>
        <w:fldChar w:fldCharType="begin"/>
      </w:r>
      <w:r>
        <w:instrText xml:space="preserve"> TC "Figure 4.7h. Student Audit — status, term and reason for each subject" \f f \l 1 </w:instrText>
      </w:r>
      <w:r>
        <w:fldChar w:fldCharType="end"/>
      </w:r>
    </w:p>
    <w:p w14:paraId="7DBB5AC9"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4DA94E66" wp14:editId="733183AE">
            <wp:extent cx="5669280" cy="3010054"/>
            <wp:effectExtent l="0" t="0" r="0" b="0"/>
            <wp:docPr id="213" name="Student profile, zero viol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Student profile, zero violations"/>
                    <pic:cNvPicPr/>
                  </pic:nvPicPr>
                  <pic:blipFill>
                    <a:blip r:embed="rId36"/>
                    <a:stretch>
                      <a:fillRect/>
                    </a:stretch>
                  </pic:blipFill>
                  <pic:spPr>
                    <a:xfrm>
                      <a:off x="0" y="0"/>
                      <a:ext cx="5669280" cy="3010054"/>
                    </a:xfrm>
                    <a:prstGeom prst="rect">
                      <a:avLst/>
                    </a:prstGeom>
                  </pic:spPr>
                </pic:pic>
              </a:graphicData>
            </a:graphic>
          </wp:inline>
        </w:drawing>
      </w:r>
    </w:p>
    <w:p w14:paraId="1796BF3E"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4.7i. Student Audit — fully compliant (Regular) example</w:t>
      </w:r>
      <w:r>
        <w:fldChar w:fldCharType="begin"/>
      </w:r>
      <w:r>
        <w:instrText xml:space="preserve"> TC "Figure 4.7i. Student Audit — fully compliant (Regular) example" \f f \l 1 </w:instrText>
      </w:r>
      <w:r>
        <w:fldChar w:fldCharType="end"/>
      </w:r>
    </w:p>
    <w:p w14:paraId="0D33687F" w14:textId="77777777" w:rsidR="000E6F57" w:rsidRDefault="00000000">
      <w:pPr>
        <w:keepNext/>
        <w:spacing w:after="120" w:line="240" w:lineRule="auto"/>
        <w:jc w:val="center"/>
        <w:rPr>
          <w:rFonts w:ascii="Courier New" w:hAnsi="Courier New" w:cs="Courier New"/>
          <w:sz w:val="24"/>
          <w:szCs w:val="24"/>
        </w:rPr>
      </w:pPr>
      <w:r>
        <w:rPr>
          <w:noProof/>
        </w:rPr>
        <w:drawing>
          <wp:inline distT="0" distB="0" distL="0" distR="0" wp14:anchorId="4D95A83D" wp14:editId="01641A16">
            <wp:extent cx="5669280" cy="2818340"/>
            <wp:effectExtent l="0" t="0" r="0" b="0"/>
            <wp:docPr id="207" name="Curriculum export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Curriculum export output"/>
                    <pic:cNvPicPr/>
                  </pic:nvPicPr>
                  <pic:blipFill>
                    <a:blip r:embed="rId37"/>
                    <a:stretch>
                      <a:fillRect/>
                    </a:stretch>
                  </pic:blipFill>
                  <pic:spPr>
                    <a:xfrm>
                      <a:off x="0" y="0"/>
                      <a:ext cx="5669280" cy="2818340"/>
                    </a:xfrm>
                    <a:prstGeom prst="rect">
                      <a:avLst/>
                    </a:prstGeom>
                  </pic:spPr>
                </pic:pic>
              </a:graphicData>
            </a:graphic>
          </wp:inline>
        </w:drawing>
      </w:r>
    </w:p>
    <w:p w14:paraId="083C81BE" w14:textId="77777777" w:rsidR="000E6F57"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4.7j. Export Curriculum — PDF output</w:t>
      </w:r>
      <w:r>
        <w:fldChar w:fldCharType="begin"/>
      </w:r>
      <w:r>
        <w:instrText xml:space="preserve"> TC "Figure 4.7j. Export Curriculum — PDF output" \f f \l 1 </w:instrText>
      </w:r>
      <w:r>
        <w:fldChar w:fldCharType="end"/>
      </w:r>
    </w:p>
    <w:p w14:paraId="144A12F1"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102" name="Figure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2" name="Figure 4.7k"/>
                    <pic:cNvPicPr/>
                  </pic:nvPicPr>
                  <pic:blipFill>
                    <a:blip r:embed="rId38"/>
                    <a:stretch>
                      <a:fillRect/>
                    </a:stretch>
                  </pic:blipFill>
                  <pic:spPr>
                    <a:xfrm>
                      <a:off x="0" y="0"/>
                      <a:ext cx="5669280" cy="3685314"/>
                    </a:xfrm>
                    <a:prstGeom prst="rect">
                      <a:avLst/>
                    </a:prstGeom>
                  </pic:spPr>
                </pic:pic>
              </a:graphicData>
            </a:graphic>
          </wp:inline>
        </w:drawing>
      </w:r>
    </w:p>
    <w:p w14:paraId="78C574E0"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4.7k. Create Program — new chairperson account with a temporary password</w:t>
      </w:r>
      <w:r>
        <w:fldChar w:fldCharType="begin"/>
      </w:r>
      <w:r>
        <w:instrText xml:space="preserve"> TC "Figure 4.7k. Create Program — new chairperson account with a temporary password" \f f \l 1 </w:instrText>
      </w:r>
      <w:r>
        <w:fldChar w:fldCharType="end"/>
      </w:r>
    </w:p>
    <w:p w14:paraId="4A21A099"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1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101" name="Figure 4.7l"/>
                    <pic:cNvPicPr/>
                  </pic:nvPicPr>
                  <pic:blipFill>
                    <a:blip r:embed="rId39"/>
                    <a:stretch>
                      <a:fillRect/>
                    </a:stretch>
                  </pic:blipFill>
                  <pic:spPr>
                    <a:xfrm>
                      <a:off x="0" y="0"/>
                      <a:ext cx="5669280" cy="3685314"/>
                    </a:xfrm>
                    <a:prstGeom prst="rect">
                      <a:avLst/>
                    </a:prstGeom>
                  </pic:spPr>
                </pic:pic>
              </a:graphicData>
            </a:graphic>
          </wp:inline>
        </w:drawing>
      </w:r>
    </w:p>
    <w:p w14:paraId="071AE4BA"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 xml:space="preserve">Figure 4.7l. First Log In — password change with the </w:t>
      </w:r>
      <w:proofErr w:type="gramStart"/>
      <w:r>
        <w:rPr>
          <w:rFonts w:ascii="Courier New" w:hAnsi="Courier New" w:cs="Courier New"/>
          <w:b/>
          <w:bCs/>
          <w:sz w:val="24"/>
          <w:szCs w:val="24"/>
        </w:rPr>
        <w:t>rules</w:t>
      </w:r>
      <w:proofErr w:type="gramEnd"/>
      <w:r>
        <w:rPr>
          <w:rFonts w:ascii="Courier New" w:hAnsi="Courier New" w:cs="Courier New"/>
          <w:b/>
          <w:bCs/>
          <w:sz w:val="24"/>
          <w:szCs w:val="24"/>
        </w:rPr>
        <w:t xml:space="preserve"> checklist</w:t>
      </w:r>
      <w:r>
        <w:fldChar w:fldCharType="begin"/>
      </w:r>
      <w:r>
        <w:instrText xml:space="preserve"> TC "Figure 4.7l. First Log In — password change with the rules checklist" \f f \l 1 </w:instrText>
      </w:r>
      <w:r>
        <w:fldChar w:fldCharType="end"/>
      </w:r>
    </w:p>
    <w:p w14:paraId="2DC57090"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1" name="Figure 4.7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1" name="Figure 4.7l"/>
                    <pic:cNvPicPr/>
                  </pic:nvPicPr>
                  <pic:blipFill>
                    <a:blip r:embed="rId40"/>
                    <a:stretch>
                      <a:fillRect/>
                    </a:stretch>
                  </pic:blipFill>
                  <pic:spPr>
                    <a:xfrm>
                      <a:off x="0" y="0"/>
                      <a:ext cx="5669280" cy="3685314"/>
                    </a:xfrm>
                    <a:prstGeom prst="rect">
                      <a:avLst/>
                    </a:prstGeom>
                  </pic:spPr>
                </pic:pic>
              </a:graphicData>
            </a:graphic>
          </wp:inline>
        </w:drawing>
      </w:r>
    </w:p>
    <w:p w14:paraId="0A7C189C"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4.7m. Dean Dashboard — Current semester</w:t>
      </w:r>
      <w:r>
        <w:fldChar w:fldCharType="begin"/>
      </w:r>
      <w:r>
        <w:instrText xml:space="preserve"> TC "Figure 4.7m. Dean Dashboard — Current semester" \f f \l 1 </w:instrText>
      </w:r>
      <w:r>
        <w:fldChar w:fldCharType="end"/>
      </w:r>
    </w:p>
    <w:p w14:paraId="55C8D969"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2" name="Figure 4.7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2" name="Figure 4.7m"/>
                    <pic:cNvPicPr/>
                  </pic:nvPicPr>
                  <pic:blipFill>
                    <a:blip r:embed="rId41"/>
                    <a:stretch>
                      <a:fillRect/>
                    </a:stretch>
                  </pic:blipFill>
                  <pic:spPr>
                    <a:xfrm>
                      <a:off x="0" y="0"/>
                      <a:ext cx="5669280" cy="3685314"/>
                    </a:xfrm>
                    <a:prstGeom prst="rect">
                      <a:avLst/>
                    </a:prstGeom>
                  </pic:spPr>
                </pic:pic>
              </a:graphicData>
            </a:graphic>
          </wp:inline>
        </w:drawing>
      </w:r>
    </w:p>
    <w:p w14:paraId="15496897"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4.7n. Chairperson Dashboard</w:t>
      </w:r>
      <w:r>
        <w:fldChar w:fldCharType="begin"/>
      </w:r>
      <w:r>
        <w:instrText xml:space="preserve"> TC "Figure 4.7n. Chairperson Dashboard" \f f \l 1 </w:instrText>
      </w:r>
      <w:r>
        <w:fldChar w:fldCharType="end"/>
      </w:r>
    </w:p>
    <w:p w14:paraId="3C3E1B5C"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3" name="Figure 4.7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3" name="Figure 4.7n"/>
                    <pic:cNvPicPr/>
                  </pic:nvPicPr>
                  <pic:blipFill>
                    <a:blip r:embed="rId42"/>
                    <a:stretch>
                      <a:fillRect/>
                    </a:stretch>
                  </pic:blipFill>
                  <pic:spPr>
                    <a:xfrm>
                      <a:off x="0" y="0"/>
                      <a:ext cx="5669280" cy="3685314"/>
                    </a:xfrm>
                    <a:prstGeom prst="rect">
                      <a:avLst/>
                    </a:prstGeom>
                  </pic:spPr>
                </pic:pic>
              </a:graphicData>
            </a:graphic>
          </wp:inline>
        </w:drawing>
      </w:r>
    </w:p>
    <w:p w14:paraId="35AC5C3C"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4.7o. Import Curriculum — preview of changes</w:t>
      </w:r>
      <w:r>
        <w:fldChar w:fldCharType="begin"/>
      </w:r>
      <w:r>
        <w:instrText xml:space="preserve"> TC "Figure 4.7o. Import Curriculum — preview of changes" \f f \l 1 </w:instrText>
      </w:r>
      <w:r>
        <w:fldChar w:fldCharType="end"/>
      </w:r>
    </w:p>
    <w:p w14:paraId="305B2C09"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4" name="Figure 4.7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4" name="Figure 4.7o"/>
                    <pic:cNvPicPr/>
                  </pic:nvPicPr>
                  <pic:blipFill>
                    <a:blip r:embed="rId43"/>
                    <a:stretch>
                      <a:fillRect/>
                    </a:stretch>
                  </pic:blipFill>
                  <pic:spPr>
                    <a:xfrm>
                      <a:off x="0" y="0"/>
                      <a:ext cx="5669280" cy="3685314"/>
                    </a:xfrm>
                    <a:prstGeom prst="rect">
                      <a:avLst/>
                    </a:prstGeom>
                  </pic:spPr>
                </pic:pic>
              </a:graphicData>
            </a:graphic>
          </wp:inline>
        </w:drawing>
      </w:r>
    </w:p>
    <w:p w14:paraId="34B51EA0"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4.7p. Grade Logbook</w:t>
      </w:r>
      <w:r>
        <w:fldChar w:fldCharType="begin"/>
      </w:r>
      <w:r>
        <w:instrText xml:space="preserve"> TC "Figure 4.7p. Grade Logbook" \f f \l 1 </w:instrText>
      </w:r>
      <w:r>
        <w:fldChar w:fldCharType="end"/>
      </w:r>
    </w:p>
    <w:p w14:paraId="2364B34C" w14:textId="77777777" w:rsidR="000E6F57" w:rsidRDefault="00000000">
      <w:pPr>
        <w:keepNext/>
        <w:spacing w:after="120" w:line="240" w:lineRule="auto"/>
        <w:jc w:val="center"/>
        <w:rPr>
          <w:rFonts w:ascii="Courier New" w:hAnsi="Courier New" w:cs="Courier New"/>
          <w:sz w:val="24"/>
          <w:szCs w:val="24"/>
        </w:rPr>
      </w:pPr>
      <w:r>
        <w:rPr>
          <w:noProof/>
        </w:rPr>
        <w:lastRenderedPageBreak/>
        <w:drawing>
          <wp:inline distT="0" distB="0" distL="0" distR="0" wp14:anchorId="7A8ED682" wp14:editId="54C8238D">
            <wp:extent cx="5669280" cy="3685314"/>
            <wp:effectExtent l="0" t="0" r="0" b="0"/>
            <wp:docPr id="8000005" name="Figure 4.7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005" name="Figure 4.7p"/>
                    <pic:cNvPicPr/>
                  </pic:nvPicPr>
                  <pic:blipFill>
                    <a:blip r:embed="rId44"/>
                    <a:stretch>
                      <a:fillRect/>
                    </a:stretch>
                  </pic:blipFill>
                  <pic:spPr>
                    <a:xfrm>
                      <a:off x="0" y="0"/>
                      <a:ext cx="5669280" cy="3685314"/>
                    </a:xfrm>
                    <a:prstGeom prst="rect">
                      <a:avLst/>
                    </a:prstGeom>
                  </pic:spPr>
                </pic:pic>
              </a:graphicData>
            </a:graphic>
          </wp:inline>
        </w:drawing>
      </w:r>
    </w:p>
    <w:p w14:paraId="693F35E9" w14:textId="77777777" w:rsidR="003B1F7A" w:rsidRDefault="00000000">
      <w:pPr>
        <w:spacing w:before="240" w:after="120" w:line="360" w:lineRule="auto"/>
        <w:jc w:val="center"/>
        <w:rPr>
          <w:rFonts w:ascii="Courier New" w:hAnsi="Courier New" w:cs="Courier New"/>
          <w:b/>
          <w:bCs/>
          <w:sz w:val="24"/>
          <w:szCs w:val="24"/>
        </w:rPr>
      </w:pPr>
      <w:r>
        <w:rPr>
          <w:rFonts w:ascii="Courier New" w:hAnsi="Courier New" w:cs="Courier New"/>
          <w:b/>
          <w:bCs/>
          <w:sz w:val="24"/>
          <w:szCs w:val="24"/>
        </w:rPr>
        <w:t>Figure 4.7q. Edit Student — year level (automatic or set by hand)</w:t>
      </w:r>
      <w:r>
        <w:fldChar w:fldCharType="begin"/>
      </w:r>
      <w:r>
        <w:instrText xml:space="preserve"> TC "Figure 4.7q. Edit Student — year level (automatic or set by hand)" \f f \l 1 </w:instrText>
      </w:r>
      <w:r>
        <w:fldChar w:fldCharType="end"/>
      </w:r>
    </w:p>
    <w:p w14:paraId="39041A8A"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Non-Functional Requirements of the Proposed System</w:t>
      </w:r>
      <w:r>
        <w:fldChar w:fldCharType="begin"/>
      </w:r>
      <w:r>
        <w:instrText xml:space="preserve"> TC "Non-Functional Requirements of the Proposed System" \f c \l 2 </w:instrText>
      </w:r>
      <w:r>
        <w:fldChar w:fldCharType="end"/>
      </w:r>
    </w:p>
    <w:p w14:paraId="6D7AF360"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Functional Suitability: </w:t>
      </w:r>
      <w:r>
        <w:rPr>
          <w:rFonts w:ascii="Courier New" w:hAnsi="Courier New" w:cs="Courier New"/>
          <w:sz w:val="24"/>
          <w:szCs w:val="24"/>
        </w:rPr>
        <w:t>the Audit Engine implements the prerequisite, co-requisite, year-standing and "all subjects completed" rules of the KSU Student Handbook and Operations Manual, verified by 163 automated tests.</w:t>
      </w:r>
    </w:p>
    <w:p w14:paraId="20D7A283"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Reliability:</w:t>
      </w:r>
      <w:r>
        <w:rPr>
          <w:rFonts w:ascii="Courier New" w:hAnsi="Courier New" w:cs="Courier New"/>
          <w:sz w:val="24"/>
          <w:szCs w:val="24"/>
        </w:rPr>
        <w:t xml:space="preserve"> audit results are worked out from the terms every time, so they do not depend on the order of grade entry; invalid grades, terms, ID numbers and import files are rejected with a reason, and curriculum imports are </w:t>
      </w:r>
      <w:r>
        <w:rPr>
          <w:rFonts w:ascii="Courier New" w:hAnsi="Courier New" w:cs="Courier New"/>
          <w:sz w:val="24"/>
          <w:szCs w:val="24"/>
        </w:rPr>
        <w:lastRenderedPageBreak/>
        <w:t>previewed before saving; the database itself refuses grades that are not KSU grades and changes to locked records.</w:t>
      </w:r>
    </w:p>
    <w:p w14:paraId="0B824027"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Performance Efficiency:</w:t>
      </w:r>
      <w:r>
        <w:rPr>
          <w:rFonts w:ascii="Courier New" w:hAnsi="Courier New" w:cs="Courier New"/>
          <w:sz w:val="24"/>
          <w:szCs w:val="24"/>
        </w:rPr>
        <w:t xml:space="preserve"> the audit is computed when a student's page or the dashboard is opened, so results are current as soon as grades are saved.</w:t>
      </w:r>
    </w:p>
    <w:p w14:paraId="1EE3D35D"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Usability and Security: </w:t>
      </w:r>
      <w:r>
        <w:rPr>
          <w:rFonts w:ascii="Courier New" w:hAnsi="Courier New" w:cs="Courier New"/>
          <w:sz w:val="24"/>
          <w:szCs w:val="24"/>
        </w:rPr>
        <w:t>the interface uses one consistent design with confirmation dialogs and notifications; access is role-scoped via RLS, and new chairpersons must replace their temporary password at first login; every page checks the user's role, users are signed out after 30 minutes without activity, and an account is blocked for 15 minutes after five wrong passwords.</w:t>
      </w:r>
    </w:p>
    <w:p w14:paraId="25305D4B"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Maintainability: </w:t>
      </w:r>
      <w:r>
        <w:rPr>
          <w:rFonts w:ascii="Courier New" w:hAnsi="Courier New" w:cs="Courier New"/>
          <w:sz w:val="24"/>
          <w:szCs w:val="24"/>
        </w:rPr>
        <w:t>curriculum versioning allows new curriculum years to be added without altering audit logic for existing cohorts; the audit rules are kept in a separate, tested module, and each database change has an undo script.</w:t>
      </w:r>
    </w:p>
    <w:p w14:paraId="4B77DD2A" w14:textId="77777777" w:rsidR="005D7A48"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b/>
          <w:bCs/>
          <w:sz w:val="24"/>
          <w:szCs w:val="24"/>
        </w:rPr>
        <w:t xml:space="preserve">Portability/Compatibility: </w:t>
      </w:r>
      <w:r>
        <w:rPr>
          <w:rFonts w:ascii="Courier New" w:hAnsi="Courier New" w:cs="Courier New"/>
          <w:sz w:val="24"/>
          <w:szCs w:val="24"/>
        </w:rPr>
        <w:t>delivered as a responsive web application accessible across desktop, tablet, and smartphone browsers.</w:t>
      </w:r>
    </w:p>
    <w:p w14:paraId="506C62B5" w14:textId="77777777" w:rsidR="003B1F7A"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lastRenderedPageBreak/>
        <w:t>Testing of the System</w:t>
      </w:r>
      <w:r>
        <w:fldChar w:fldCharType="begin"/>
      </w:r>
      <w:r>
        <w:instrText xml:space="preserve"> TC "Testing of the System" \f c \l 2 </w:instrText>
      </w:r>
      <w:r>
        <w:fldChar w:fldCharType="end"/>
      </w:r>
    </w:p>
    <w:p w14:paraId="69139A69"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Two kinds of testing were carried out on the developed system: automated unit and integration testing, and functional (end-to-end) testing. User acceptance testing with actual chairpersons and deans, and testing on a hosted (online) deployment, have not yet been done.</w:t>
      </w:r>
    </w:p>
    <w:p w14:paraId="30179420"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Automated testing.</w:t>
      </w:r>
      <w:r>
        <w:rPr>
          <w:rFonts w:ascii="Courier New" w:hAnsi="Courier New" w:cs="Courier New"/>
          <w:sz w:val="24"/>
          <w:szCs w:val="24"/>
        </w:rPr>
        <w:t xml:space="preserve"> A total of 163 automated tests were written using the test runner built into Node.js, and all 163 </w:t>
      </w:r>
      <w:proofErr w:type="gramStart"/>
      <w:r>
        <w:rPr>
          <w:rFonts w:ascii="Courier New" w:hAnsi="Courier New" w:cs="Courier New"/>
          <w:sz w:val="24"/>
          <w:szCs w:val="24"/>
        </w:rPr>
        <w:t>pass</w:t>
      </w:r>
      <w:proofErr w:type="gramEnd"/>
      <w:r>
        <w:rPr>
          <w:rFonts w:ascii="Courier New" w:hAnsi="Courier New" w:cs="Courier New"/>
          <w:sz w:val="24"/>
          <w:szCs w:val="24"/>
        </w:rPr>
        <w:t xml:space="preserve">. The tests need no database or network: the server actions are tested with </w:t>
      </w:r>
      <w:proofErr w:type="spellStart"/>
      <w:r>
        <w:rPr>
          <w:rFonts w:ascii="Courier New" w:hAnsi="Courier New" w:cs="Courier New"/>
          <w:sz w:val="24"/>
          <w:szCs w:val="24"/>
        </w:rPr>
        <w:t>Supabase</w:t>
      </w:r>
      <w:proofErr w:type="spellEnd"/>
      <w:r>
        <w:rPr>
          <w:rFonts w:ascii="Courier New" w:hAnsi="Courier New" w:cs="Courier New"/>
          <w:sz w:val="24"/>
          <w:szCs w:val="24"/>
        </w:rPr>
        <w:t xml:space="preserve"> replaced by an in-memory fake. Table 4.3 summarizes what they check.</w:t>
      </w:r>
    </w:p>
    <w:tbl>
      <w:tblPr>
        <w:tblStyle w:val="TableGrid"/>
        <w:tblW w:w="0" w:type="auto"/>
        <w:tblLook w:val="04A0" w:firstRow="1" w:lastRow="0" w:firstColumn="1" w:lastColumn="0" w:noHBand="0" w:noVBand="1"/>
      </w:tblPr>
      <w:tblGrid>
        <w:gridCol w:w="2400"/>
        <w:gridCol w:w="6232"/>
      </w:tblGrid>
      <w:tr w:rsidR="003B1F7A" w14:paraId="23DE845F" w14:textId="77777777">
        <w:trPr>
          <w:cantSplit/>
          <w:tblHeader/>
        </w:trPr>
        <w:tc>
          <w:tcPr>
            <w:tcW w:w="2400" w:type="dxa"/>
          </w:tcPr>
          <w:p w14:paraId="139A4B45"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lastRenderedPageBreak/>
              <w:t>Area</w:t>
            </w:r>
          </w:p>
        </w:tc>
        <w:tc>
          <w:tcPr>
            <w:tcW w:w="6232" w:type="dxa"/>
          </w:tcPr>
          <w:p w14:paraId="21466006" w14:textId="77777777" w:rsidR="003B1F7A" w:rsidRDefault="00000000">
            <w:pPr>
              <w:keepNext/>
              <w:spacing w:before="40" w:after="40" w:line="240" w:lineRule="auto"/>
              <w:jc w:val="center"/>
              <w:rPr>
                <w:rFonts w:ascii="Courier New" w:hAnsi="Courier New" w:cs="Courier New"/>
                <w:b/>
                <w:bCs/>
                <w:sz w:val="20"/>
                <w:szCs w:val="20"/>
              </w:rPr>
            </w:pPr>
            <w:r>
              <w:rPr>
                <w:rFonts w:ascii="Courier New" w:hAnsi="Courier New" w:cs="Courier New"/>
                <w:b/>
                <w:bCs/>
                <w:sz w:val="20"/>
                <w:szCs w:val="20"/>
              </w:rPr>
              <w:t>What is checked</w:t>
            </w:r>
          </w:p>
        </w:tc>
      </w:tr>
      <w:tr w:rsidR="003B1F7A" w14:paraId="55A9A8E0" w14:textId="77777777">
        <w:trPr>
          <w:cantSplit/>
        </w:trPr>
        <w:tc>
          <w:tcPr>
            <w:tcW w:w="2400" w:type="dxa"/>
          </w:tcPr>
          <w:p w14:paraId="2A890136"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Audit engine</w:t>
            </w:r>
          </w:p>
        </w:tc>
        <w:tc>
          <w:tcPr>
            <w:tcW w:w="6232" w:type="dxa"/>
          </w:tcPr>
          <w:p w14:paraId="65004025"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Prerequisite chains; pending prerequisites; prerequisites checked by term (same term, later term, never passed, out-of-order credit, retake clears it, midyear ordering, waiting for a grade); INC (resolved term, taken while INC); co-requisites (passed together, one failed, different terms, one without the other, waiting); "all subjects completed"</w:t>
            </w:r>
          </w:p>
        </w:tc>
      </w:tr>
      <w:tr w:rsidR="003B1F7A" w14:paraId="4444BFBD" w14:textId="77777777">
        <w:trPr>
          <w:cantSplit/>
        </w:trPr>
        <w:tc>
          <w:tcPr>
            <w:tcW w:w="2400" w:type="dxa"/>
          </w:tcPr>
          <w:p w14:paraId="68C0869E"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Year level and standing</w:t>
            </w:r>
          </w:p>
        </w:tc>
        <w:tc>
          <w:tcPr>
            <w:tcW w:w="6232" w:type="dxa"/>
          </w:tcPr>
          <w:p w14:paraId="3CF95528"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Student Handbook and Operations Manual thresholds (25%, more than 50%, 75%); finishing earlier years; only grades before the current semester; failed and out-of-order subjects excluded; registered level and chairperson override; year standing as of the term taken; "please verify"</w:t>
            </w:r>
          </w:p>
        </w:tc>
      </w:tr>
      <w:tr w:rsidR="003B1F7A" w14:paraId="31FAB3B1" w14:textId="77777777">
        <w:trPr>
          <w:cantSplit/>
        </w:trPr>
        <w:tc>
          <w:tcPr>
            <w:tcW w:w="2400" w:type="dxa"/>
          </w:tcPr>
          <w:p w14:paraId="1C7C9831"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Regular / irregular</w:t>
            </w:r>
          </w:p>
        </w:tc>
        <w:tc>
          <w:tcPr>
            <w:tcW w:w="6232" w:type="dxa"/>
          </w:tcPr>
          <w:p w14:paraId="72E7642B"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Full load; back subjects on top; already passed; missing subjects; failed earlier; graded in the current term; not determined (no enrollment, no semester set, nothing prescribed)</w:t>
            </w:r>
          </w:p>
        </w:tc>
      </w:tr>
      <w:tr w:rsidR="003B1F7A" w14:paraId="7BAB898A" w14:textId="77777777">
        <w:trPr>
          <w:cantSplit/>
        </w:trPr>
        <w:tc>
          <w:tcPr>
            <w:tcW w:w="2400" w:type="dxa"/>
          </w:tcPr>
          <w:p w14:paraId="79CC60B1"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Grade entry</w:t>
            </w:r>
          </w:p>
        </w:tc>
        <w:tc>
          <w:tcPr>
            <w:tcW w:w="6232" w:type="dxa"/>
          </w:tcPr>
          <w:p w14:paraId="30A66CE0"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KSU grade values; rejected rows with reasons; same-term violations in any row order; entry order does not matter; violations survive re-saving; INC completion and its term; earlier-term protection and confirmed correction; malformed terms</w:t>
            </w:r>
          </w:p>
        </w:tc>
      </w:tr>
      <w:tr w:rsidR="003B1F7A" w14:paraId="27792732" w14:textId="77777777">
        <w:trPr>
          <w:cantSplit/>
        </w:trPr>
        <w:tc>
          <w:tcPr>
            <w:tcW w:w="2400" w:type="dxa"/>
          </w:tcPr>
          <w:p w14:paraId="7EC86DD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Imports</w:t>
            </w:r>
          </w:p>
        </w:tc>
        <w:tc>
          <w:tcPr>
            <w:tcW w:w="6232" w:type="dxa"/>
          </w:tcPr>
          <w:p w14:paraId="6A2BA581"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Curriculum CSV / .</w:t>
            </w:r>
            <w:proofErr w:type="spellStart"/>
            <w:r>
              <w:rPr>
                <w:rFonts w:ascii="Courier New" w:hAnsi="Courier New" w:cs="Courier New"/>
                <w:sz w:val="20"/>
                <w:szCs w:val="20"/>
              </w:rPr>
              <w:t>xls</w:t>
            </w:r>
            <w:proofErr w:type="spellEnd"/>
            <w:r>
              <w:rPr>
                <w:rFonts w:ascii="Courier New" w:hAnsi="Courier New" w:cs="Courier New"/>
                <w:sz w:val="20"/>
                <w:szCs w:val="20"/>
              </w:rPr>
              <w:t xml:space="preserve"> parsing and the import preview plan; reading CSV, Excel workbooks (.xlsx), KSU-MIS .</w:t>
            </w:r>
            <w:proofErr w:type="spellStart"/>
            <w:r>
              <w:rPr>
                <w:rFonts w:ascii="Courier New" w:hAnsi="Courier New" w:cs="Courier New"/>
                <w:sz w:val="20"/>
                <w:szCs w:val="20"/>
              </w:rPr>
              <w:t>xls</w:t>
            </w:r>
            <w:proofErr w:type="spellEnd"/>
            <w:r>
              <w:rPr>
                <w:rFonts w:ascii="Courier New" w:hAnsi="Courier New" w:cs="Courier New"/>
                <w:sz w:val="20"/>
                <w:szCs w:val="20"/>
              </w:rPr>
              <w:t xml:space="preserve"> and Excel re-saved .</w:t>
            </w:r>
            <w:proofErr w:type="spellStart"/>
            <w:r>
              <w:rPr>
                <w:rFonts w:ascii="Courier New" w:hAnsi="Courier New" w:cs="Courier New"/>
                <w:sz w:val="20"/>
                <w:szCs w:val="20"/>
              </w:rPr>
              <w:t>xls</w:t>
            </w:r>
            <w:proofErr w:type="spellEnd"/>
            <w:r>
              <w:rPr>
                <w:rFonts w:ascii="Courier New" w:hAnsi="Courier New" w:cs="Courier New"/>
                <w:sz w:val="20"/>
                <w:szCs w:val="20"/>
              </w:rPr>
              <w:t>; old Excel 97-2003 and damaged files; student template and .xlsx import</w:t>
            </w:r>
          </w:p>
        </w:tc>
      </w:tr>
      <w:tr w:rsidR="003B1F7A" w14:paraId="177ACE78" w14:textId="77777777">
        <w:trPr>
          <w:cantSplit/>
        </w:trPr>
        <w:tc>
          <w:tcPr>
            <w:tcW w:w="2400" w:type="dxa"/>
          </w:tcPr>
          <w:p w14:paraId="6DE18121"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Other rules</w:t>
            </w:r>
          </w:p>
        </w:tc>
        <w:tc>
          <w:tcPr>
            <w:tcW w:w="6232" w:type="dxa"/>
          </w:tcPr>
          <w:p w14:paraId="7F23B244"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Subject-code matching, student ID format, search terms, password policy and its checklist</w:t>
            </w:r>
          </w:p>
        </w:tc>
      </w:tr>
      <w:tr w:rsidR="003B1F7A" w14:paraId="5E9B2A5C" w14:textId="77777777">
        <w:trPr>
          <w:cantSplit/>
        </w:trPr>
        <w:tc>
          <w:tcPr>
            <w:tcW w:w="2400" w:type="dxa"/>
          </w:tcPr>
          <w:p w14:paraId="5D4F9D7F"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Server actions and permissions</w:t>
            </w:r>
          </w:p>
        </w:tc>
        <w:tc>
          <w:tcPr>
            <w:tcW w:w="6232" w:type="dxa"/>
          </w:tcPr>
          <w:p w14:paraId="5259EB0D" w14:textId="77777777" w:rsidR="003B1F7A" w:rsidRDefault="00000000">
            <w:pPr>
              <w:keepNext/>
              <w:spacing w:before="40" w:after="40" w:line="240" w:lineRule="auto"/>
              <w:rPr>
                <w:rFonts w:ascii="Courier New" w:hAnsi="Courier New" w:cs="Courier New"/>
                <w:sz w:val="20"/>
                <w:szCs w:val="20"/>
              </w:rPr>
            </w:pPr>
            <w:r>
              <w:rPr>
                <w:rFonts w:ascii="Courier New" w:hAnsi="Courier New" w:cs="Courier New"/>
                <w:sz w:val="20"/>
                <w:szCs w:val="20"/>
              </w:rPr>
              <w:t>Registering, importing and editing students (ID validation); dean and chairperson permission checks for reassigning chairpersons, creating programs and accepting shift-ins</w:t>
            </w:r>
          </w:p>
        </w:tc>
      </w:tr>
    </w:tbl>
    <w:p w14:paraId="01B5070F" w14:textId="77777777" w:rsidR="003B1F7A"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Table 4.3. Summary of the Automated Tests</w:t>
      </w:r>
      <w:r>
        <w:fldChar w:fldCharType="begin"/>
      </w:r>
      <w:r>
        <w:instrText xml:space="preserve"> TC "Table 4.3. Summary of the Automated Tests" \f t \l 1 </w:instrText>
      </w:r>
      <w:r>
        <w:fldChar w:fldCharType="end"/>
      </w:r>
    </w:p>
    <w:p w14:paraId="18DC72B0"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Functional testing.</w:t>
      </w:r>
      <w:r>
        <w:rPr>
          <w:rFonts w:ascii="Courier New" w:hAnsi="Courier New" w:cs="Courier New"/>
          <w:sz w:val="24"/>
          <w:szCs w:val="24"/>
        </w:rPr>
        <w:t xml:space="preserve"> The researchers scripted a web browser with Playwright against a local copy of the full system (the PostgreSQL database and the application) loaded with sample CEIT data, logging in as a dean and as chairpersons and going through each feature: violations and </w:t>
      </w:r>
      <w:r>
        <w:rPr>
          <w:rFonts w:ascii="Courier New" w:hAnsi="Courier New" w:cs="Courier New"/>
          <w:sz w:val="24"/>
          <w:szCs w:val="24"/>
        </w:rPr>
        <w:lastRenderedPageBreak/>
        <w:t>their reasons, INC completion, the out-of-order warning after saving grades, setting the current semester, automatic year levels moving up with grades and semesters, chairperson overrides, regular and irregular counts, .</w:t>
      </w:r>
      <w:proofErr w:type="spellStart"/>
      <w:r>
        <w:rPr>
          <w:rFonts w:ascii="Courier New" w:hAnsi="Courier New" w:cs="Courier New"/>
          <w:sz w:val="24"/>
          <w:szCs w:val="24"/>
        </w:rPr>
        <w:t>xls</w:t>
      </w:r>
      <w:proofErr w:type="spellEnd"/>
      <w:r>
        <w:rPr>
          <w:rFonts w:ascii="Courier New" w:hAnsi="Courier New" w:cs="Courier New"/>
          <w:sz w:val="24"/>
          <w:szCs w:val="24"/>
        </w:rPr>
        <w:t xml:space="preserve"> and .xlsx imports, the earlier-term warning, and the password checklist. All scenarios passed after the defects found were fixed.</w:t>
      </w:r>
    </w:p>
    <w:p w14:paraId="5C28922B"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b/>
          <w:bCs/>
          <w:sz w:val="24"/>
          <w:szCs w:val="24"/>
        </w:rPr>
        <w:t>A problem found and fixed.</w:t>
      </w:r>
      <w:r>
        <w:rPr>
          <w:rFonts w:ascii="Courier New" w:hAnsi="Courier New" w:cs="Courier New"/>
          <w:sz w:val="24"/>
          <w:szCs w:val="24"/>
        </w:rPr>
        <w:t xml:space="preserve"> The first version of the prerequisite checker decided, at the moment a grade was typed in, whether the prerequisites were already in the database, and stored the result as a permanent "invalid entry" flag. Testing showed that this gave wrong results in five situations:</w:t>
      </w:r>
    </w:p>
    <w:p w14:paraId="1B7C705D"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grades entered out of order (e.g., second-semester grades before first-semester grades) were wrongly flagged;</w:t>
      </w:r>
    </w:p>
    <w:p w14:paraId="0FEF531D"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a prerequisite passed only in a later term was not caught if it happened to be entered first;</w:t>
      </w:r>
    </w:p>
    <w:p w14:paraId="6B544345"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same-term prerequisite violations were caught or missed depending on the order of the rows;</w:t>
      </w:r>
    </w:p>
    <w:p w14:paraId="1AA58FB3"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t>co-requisite results depended on the order of entry; and</w:t>
      </w:r>
    </w:p>
    <w:p w14:paraId="5C869394" w14:textId="77777777" w:rsidR="003B1F7A" w:rsidRDefault="00000000">
      <w:pPr>
        <w:numPr>
          <w:ilvl w:val="0"/>
          <w:numId w:val="4"/>
        </w:numPr>
        <w:spacing w:after="0" w:line="480" w:lineRule="auto"/>
        <w:jc w:val="both"/>
        <w:rPr>
          <w:rFonts w:ascii="Courier New" w:hAnsi="Courier New" w:cs="Courier New"/>
          <w:sz w:val="24"/>
          <w:szCs w:val="24"/>
        </w:rPr>
      </w:pPr>
      <w:r>
        <w:rPr>
          <w:rFonts w:ascii="Courier New" w:hAnsi="Courier New" w:cs="Courier New"/>
          <w:sz w:val="24"/>
          <w:szCs w:val="24"/>
        </w:rPr>
        <w:lastRenderedPageBreak/>
        <w:t>re-saving a flagged grade after the prerequisite was entered erased the violation.</w:t>
      </w:r>
    </w:p>
    <w:p w14:paraId="31D86E88" w14:textId="77777777" w:rsidR="003B1F7A"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The checker was therefore redesigned to work from the terms: it compares the term each subject was taken with the term each requirement was passed, every time the audit is shown. The result no longer depends on the order in which grades are entered, and each of the five situations above is now covered by an automated test. This experience shows why a curriculum audit should be based on when subjects were taken rather than on when their grades were encoded: in practice, the grades of existing students are often encoded long after the terms in which they were earned.</w:t>
      </w:r>
    </w:p>
    <w:p w14:paraId="5715221C" w14:textId="77777777" w:rsidR="005D7A48" w:rsidRDefault="00000000">
      <w:pPr>
        <w:keepNext/>
        <w:spacing w:before="240" w:line="480" w:lineRule="auto"/>
        <w:jc w:val="both"/>
        <w:rPr>
          <w:rFonts w:ascii="Courier New" w:hAnsi="Courier New" w:cs="Courier New"/>
          <w:b/>
          <w:bCs/>
          <w:sz w:val="24"/>
          <w:szCs w:val="24"/>
        </w:rPr>
      </w:pPr>
      <w:r>
        <w:rPr>
          <w:rFonts w:ascii="Courier New" w:hAnsi="Courier New" w:cs="Courier New"/>
          <w:b/>
          <w:bCs/>
          <w:sz w:val="24"/>
          <w:szCs w:val="24"/>
        </w:rPr>
        <w:t>Extent of Compliance of the Proposed System (SOP No. 4)</w:t>
      </w:r>
      <w:r>
        <w:fldChar w:fldCharType="begin"/>
      </w:r>
      <w:r>
        <w:instrText xml:space="preserve"> TC "Extent of Compliance of the Proposed System (SOP No. 4)" \f c \l 2 </w:instrText>
      </w:r>
      <w:r>
        <w:fldChar w:fldCharType="end"/>
      </w:r>
    </w:p>
    <w:p w14:paraId="60CA69AE" w14:textId="77777777" w:rsidR="005D7A48" w:rsidRDefault="00000000">
      <w:pPr>
        <w:spacing w:line="480" w:lineRule="auto"/>
        <w:ind w:firstLine="720"/>
        <w:jc w:val="both"/>
        <w:rPr>
          <w:rFonts w:ascii="Courier New" w:hAnsi="Courier New" w:cs="Courier New"/>
          <w:sz w:val="24"/>
          <w:szCs w:val="24"/>
        </w:rPr>
      </w:pPr>
      <w:r>
        <w:rPr>
          <w:rFonts w:ascii="Courier New" w:hAnsi="Courier New" w:cs="Courier New"/>
          <w:sz w:val="24"/>
          <w:szCs w:val="24"/>
        </w:rPr>
        <w:t xml:space="preserve">Upon completion of the system, </w:t>
      </w:r>
      <w:proofErr w:type="spellStart"/>
      <w:r>
        <w:rPr>
          <w:rFonts w:ascii="Courier New" w:hAnsi="Courier New" w:cs="Courier New"/>
          <w:sz w:val="24"/>
          <w:szCs w:val="24"/>
        </w:rPr>
        <w:t>Auditrix</w:t>
      </w:r>
      <w:proofErr w:type="spellEnd"/>
      <w:r>
        <w:rPr>
          <w:rFonts w:ascii="Courier New" w:hAnsi="Courier New" w:cs="Courier New"/>
          <w:sz w:val="24"/>
          <w:szCs w:val="24"/>
        </w:rPr>
        <w:t xml:space="preserve"> is to be evaluated by the Program Chairpersons and selected IT experts using a printed (paper-based) questionnaire built on the ISO/IEC 25010 software quality model, with each characteristic mapped to a specific part of the system. Responses will be analyzed using the Weighted Mean. Table 4.4 will present the extent of compliance per quality characteristic.</w:t>
      </w:r>
    </w:p>
    <w:tbl>
      <w:tblPr>
        <w:tblStyle w:val="TableGrid"/>
        <w:tblW w:w="0" w:type="auto"/>
        <w:tblLook w:val="04A0" w:firstRow="1" w:lastRow="0" w:firstColumn="1" w:lastColumn="0" w:noHBand="0" w:noVBand="1"/>
      </w:tblPr>
      <w:tblGrid>
        <w:gridCol w:w="2400"/>
        <w:gridCol w:w="2300"/>
        <w:gridCol w:w="1699"/>
        <w:gridCol w:w="2233"/>
      </w:tblGrid>
      <w:tr w:rsidR="005D7A48" w14:paraId="10436833" w14:textId="77777777">
        <w:trPr>
          <w:cantSplit/>
          <w:tblHeader/>
        </w:trPr>
        <w:tc>
          <w:tcPr>
            <w:tcW w:w="2400" w:type="dxa"/>
          </w:tcPr>
          <w:p w14:paraId="50452C6D"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lastRenderedPageBreak/>
              <w:t>Quality Characteristic</w:t>
            </w:r>
          </w:p>
        </w:tc>
        <w:tc>
          <w:tcPr>
            <w:tcW w:w="2300" w:type="dxa"/>
          </w:tcPr>
          <w:p w14:paraId="08C620E0"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System Component Evaluated</w:t>
            </w:r>
          </w:p>
        </w:tc>
        <w:tc>
          <w:tcPr>
            <w:tcW w:w="1700" w:type="dxa"/>
          </w:tcPr>
          <w:p w14:paraId="33E7EB98"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Weighted Mean</w:t>
            </w:r>
          </w:p>
        </w:tc>
        <w:tc>
          <w:tcPr>
            <w:tcW w:w="2232" w:type="dxa"/>
          </w:tcPr>
          <w:p w14:paraId="6346053A" w14:textId="77777777" w:rsidR="005D7A48" w:rsidRDefault="00000000">
            <w:pPr>
              <w:spacing w:before="40" w:after="40" w:line="264" w:lineRule="auto"/>
              <w:jc w:val="center"/>
              <w:rPr>
                <w:rFonts w:ascii="Courier New" w:hAnsi="Courier New" w:cs="Courier New"/>
                <w:b/>
                <w:bCs/>
                <w:sz w:val="24"/>
                <w:szCs w:val="24"/>
              </w:rPr>
            </w:pPr>
            <w:r>
              <w:rPr>
                <w:rFonts w:ascii="Courier New" w:hAnsi="Courier New" w:cs="Courier New"/>
                <w:b/>
                <w:bCs/>
                <w:sz w:val="24"/>
                <w:szCs w:val="24"/>
              </w:rPr>
              <w:t>Verbal Interpretation</w:t>
            </w:r>
          </w:p>
        </w:tc>
      </w:tr>
      <w:tr w:rsidR="005D7A48" w14:paraId="6618045E" w14:textId="77777777">
        <w:trPr>
          <w:cantSplit/>
        </w:trPr>
        <w:tc>
          <w:tcPr>
            <w:tcW w:w="2400" w:type="dxa"/>
          </w:tcPr>
          <w:p w14:paraId="0501361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Functional Suitability</w:t>
            </w:r>
          </w:p>
        </w:tc>
        <w:tc>
          <w:tcPr>
            <w:tcW w:w="2300" w:type="dxa"/>
          </w:tcPr>
          <w:p w14:paraId="1A8591E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Engine / grade entry and violation flagging</w:t>
            </w:r>
          </w:p>
        </w:tc>
        <w:tc>
          <w:tcPr>
            <w:tcW w:w="1700" w:type="dxa"/>
          </w:tcPr>
          <w:p w14:paraId="113A706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09F70F70"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6BF2D69" w14:textId="77777777">
        <w:trPr>
          <w:cantSplit/>
        </w:trPr>
        <w:tc>
          <w:tcPr>
            <w:tcW w:w="2400" w:type="dxa"/>
          </w:tcPr>
          <w:p w14:paraId="426C6B55"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Reliability</w:t>
            </w:r>
          </w:p>
        </w:tc>
        <w:tc>
          <w:tcPr>
            <w:tcW w:w="2300" w:type="dxa"/>
          </w:tcPr>
          <w:p w14:paraId="545E65E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Consistent audit results / validated imports</w:t>
            </w:r>
          </w:p>
        </w:tc>
        <w:tc>
          <w:tcPr>
            <w:tcW w:w="1700" w:type="dxa"/>
          </w:tcPr>
          <w:p w14:paraId="447860C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9268B6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12CA5E0" w14:textId="77777777">
        <w:trPr>
          <w:cantSplit/>
        </w:trPr>
        <w:tc>
          <w:tcPr>
            <w:tcW w:w="2400" w:type="dxa"/>
          </w:tcPr>
          <w:p w14:paraId="5F3DEF0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Performance Efficiency</w:t>
            </w:r>
          </w:p>
        </w:tc>
        <w:tc>
          <w:tcPr>
            <w:tcW w:w="2300" w:type="dxa"/>
          </w:tcPr>
          <w:p w14:paraId="6608EB16"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Audit and dashboard loading time</w:t>
            </w:r>
          </w:p>
        </w:tc>
        <w:tc>
          <w:tcPr>
            <w:tcW w:w="1700" w:type="dxa"/>
          </w:tcPr>
          <w:p w14:paraId="7F2FA69F"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621816B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7F57B52D" w14:textId="77777777">
        <w:trPr>
          <w:cantSplit/>
        </w:trPr>
        <w:tc>
          <w:tcPr>
            <w:tcW w:w="2400" w:type="dxa"/>
          </w:tcPr>
          <w:p w14:paraId="38E46714"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Usability</w:t>
            </w:r>
          </w:p>
        </w:tc>
        <w:tc>
          <w:tcPr>
            <w:tcW w:w="2300" w:type="dxa"/>
          </w:tcPr>
          <w:p w14:paraId="2D5348E7"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Dashboard and student audit page</w:t>
            </w:r>
          </w:p>
        </w:tc>
        <w:tc>
          <w:tcPr>
            <w:tcW w:w="1700" w:type="dxa"/>
          </w:tcPr>
          <w:p w14:paraId="6F20893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E3C6E1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02E21774" w14:textId="77777777">
        <w:trPr>
          <w:cantSplit/>
        </w:trPr>
        <w:tc>
          <w:tcPr>
            <w:tcW w:w="2400" w:type="dxa"/>
          </w:tcPr>
          <w:p w14:paraId="62CE7D3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Security</w:t>
            </w:r>
          </w:p>
        </w:tc>
        <w:tc>
          <w:tcPr>
            <w:tcW w:w="2300" w:type="dxa"/>
          </w:tcPr>
          <w:p w14:paraId="26A6F9E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RLS access control / password policy</w:t>
            </w:r>
          </w:p>
        </w:tc>
        <w:tc>
          <w:tcPr>
            <w:tcW w:w="1700" w:type="dxa"/>
          </w:tcPr>
          <w:p w14:paraId="6ECDF8F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6ED52B11"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4857A87F" w14:textId="77777777">
        <w:trPr>
          <w:cantSplit/>
        </w:trPr>
        <w:tc>
          <w:tcPr>
            <w:tcW w:w="2400" w:type="dxa"/>
          </w:tcPr>
          <w:p w14:paraId="36AA5C6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Compatibility</w:t>
            </w:r>
          </w:p>
        </w:tc>
        <w:tc>
          <w:tcPr>
            <w:tcW w:w="2300" w:type="dxa"/>
          </w:tcPr>
          <w:p w14:paraId="40A711FE"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Cross-device responsiveness</w:t>
            </w:r>
          </w:p>
        </w:tc>
        <w:tc>
          <w:tcPr>
            <w:tcW w:w="1700" w:type="dxa"/>
          </w:tcPr>
          <w:p w14:paraId="646A077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52ACC03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3F79D8DB" w14:textId="77777777">
        <w:trPr>
          <w:cantSplit/>
        </w:trPr>
        <w:tc>
          <w:tcPr>
            <w:tcW w:w="2400" w:type="dxa"/>
          </w:tcPr>
          <w:p w14:paraId="65E7DCC9"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Maintainability</w:t>
            </w:r>
          </w:p>
        </w:tc>
        <w:tc>
          <w:tcPr>
            <w:tcW w:w="2300" w:type="dxa"/>
          </w:tcPr>
          <w:p w14:paraId="0B0E0442"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Curriculum versioning / modular audit rules</w:t>
            </w:r>
          </w:p>
        </w:tc>
        <w:tc>
          <w:tcPr>
            <w:tcW w:w="1700" w:type="dxa"/>
          </w:tcPr>
          <w:p w14:paraId="33C60768"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4F16F9C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2F697013" w14:textId="77777777">
        <w:trPr>
          <w:cantSplit/>
        </w:trPr>
        <w:tc>
          <w:tcPr>
            <w:tcW w:w="2400" w:type="dxa"/>
          </w:tcPr>
          <w:p w14:paraId="408129EB"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Portability</w:t>
            </w:r>
          </w:p>
        </w:tc>
        <w:tc>
          <w:tcPr>
            <w:tcW w:w="2300" w:type="dxa"/>
          </w:tcPr>
          <w:p w14:paraId="3631E67A"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Web-based accessibility</w:t>
            </w:r>
          </w:p>
        </w:tc>
        <w:tc>
          <w:tcPr>
            <w:tcW w:w="1700" w:type="dxa"/>
          </w:tcPr>
          <w:p w14:paraId="3363A273"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105BDE3C" w14:textId="77777777" w:rsidR="005D7A48" w:rsidRDefault="00000000">
            <w:pPr>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r w:rsidR="005D7A48" w14:paraId="51C5AAD7" w14:textId="77777777">
        <w:trPr>
          <w:cantSplit/>
        </w:trPr>
        <w:tc>
          <w:tcPr>
            <w:tcW w:w="2400" w:type="dxa"/>
          </w:tcPr>
          <w:p w14:paraId="7AFD5F4B"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Safety</w:t>
            </w:r>
          </w:p>
        </w:tc>
        <w:tc>
          <w:tcPr>
            <w:tcW w:w="2300" w:type="dxa"/>
          </w:tcPr>
          <w:p w14:paraId="653DAAA4"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Data integrity / confirmations / access safeguards</w:t>
            </w:r>
          </w:p>
        </w:tc>
        <w:tc>
          <w:tcPr>
            <w:tcW w:w="1700" w:type="dxa"/>
          </w:tcPr>
          <w:p w14:paraId="09C85316"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c>
          <w:tcPr>
            <w:tcW w:w="2232" w:type="dxa"/>
          </w:tcPr>
          <w:p w14:paraId="65282FFB" w14:textId="77777777" w:rsidR="005D7A48" w:rsidRDefault="00000000">
            <w:pPr>
              <w:keepNext/>
              <w:spacing w:before="40" w:after="40" w:line="264" w:lineRule="auto"/>
              <w:jc w:val="both"/>
              <w:rPr>
                <w:rFonts w:ascii="Courier New" w:hAnsi="Courier New" w:cs="Courier New"/>
                <w:sz w:val="24"/>
                <w:szCs w:val="24"/>
              </w:rPr>
            </w:pPr>
            <w:r>
              <w:rPr>
                <w:rFonts w:ascii="Courier New" w:hAnsi="Courier New" w:cs="Courier New"/>
                <w:sz w:val="24"/>
                <w:szCs w:val="24"/>
              </w:rPr>
              <w:t>[insert]</w:t>
            </w:r>
          </w:p>
        </w:tc>
      </w:tr>
    </w:tbl>
    <w:p w14:paraId="2737E135" w14:textId="77777777" w:rsidR="005D7A48" w:rsidRDefault="00000000">
      <w:pPr>
        <w:spacing w:before="120" w:line="480" w:lineRule="auto"/>
        <w:jc w:val="center"/>
        <w:rPr>
          <w:rFonts w:ascii="Courier New" w:hAnsi="Courier New" w:cs="Courier New"/>
          <w:b/>
          <w:bCs/>
          <w:sz w:val="24"/>
          <w:szCs w:val="24"/>
        </w:rPr>
      </w:pPr>
      <w:r>
        <w:rPr>
          <w:rFonts w:ascii="Courier New" w:hAnsi="Courier New" w:cs="Courier New"/>
          <w:b/>
          <w:bCs/>
          <w:sz w:val="24"/>
          <w:szCs w:val="24"/>
        </w:rPr>
        <w:t xml:space="preserve">Table 4.4. Extent of Compliance of </w:t>
      </w:r>
      <w:proofErr w:type="spellStart"/>
      <w:r>
        <w:rPr>
          <w:rFonts w:ascii="Courier New" w:hAnsi="Courier New" w:cs="Courier New"/>
          <w:b/>
          <w:bCs/>
          <w:sz w:val="24"/>
          <w:szCs w:val="24"/>
        </w:rPr>
        <w:t>Auditrix</w:t>
      </w:r>
      <w:proofErr w:type="spellEnd"/>
      <w:r>
        <w:rPr>
          <w:rFonts w:ascii="Courier New" w:hAnsi="Courier New" w:cs="Courier New"/>
          <w:b/>
          <w:bCs/>
          <w:sz w:val="24"/>
          <w:szCs w:val="24"/>
        </w:rPr>
        <w:t xml:space="preserve"> with ISO/IEC 25010</w:t>
      </w:r>
      <w:r>
        <w:fldChar w:fldCharType="begin"/>
      </w:r>
      <w:r>
        <w:instrText xml:space="preserve"> TC "Table 4.4. Extent of Compliance of Auditrix with ISO/IEC 25010" \f t \l 1 </w:instrText>
      </w:r>
      <w:r>
        <w:fldChar w:fldCharType="end"/>
      </w:r>
    </w:p>
    <w:p w14:paraId="25C785B2" w14:textId="77777777" w:rsidR="00094483" w:rsidRDefault="00000000">
      <w:pPr>
        <w:pageBreakBefore/>
        <w:spacing w:after="0" w:line="480" w:lineRule="auto"/>
        <w:jc w:val="both"/>
        <w:rPr>
          <w:rFonts w:ascii="Courier New" w:hAnsi="Courier New" w:cs="Courier New"/>
          <w:b/>
          <w:bCs/>
          <w:sz w:val="24"/>
          <w:szCs w:val="24"/>
          <w:lang w:val="en-US"/>
        </w:rPr>
      </w:pPr>
      <w:r>
        <w:rPr>
          <w:rFonts w:ascii="Courier New" w:hAnsi="Courier New" w:cs="Courier New"/>
          <w:b/>
          <w:bCs/>
          <w:sz w:val="24"/>
          <w:szCs w:val="24"/>
          <w:lang w:val="en-US"/>
        </w:rPr>
        <w:lastRenderedPageBreak/>
        <w:t>References</w:t>
      </w:r>
      <w:r>
        <w:fldChar w:fldCharType="begin"/>
      </w:r>
      <w:r>
        <w:instrText xml:space="preserve"> TC "REFERENCES" \f c \l 1 </w:instrText>
      </w:r>
      <w:r>
        <w:fldChar w:fldCharType="end"/>
      </w:r>
    </w:p>
    <w:p w14:paraId="7260D687"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Alugar</w:t>
      </w:r>
      <w:proofErr w:type="spellEnd"/>
      <w:r>
        <w:rPr>
          <w:rFonts w:ascii="Courier New" w:hAnsi="Courier New" w:cs="Courier New"/>
          <w:b/>
          <w:bCs/>
          <w:sz w:val="24"/>
          <w:szCs w:val="24"/>
        </w:rPr>
        <w:t xml:space="preserve">, R., &amp; </w:t>
      </w:r>
      <w:proofErr w:type="spellStart"/>
      <w:r>
        <w:rPr>
          <w:rFonts w:ascii="Courier New" w:hAnsi="Courier New" w:cs="Courier New"/>
          <w:b/>
          <w:bCs/>
          <w:sz w:val="24"/>
          <w:szCs w:val="24"/>
        </w:rPr>
        <w:t>Itaas</w:t>
      </w:r>
      <w:proofErr w:type="spellEnd"/>
      <w:r>
        <w:rPr>
          <w:rFonts w:ascii="Courier New" w:hAnsi="Courier New" w:cs="Courier New"/>
          <w:b/>
          <w:bCs/>
          <w:sz w:val="24"/>
          <w:szCs w:val="24"/>
        </w:rPr>
        <w:t>, E. (2021).</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0812E338" w14:textId="77777777" w:rsidR="00094483" w:rsidRDefault="00000000">
      <w:pPr>
        <w:spacing w:after="0" w:line="240" w:lineRule="auto"/>
        <w:jc w:val="both"/>
        <w:rPr>
          <w:rFonts w:ascii="Courier New" w:hAnsi="Courier New" w:cs="Courier New"/>
          <w:sz w:val="24"/>
          <w:szCs w:val="24"/>
        </w:rPr>
      </w:pPr>
      <w:r>
        <w:rPr>
          <w:rFonts w:ascii="Courier New" w:hAnsi="Courier New" w:cs="Courier New"/>
          <w:sz w:val="24"/>
          <w:szCs w:val="24"/>
        </w:rPr>
        <w:t xml:space="preserve">Exploring the implementation of curriculum quality audit </w:t>
      </w:r>
      <w:r>
        <w:rPr>
          <w:rFonts w:ascii="Courier New" w:hAnsi="Courier New" w:cs="Courier New"/>
          <w:sz w:val="24"/>
          <w:szCs w:val="24"/>
          <w:lang w:val="en-US"/>
        </w:rPr>
        <w:tab/>
      </w:r>
      <w:r>
        <w:rPr>
          <w:rFonts w:ascii="Courier New" w:hAnsi="Courier New" w:cs="Courier New"/>
          <w:sz w:val="24"/>
          <w:szCs w:val="24"/>
        </w:rPr>
        <w:t xml:space="preserve">in a Philippine State University. International Journal </w:t>
      </w:r>
      <w:r>
        <w:rPr>
          <w:rFonts w:ascii="Courier New" w:hAnsi="Courier New" w:cs="Courier New"/>
          <w:sz w:val="24"/>
          <w:szCs w:val="24"/>
          <w:lang w:val="en-US"/>
        </w:rPr>
        <w:tab/>
      </w:r>
      <w:r>
        <w:rPr>
          <w:rFonts w:ascii="Courier New" w:hAnsi="Courier New" w:cs="Courier New"/>
          <w:sz w:val="24"/>
          <w:szCs w:val="24"/>
        </w:rPr>
        <w:t>of Curriculum and Instruction, 13(2), 1620–1639.</w:t>
      </w:r>
    </w:p>
    <w:p w14:paraId="57A39DA7" w14:textId="77777777" w:rsidR="00094483" w:rsidRDefault="00000000">
      <w:pPr>
        <w:spacing w:after="0" w:line="240" w:lineRule="auto"/>
        <w:ind w:left="567" w:hanging="567"/>
        <w:jc w:val="both"/>
        <w:rPr>
          <w:rFonts w:ascii="Courier New" w:hAnsi="Courier New" w:cs="Courier New"/>
          <w:b/>
          <w:bCs/>
          <w:sz w:val="24"/>
          <w:szCs w:val="24"/>
        </w:rPr>
      </w:pPr>
      <w:r>
        <w:rPr>
          <w:rFonts w:ascii="Courier New" w:hAnsi="Courier New" w:cs="Courier New"/>
          <w:b/>
          <w:bCs/>
          <w:sz w:val="24"/>
          <w:szCs w:val="24"/>
        </w:rPr>
        <w:t>Espinosa, G., Serrano, M., &amp; Balmes, H. (2024).</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b/>
          <w:bCs/>
          <w:sz w:val="24"/>
          <w:szCs w:val="24"/>
        </w:rPr>
        <w:tab/>
      </w:r>
    </w:p>
    <w:p w14:paraId="3AE4065B"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Automated enrollment queueing system in a university </w:t>
      </w:r>
      <w:r>
        <w:rPr>
          <w:rFonts w:ascii="Courier New" w:hAnsi="Courier New" w:cs="Courier New"/>
          <w:sz w:val="24"/>
          <w:szCs w:val="24"/>
          <w:lang w:val="en-US"/>
        </w:rPr>
        <w:tab/>
      </w:r>
      <w:r>
        <w:rPr>
          <w:rFonts w:ascii="Courier New" w:hAnsi="Courier New" w:cs="Courier New"/>
          <w:sz w:val="24"/>
          <w:szCs w:val="24"/>
        </w:rPr>
        <w:t xml:space="preserve">towards student experience and operational efficiency. </w:t>
      </w:r>
      <w:r>
        <w:rPr>
          <w:rFonts w:ascii="Courier New" w:hAnsi="Courier New" w:cs="Courier New"/>
          <w:sz w:val="24"/>
          <w:szCs w:val="24"/>
          <w:lang w:val="en-US"/>
        </w:rPr>
        <w:tab/>
      </w:r>
      <w:r>
        <w:rPr>
          <w:rFonts w:ascii="Courier New" w:hAnsi="Courier New" w:cs="Courier New"/>
          <w:sz w:val="24"/>
          <w:szCs w:val="24"/>
        </w:rPr>
        <w:t>Philippine E-Journals.</w:t>
      </w:r>
    </w:p>
    <w:p w14:paraId="58D4A01B"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Halover</w:t>
      </w:r>
      <w:proofErr w:type="spellEnd"/>
      <w:r>
        <w:rPr>
          <w:rFonts w:ascii="Courier New" w:hAnsi="Courier New" w:cs="Courier New"/>
          <w:b/>
          <w:bCs/>
          <w:sz w:val="24"/>
          <w:szCs w:val="24"/>
        </w:rPr>
        <w:t xml:space="preserve">, E., &amp; Manuel, M. (2021).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700F1DD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Academic program audit: A quality assurance mechanism for </w:t>
      </w:r>
      <w:r>
        <w:rPr>
          <w:rFonts w:ascii="Courier New" w:hAnsi="Courier New" w:cs="Courier New"/>
          <w:sz w:val="24"/>
          <w:szCs w:val="24"/>
          <w:lang w:val="en-US"/>
        </w:rPr>
        <w:tab/>
      </w:r>
      <w:r>
        <w:rPr>
          <w:rFonts w:ascii="Courier New" w:hAnsi="Courier New" w:cs="Courier New"/>
          <w:sz w:val="24"/>
          <w:szCs w:val="24"/>
        </w:rPr>
        <w:t xml:space="preserve">higher education programs in the University of Baguio. </w:t>
      </w:r>
      <w:r>
        <w:rPr>
          <w:rFonts w:ascii="Courier New" w:hAnsi="Courier New" w:cs="Courier New"/>
          <w:sz w:val="24"/>
          <w:szCs w:val="24"/>
          <w:lang w:val="en-US"/>
        </w:rPr>
        <w:tab/>
      </w:r>
      <w:r>
        <w:rPr>
          <w:rFonts w:ascii="Courier New" w:hAnsi="Courier New" w:cs="Courier New"/>
          <w:sz w:val="24"/>
          <w:szCs w:val="24"/>
        </w:rPr>
        <w:t>University of Baguio Research Journal, 45(2).</w:t>
      </w:r>
    </w:p>
    <w:p w14:paraId="0EF8F935"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Largoza</w:t>
      </w:r>
      <w:proofErr w:type="spellEnd"/>
      <w:r>
        <w:rPr>
          <w:rFonts w:ascii="Courier New" w:hAnsi="Courier New" w:cs="Courier New"/>
          <w:b/>
          <w:bCs/>
          <w:sz w:val="24"/>
          <w:szCs w:val="24"/>
        </w:rPr>
        <w:t xml:space="preserve">, G., &amp; Fernandez, C. (2025). </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007D24F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Review of CHED policies, standards, and guidelines (PSGs) </w:t>
      </w:r>
      <w:r>
        <w:rPr>
          <w:rFonts w:ascii="Courier New" w:hAnsi="Courier New" w:cs="Courier New"/>
          <w:sz w:val="24"/>
          <w:szCs w:val="24"/>
          <w:lang w:val="en-US"/>
        </w:rPr>
        <w:tab/>
      </w:r>
      <w:r>
        <w:rPr>
          <w:rFonts w:ascii="Courier New" w:hAnsi="Courier New" w:cs="Courier New"/>
          <w:sz w:val="24"/>
          <w:szCs w:val="24"/>
        </w:rPr>
        <w:t xml:space="preserve">pre- and post-K to 12 reforms. Philippine Institute for </w:t>
      </w:r>
      <w:r>
        <w:rPr>
          <w:rFonts w:ascii="Courier New" w:hAnsi="Courier New" w:cs="Courier New"/>
          <w:sz w:val="24"/>
          <w:szCs w:val="24"/>
          <w:lang w:val="en-US"/>
        </w:rPr>
        <w:tab/>
      </w:r>
      <w:r>
        <w:rPr>
          <w:rFonts w:ascii="Courier New" w:hAnsi="Courier New" w:cs="Courier New"/>
          <w:sz w:val="24"/>
          <w:szCs w:val="24"/>
        </w:rPr>
        <w:t>Development Studies, Discussion Paper Series No. 2025-13.</w:t>
      </w:r>
    </w:p>
    <w:p w14:paraId="5C001935"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Smith, R. (2020).</w:t>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0AD3DB4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Degree audit systems and student success. Journal of </w:t>
      </w:r>
      <w:r>
        <w:rPr>
          <w:rFonts w:ascii="Courier New" w:hAnsi="Courier New" w:cs="Courier New"/>
          <w:sz w:val="24"/>
          <w:szCs w:val="24"/>
          <w:lang w:val="en-US"/>
        </w:rPr>
        <w:tab/>
      </w:r>
      <w:r>
        <w:rPr>
          <w:rFonts w:ascii="Courier New" w:hAnsi="Courier New" w:cs="Courier New"/>
          <w:sz w:val="24"/>
          <w:szCs w:val="24"/>
        </w:rPr>
        <w:t>Higher Education Policy and Management, 42(5), 512–528.</w:t>
      </w:r>
    </w:p>
    <w:p w14:paraId="7C90DE21"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 xml:space="preserve">Laudon, K. C., &amp; Laudon, J. P. (2022). </w:t>
      </w:r>
      <w:r>
        <w:rPr>
          <w:rFonts w:ascii="Courier New" w:hAnsi="Courier New" w:cs="Courier New"/>
          <w:b/>
          <w:bCs/>
          <w:sz w:val="24"/>
          <w:szCs w:val="24"/>
        </w:rPr>
        <w:tab/>
      </w:r>
      <w:r>
        <w:rPr>
          <w:rFonts w:ascii="Courier New" w:hAnsi="Courier New" w:cs="Courier New"/>
          <w:b/>
          <w:bCs/>
          <w:sz w:val="24"/>
          <w:szCs w:val="24"/>
        </w:rPr>
        <w:tab/>
      </w:r>
      <w:r>
        <w:rPr>
          <w:rFonts w:ascii="Courier New" w:hAnsi="Courier New" w:cs="Courier New"/>
          <w:sz w:val="24"/>
          <w:szCs w:val="24"/>
        </w:rPr>
        <w:tab/>
      </w:r>
      <w:r>
        <w:rPr>
          <w:rFonts w:ascii="Courier New" w:hAnsi="Courier New" w:cs="Courier New"/>
          <w:sz w:val="24"/>
          <w:szCs w:val="24"/>
        </w:rPr>
        <w:tab/>
      </w:r>
      <w:r>
        <w:rPr>
          <w:rFonts w:ascii="Courier New" w:hAnsi="Courier New" w:cs="Courier New"/>
          <w:sz w:val="24"/>
          <w:szCs w:val="24"/>
        </w:rPr>
        <w:tab/>
      </w:r>
    </w:p>
    <w:p w14:paraId="5CA68AE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Management Information Systems: Managing the Digital Firm </w:t>
      </w:r>
      <w:r>
        <w:rPr>
          <w:rFonts w:ascii="Courier New" w:hAnsi="Courier New" w:cs="Courier New"/>
          <w:sz w:val="24"/>
          <w:szCs w:val="24"/>
          <w:lang w:val="en-US"/>
        </w:rPr>
        <w:tab/>
      </w:r>
      <w:r>
        <w:rPr>
          <w:rFonts w:ascii="Courier New" w:hAnsi="Courier New" w:cs="Courier New"/>
          <w:sz w:val="24"/>
          <w:szCs w:val="24"/>
        </w:rPr>
        <w:t>(17th ed.). Pearson.</w:t>
      </w:r>
    </w:p>
    <w:p w14:paraId="7C2C9883"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rPr>
        <w:t>Miña</w:t>
      </w:r>
      <w:proofErr w:type="spellEnd"/>
      <w:r>
        <w:rPr>
          <w:rFonts w:ascii="Courier New" w:hAnsi="Courier New" w:cs="Courier New"/>
          <w:b/>
          <w:bCs/>
          <w:sz w:val="24"/>
          <w:szCs w:val="24"/>
        </w:rPr>
        <w:t xml:space="preserve">, L. M., Bercasio, R. R. O., &amp; </w:t>
      </w:r>
      <w:proofErr w:type="spellStart"/>
      <w:r>
        <w:rPr>
          <w:rFonts w:ascii="Courier New" w:hAnsi="Courier New" w:cs="Courier New"/>
          <w:b/>
          <w:bCs/>
          <w:sz w:val="24"/>
          <w:szCs w:val="24"/>
        </w:rPr>
        <w:t>Llenaresas</w:t>
      </w:r>
      <w:proofErr w:type="spellEnd"/>
      <w:r>
        <w:rPr>
          <w:rFonts w:ascii="Courier New" w:hAnsi="Courier New" w:cs="Courier New"/>
          <w:b/>
          <w:bCs/>
          <w:sz w:val="24"/>
          <w:szCs w:val="24"/>
        </w:rPr>
        <w:t>, H. M. (2021).</w:t>
      </w:r>
      <w:r>
        <w:rPr>
          <w:rFonts w:ascii="Courier New" w:hAnsi="Courier New" w:cs="Courier New"/>
          <w:sz w:val="24"/>
          <w:szCs w:val="24"/>
        </w:rPr>
        <w:tab/>
        <w:t xml:space="preserve">Outcomes-based curricular review of a graduate program </w:t>
      </w:r>
      <w:r>
        <w:rPr>
          <w:rFonts w:ascii="Courier New" w:hAnsi="Courier New" w:cs="Courier New"/>
          <w:sz w:val="24"/>
          <w:szCs w:val="24"/>
          <w:lang w:val="en-US"/>
        </w:rPr>
        <w:tab/>
      </w:r>
      <w:r>
        <w:rPr>
          <w:rFonts w:ascii="Courier New" w:hAnsi="Courier New" w:cs="Courier New"/>
          <w:sz w:val="24"/>
          <w:szCs w:val="24"/>
        </w:rPr>
        <w:t xml:space="preserve">using curriculum quality audit methodology. BU R&amp;D </w:t>
      </w:r>
      <w:r>
        <w:rPr>
          <w:rFonts w:ascii="Courier New" w:hAnsi="Courier New" w:cs="Courier New"/>
          <w:sz w:val="24"/>
          <w:szCs w:val="24"/>
          <w:lang w:val="en-US"/>
        </w:rPr>
        <w:tab/>
      </w:r>
      <w:r>
        <w:rPr>
          <w:rFonts w:ascii="Courier New" w:hAnsi="Courier New" w:cs="Courier New"/>
          <w:sz w:val="24"/>
          <w:szCs w:val="24"/>
        </w:rPr>
        <w:t>Journal, 24(1), 82–93.</w:t>
      </w:r>
    </w:p>
    <w:p w14:paraId="55E3C171"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rPr>
        <w:t>Bagacay, I. R. V., Talatala, E. A., &amp; Soberano, K. T. (2024).</w:t>
      </w:r>
      <w:r>
        <w:rPr>
          <w:rFonts w:ascii="Courier New" w:hAnsi="Courier New" w:cs="Courier New"/>
          <w:sz w:val="24"/>
          <w:szCs w:val="24"/>
        </w:rPr>
        <w:tab/>
        <w:t xml:space="preserve">Streamlining school registration: An innovative automated </w:t>
      </w:r>
      <w:r>
        <w:rPr>
          <w:rFonts w:ascii="Courier New" w:hAnsi="Courier New" w:cs="Courier New"/>
          <w:sz w:val="24"/>
          <w:szCs w:val="24"/>
          <w:lang w:val="en-US"/>
        </w:rPr>
        <w:tab/>
      </w:r>
      <w:r>
        <w:rPr>
          <w:rFonts w:ascii="Courier New" w:hAnsi="Courier New" w:cs="Courier New"/>
          <w:sz w:val="24"/>
          <w:szCs w:val="24"/>
        </w:rPr>
        <w:t xml:space="preserve">system for registrars. International Journal of Computer </w:t>
      </w:r>
      <w:r>
        <w:rPr>
          <w:rFonts w:ascii="Courier New" w:hAnsi="Courier New" w:cs="Courier New"/>
          <w:sz w:val="24"/>
          <w:szCs w:val="24"/>
          <w:lang w:val="en-US"/>
        </w:rPr>
        <w:tab/>
      </w:r>
      <w:r>
        <w:rPr>
          <w:rFonts w:ascii="Courier New" w:hAnsi="Courier New" w:cs="Courier New"/>
          <w:sz w:val="24"/>
          <w:szCs w:val="24"/>
        </w:rPr>
        <w:t>Science and Mobile Computing, 13(4), 1–5.</w:t>
      </w:r>
    </w:p>
    <w:p w14:paraId="1D80DC9A" w14:textId="77777777" w:rsidR="00094483" w:rsidRDefault="00000000">
      <w:pPr>
        <w:spacing w:after="0" w:line="240" w:lineRule="auto"/>
        <w:ind w:left="567" w:hanging="567"/>
        <w:jc w:val="both"/>
        <w:rPr>
          <w:rFonts w:ascii="Courier New" w:hAnsi="Courier New" w:cs="Courier New"/>
          <w:sz w:val="24"/>
          <w:szCs w:val="24"/>
          <w:lang w:val="en-US"/>
        </w:rPr>
      </w:pPr>
      <w:r>
        <w:rPr>
          <w:rFonts w:ascii="Courier New" w:hAnsi="Courier New" w:cs="Courier New"/>
          <w:b/>
          <w:bCs/>
          <w:sz w:val="24"/>
          <w:szCs w:val="24"/>
        </w:rPr>
        <w:t xml:space="preserve">ISO. (2023). </w:t>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r>
        <w:rPr>
          <w:rFonts w:ascii="Courier New" w:hAnsi="Courier New" w:cs="Courier New"/>
          <w:sz w:val="24"/>
          <w:szCs w:val="24"/>
          <w:lang w:val="en-US"/>
        </w:rPr>
        <w:tab/>
      </w:r>
    </w:p>
    <w:p w14:paraId="739BBD8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rPr>
        <w:t xml:space="preserve">ISO/IEC 25010:2023 Systems and software engineering — </w:t>
      </w:r>
      <w:r>
        <w:rPr>
          <w:rFonts w:ascii="Courier New" w:hAnsi="Courier New" w:cs="Courier New"/>
          <w:sz w:val="24"/>
          <w:szCs w:val="24"/>
          <w:lang w:val="en-US"/>
        </w:rPr>
        <w:tab/>
      </w:r>
      <w:r>
        <w:rPr>
          <w:rFonts w:ascii="Courier New" w:hAnsi="Courier New" w:cs="Courier New"/>
          <w:sz w:val="24"/>
          <w:szCs w:val="24"/>
        </w:rPr>
        <w:t xml:space="preserve">Systems and software Quality Requirements and Evaluation </w:t>
      </w:r>
      <w:r>
        <w:rPr>
          <w:rFonts w:ascii="Courier New" w:hAnsi="Courier New" w:cs="Courier New"/>
          <w:sz w:val="24"/>
          <w:szCs w:val="24"/>
          <w:lang w:val="en-US"/>
        </w:rPr>
        <w:tab/>
      </w:r>
      <w:r>
        <w:rPr>
          <w:rFonts w:ascii="Courier New" w:hAnsi="Courier New" w:cs="Courier New"/>
          <w:sz w:val="24"/>
          <w:szCs w:val="24"/>
        </w:rPr>
        <w:t>(</w:t>
      </w:r>
      <w:proofErr w:type="spellStart"/>
      <w:r>
        <w:rPr>
          <w:rFonts w:ascii="Courier New" w:hAnsi="Courier New" w:cs="Courier New"/>
          <w:sz w:val="24"/>
          <w:szCs w:val="24"/>
        </w:rPr>
        <w:t>SQuaRE</w:t>
      </w:r>
      <w:proofErr w:type="spellEnd"/>
      <w:r>
        <w:rPr>
          <w:rFonts w:ascii="Courier New" w:hAnsi="Courier New" w:cs="Courier New"/>
          <w:sz w:val="24"/>
          <w:szCs w:val="24"/>
        </w:rPr>
        <w:t xml:space="preserve">) — Product quality model. International </w:t>
      </w:r>
      <w:r>
        <w:rPr>
          <w:rFonts w:ascii="Courier New" w:hAnsi="Courier New" w:cs="Courier New"/>
          <w:sz w:val="24"/>
          <w:szCs w:val="24"/>
          <w:lang w:val="en-US"/>
        </w:rPr>
        <w:tab/>
      </w:r>
      <w:r>
        <w:rPr>
          <w:rFonts w:ascii="Courier New" w:hAnsi="Courier New" w:cs="Courier New"/>
          <w:sz w:val="24"/>
          <w:szCs w:val="24"/>
        </w:rPr>
        <w:t>Organization for Standardization.</w:t>
      </w:r>
    </w:p>
    <w:p w14:paraId="38C31673" w14:textId="77777777" w:rsidR="00094483" w:rsidRDefault="00000000">
      <w:pPr>
        <w:spacing w:after="0" w:line="240" w:lineRule="auto"/>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Akari Software. (2023). </w:t>
      </w:r>
    </w:p>
    <w:p w14:paraId="2F40FFFD"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A buyer's guide to curriculum management software. </w:t>
      </w:r>
      <w:r>
        <w:rPr>
          <w:rFonts w:ascii="Courier New" w:hAnsi="Courier New" w:cs="Courier New"/>
          <w:sz w:val="24"/>
          <w:szCs w:val="24"/>
          <w:lang w:val="en-US" w:eastAsia="zh-CN"/>
        </w:rPr>
        <w:tab/>
      </w:r>
      <w:hyperlink r:id="rId45" w:tgtFrame="_blank" w:history="1">
        <w:r w:rsidR="00094483">
          <w:rPr>
            <w:rFonts w:ascii="Courier New" w:hAnsi="Courier New" w:cs="Courier New"/>
            <w:sz w:val="24"/>
            <w:szCs w:val="24"/>
          </w:rPr>
          <w:t>https://akarisoftware.com/curriculum-management-software-</w:t>
        </w:r>
        <w:r w:rsidR="00094483">
          <w:rPr>
            <w:rFonts w:ascii="Courier New" w:hAnsi="Courier New" w:cs="Courier New"/>
            <w:sz w:val="24"/>
            <w:szCs w:val="24"/>
            <w:lang w:val="en-US"/>
          </w:rPr>
          <w:tab/>
        </w:r>
        <w:r w:rsidR="00094483">
          <w:rPr>
            <w:rFonts w:ascii="Courier New" w:hAnsi="Courier New" w:cs="Courier New"/>
            <w:sz w:val="24"/>
            <w:szCs w:val="24"/>
          </w:rPr>
          <w:t>guide/</w:t>
        </w:r>
      </w:hyperlink>
    </w:p>
    <w:p w14:paraId="6BA947F4"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Akulova, B., </w:t>
      </w:r>
      <w:proofErr w:type="spellStart"/>
      <w:r>
        <w:rPr>
          <w:rFonts w:ascii="Courier New" w:hAnsi="Courier New" w:cs="Courier New"/>
          <w:b/>
          <w:bCs/>
          <w:sz w:val="24"/>
          <w:szCs w:val="24"/>
          <w:lang w:val="en-US" w:eastAsia="zh-CN"/>
        </w:rPr>
        <w:t>Tashtobaeva</w:t>
      </w:r>
      <w:proofErr w:type="spellEnd"/>
      <w:r>
        <w:rPr>
          <w:rFonts w:ascii="Courier New" w:hAnsi="Courier New" w:cs="Courier New"/>
          <w:b/>
          <w:bCs/>
          <w:sz w:val="24"/>
          <w:szCs w:val="24"/>
          <w:lang w:val="en-US" w:eastAsia="zh-CN"/>
        </w:rPr>
        <w:t xml:space="preserve">, B., Vassilev, T., &amp; </w:t>
      </w:r>
      <w:proofErr w:type="spellStart"/>
      <w:r>
        <w:rPr>
          <w:rFonts w:ascii="Courier New" w:hAnsi="Courier New" w:cs="Courier New"/>
          <w:b/>
          <w:bCs/>
          <w:sz w:val="24"/>
          <w:szCs w:val="24"/>
          <w:lang w:val="en-US" w:eastAsia="zh-CN"/>
        </w:rPr>
        <w:t>Koychumanov</w:t>
      </w:r>
      <w:proofErr w:type="spellEnd"/>
      <w:r>
        <w:rPr>
          <w:rFonts w:ascii="Courier New" w:hAnsi="Courier New" w:cs="Courier New"/>
          <w:b/>
          <w:bCs/>
          <w:sz w:val="24"/>
          <w:szCs w:val="24"/>
          <w:lang w:val="en-US" w:eastAsia="zh-CN"/>
        </w:rPr>
        <w:t xml:space="preserve">, B. (2025). </w:t>
      </w:r>
    </w:p>
    <w:p w14:paraId="583A3A9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sz w:val="24"/>
          <w:szCs w:val="24"/>
          <w:lang w:val="en-US" w:eastAsia="zh-CN"/>
        </w:rPr>
        <w:lastRenderedPageBreak/>
        <w:t xml:space="preserve">Development of an information system for accreditation </w:t>
      </w:r>
      <w:r>
        <w:rPr>
          <w:rFonts w:ascii="Courier New" w:hAnsi="Courier New" w:cs="Courier New"/>
          <w:sz w:val="24"/>
          <w:szCs w:val="24"/>
          <w:lang w:val="en-US" w:eastAsia="zh-CN"/>
        </w:rPr>
        <w:tab/>
        <w:t xml:space="preserve">and assessment in education. In 2025 International </w:t>
      </w:r>
      <w:r>
        <w:rPr>
          <w:rFonts w:ascii="Courier New" w:hAnsi="Courier New" w:cs="Courier New"/>
          <w:sz w:val="24"/>
          <w:szCs w:val="24"/>
          <w:lang w:val="en-US" w:eastAsia="zh-CN"/>
        </w:rPr>
        <w:tab/>
        <w:t xml:space="preserve">Conference on Algorithms, Computing and Informatics </w:t>
      </w:r>
      <w:r>
        <w:rPr>
          <w:rFonts w:ascii="Courier New" w:hAnsi="Courier New" w:cs="Courier New"/>
          <w:sz w:val="24"/>
          <w:szCs w:val="24"/>
          <w:lang w:val="en-US" w:eastAsia="zh-CN"/>
        </w:rPr>
        <w:tab/>
        <w:t xml:space="preserve">(ICAI). </w:t>
      </w:r>
    </w:p>
    <w:p w14:paraId="4CE5F8A3"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i/>
          <w:iCs/>
          <w:color w:val="0000FF"/>
          <w:sz w:val="24"/>
          <w:szCs w:val="24"/>
          <w:lang w:val="en-US" w:eastAsia="zh-CN"/>
        </w:rPr>
        <w:t xml:space="preserve">IEEE. </w:t>
      </w:r>
      <w:hyperlink r:id="rId46" w:tgtFrame="_blank" w:history="1">
        <w:r w:rsidR="00094483">
          <w:rPr>
            <w:rFonts w:ascii="Courier New" w:hAnsi="Courier New" w:cs="Courier New"/>
            <w:i/>
            <w:iCs/>
            <w:color w:val="0000FF"/>
            <w:sz w:val="24"/>
            <w:szCs w:val="24"/>
          </w:rPr>
          <w:t>https://doi.org/10.1109/ICAI63830.2025.00045</w:t>
        </w:r>
      </w:hyperlink>
    </w:p>
    <w:p w14:paraId="2D8059E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Al-</w:t>
      </w:r>
      <w:proofErr w:type="spellStart"/>
      <w:r>
        <w:rPr>
          <w:rFonts w:ascii="Courier New" w:hAnsi="Courier New" w:cs="Courier New"/>
          <w:b/>
          <w:bCs/>
          <w:sz w:val="24"/>
          <w:szCs w:val="24"/>
          <w:lang w:val="en-US" w:eastAsia="zh-CN"/>
        </w:rPr>
        <w:t>Fedaghi</w:t>
      </w:r>
      <w:proofErr w:type="spellEnd"/>
      <w:r>
        <w:rPr>
          <w:rFonts w:ascii="Courier New" w:hAnsi="Courier New" w:cs="Courier New"/>
          <w:b/>
          <w:bCs/>
          <w:sz w:val="24"/>
          <w:szCs w:val="24"/>
          <w:lang w:val="en-US" w:eastAsia="zh-CN"/>
        </w:rPr>
        <w:t xml:space="preserve">, S., &amp; Al-Muhanna, A. (2022). </w:t>
      </w:r>
    </w:p>
    <w:p w14:paraId="300516AF" w14:textId="77777777" w:rsidR="00094483" w:rsidRDefault="00000000">
      <w:pPr>
        <w:spacing w:after="0" w:line="240" w:lineRule="auto"/>
        <w:ind w:left="567" w:hanging="567"/>
        <w:jc w:val="both"/>
        <w:rPr>
          <w:rFonts w:ascii="Courier New" w:hAnsi="Courier New" w:cs="Courier New"/>
          <w:color w:val="0000FF"/>
          <w:sz w:val="24"/>
          <w:szCs w:val="24"/>
        </w:rPr>
      </w:pPr>
      <w:r>
        <w:rPr>
          <w:rFonts w:ascii="Courier New" w:hAnsi="Courier New" w:cs="Courier New"/>
          <w:sz w:val="24"/>
          <w:szCs w:val="24"/>
          <w:lang w:val="en-US" w:eastAsia="zh-CN"/>
        </w:rPr>
        <w:t xml:space="preserve">An online management system for streamlining and </w:t>
      </w:r>
      <w:r>
        <w:rPr>
          <w:rFonts w:ascii="Courier New" w:hAnsi="Courier New" w:cs="Courier New"/>
          <w:sz w:val="24"/>
          <w:szCs w:val="24"/>
          <w:lang w:val="en-US" w:eastAsia="zh-CN"/>
        </w:rPr>
        <w:tab/>
        <w:t xml:space="preserve">monitoring learning outcomes assessment. Education and </w:t>
      </w:r>
      <w:r>
        <w:rPr>
          <w:rFonts w:ascii="Courier New" w:hAnsi="Courier New" w:cs="Courier New"/>
          <w:sz w:val="24"/>
          <w:szCs w:val="24"/>
          <w:lang w:val="en-US" w:eastAsia="zh-CN"/>
        </w:rPr>
        <w:tab/>
        <w:t xml:space="preserve">Information Technologies, 27(1), 1269-1292. </w:t>
      </w:r>
      <w:r>
        <w:rPr>
          <w:rFonts w:ascii="Courier New" w:hAnsi="Courier New" w:cs="Courier New"/>
          <w:color w:val="0000FF"/>
          <w:sz w:val="24"/>
          <w:szCs w:val="24"/>
          <w:lang w:val="en-US" w:eastAsia="zh-CN"/>
        </w:rPr>
        <w:tab/>
      </w:r>
      <w:hyperlink r:id="rId47" w:tgtFrame="_blank" w:history="1">
        <w:r w:rsidR="00094483">
          <w:rPr>
            <w:rFonts w:ascii="Courier New" w:hAnsi="Courier New" w:cs="Courier New"/>
            <w:color w:val="0000FF"/>
            <w:sz w:val="24"/>
            <w:szCs w:val="24"/>
          </w:rPr>
          <w:t>https://doi.org/10.1007/s10639-021-10650-3</w:t>
        </w:r>
      </w:hyperlink>
    </w:p>
    <w:p w14:paraId="4E43FA69"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Gunawan, A., Gunadi, I. G. A., &amp; Dewi, L. J. E. (2023). </w:t>
      </w:r>
      <w:r>
        <w:rPr>
          <w:rFonts w:ascii="Courier New" w:hAnsi="Courier New" w:cs="Courier New"/>
          <w:sz w:val="24"/>
          <w:szCs w:val="24"/>
          <w:lang w:val="en-US" w:eastAsia="zh-CN"/>
        </w:rPr>
        <w:tab/>
        <w:t xml:space="preserve">Development of a web-based dashboard system for </w:t>
      </w:r>
      <w:r>
        <w:rPr>
          <w:rFonts w:ascii="Courier New" w:hAnsi="Courier New" w:cs="Courier New"/>
          <w:sz w:val="24"/>
          <w:szCs w:val="24"/>
          <w:lang w:val="en-US" w:eastAsia="zh-CN"/>
        </w:rPr>
        <w:tab/>
        <w:t xml:space="preserve">monitoring study </w:t>
      </w:r>
      <w:proofErr w:type="spellStart"/>
      <w:r>
        <w:rPr>
          <w:rFonts w:ascii="Courier New" w:hAnsi="Courier New" w:cs="Courier New"/>
          <w:sz w:val="24"/>
          <w:szCs w:val="24"/>
          <w:lang w:val="en-US" w:eastAsia="zh-CN"/>
        </w:rPr>
        <w:t>programme</w:t>
      </w:r>
      <w:proofErr w:type="spellEnd"/>
      <w:r>
        <w:rPr>
          <w:rFonts w:ascii="Courier New" w:hAnsi="Courier New" w:cs="Courier New"/>
          <w:sz w:val="24"/>
          <w:szCs w:val="24"/>
          <w:lang w:val="en-US" w:eastAsia="zh-CN"/>
        </w:rPr>
        <w:t xml:space="preserve"> accreditation instruments. </w:t>
      </w:r>
      <w:r>
        <w:rPr>
          <w:rFonts w:ascii="Courier New" w:hAnsi="Courier New" w:cs="Courier New"/>
          <w:sz w:val="24"/>
          <w:szCs w:val="24"/>
          <w:lang w:val="en-US" w:eastAsia="zh-CN"/>
        </w:rPr>
        <w:tab/>
      </w:r>
      <w:proofErr w:type="spellStart"/>
      <w:r>
        <w:rPr>
          <w:rFonts w:ascii="Courier New" w:hAnsi="Courier New" w:cs="Courier New"/>
          <w:sz w:val="24"/>
          <w:szCs w:val="24"/>
          <w:lang w:val="en-US" w:eastAsia="zh-CN"/>
        </w:rPr>
        <w:t>Sinkron</w:t>
      </w:r>
      <w:proofErr w:type="spellEnd"/>
      <w:r>
        <w:rPr>
          <w:rFonts w:ascii="Courier New" w:hAnsi="Courier New" w:cs="Courier New"/>
          <w:sz w:val="24"/>
          <w:szCs w:val="24"/>
          <w:lang w:val="en-US" w:eastAsia="zh-CN"/>
        </w:rPr>
        <w:t xml:space="preserve">: </w:t>
      </w:r>
      <w:proofErr w:type="spellStart"/>
      <w:r>
        <w:rPr>
          <w:rFonts w:ascii="Courier New" w:hAnsi="Courier New" w:cs="Courier New"/>
          <w:sz w:val="24"/>
          <w:szCs w:val="24"/>
          <w:lang w:val="en-US" w:eastAsia="zh-CN"/>
        </w:rPr>
        <w:t>Jurnal</w:t>
      </w:r>
      <w:proofErr w:type="spellEnd"/>
      <w:r>
        <w:rPr>
          <w:rFonts w:ascii="Courier New" w:hAnsi="Courier New" w:cs="Courier New"/>
          <w:sz w:val="24"/>
          <w:szCs w:val="24"/>
          <w:lang w:val="en-US" w:eastAsia="zh-CN"/>
        </w:rPr>
        <w:t xml:space="preserve"> dan </w:t>
      </w:r>
      <w:proofErr w:type="spellStart"/>
      <w:r>
        <w:rPr>
          <w:rFonts w:ascii="Courier New" w:hAnsi="Courier New" w:cs="Courier New"/>
          <w:sz w:val="24"/>
          <w:szCs w:val="24"/>
          <w:lang w:val="en-US" w:eastAsia="zh-CN"/>
        </w:rPr>
        <w:t>Penelitian</w:t>
      </w:r>
      <w:proofErr w:type="spellEnd"/>
      <w:r>
        <w:rPr>
          <w:rFonts w:ascii="Courier New" w:hAnsi="Courier New" w:cs="Courier New"/>
          <w:sz w:val="24"/>
          <w:szCs w:val="24"/>
          <w:lang w:val="en-US" w:eastAsia="zh-CN"/>
        </w:rPr>
        <w:t xml:space="preserve"> Teknik </w:t>
      </w:r>
      <w:proofErr w:type="spellStart"/>
      <w:r>
        <w:rPr>
          <w:rFonts w:ascii="Courier New" w:hAnsi="Courier New" w:cs="Courier New"/>
          <w:sz w:val="24"/>
          <w:szCs w:val="24"/>
          <w:lang w:val="en-US" w:eastAsia="zh-CN"/>
        </w:rPr>
        <w:t>Informatika</w:t>
      </w:r>
      <w:proofErr w:type="spellEnd"/>
      <w:r>
        <w:rPr>
          <w:rFonts w:ascii="Courier New" w:hAnsi="Courier New" w:cs="Courier New"/>
          <w:sz w:val="24"/>
          <w:szCs w:val="24"/>
          <w:lang w:val="en-US" w:eastAsia="zh-CN"/>
        </w:rPr>
        <w:t xml:space="preserve">, 8(3), </w:t>
      </w:r>
      <w:r>
        <w:rPr>
          <w:rFonts w:ascii="Courier New" w:hAnsi="Courier New" w:cs="Courier New"/>
          <w:sz w:val="24"/>
          <w:szCs w:val="24"/>
          <w:lang w:val="en-US" w:eastAsia="zh-CN"/>
        </w:rPr>
        <w:tab/>
        <w:t xml:space="preserve">1917-1926. </w:t>
      </w:r>
      <w:hyperlink r:id="rId48" w:tgtFrame="_blank" w:history="1">
        <w:r w:rsidR="00094483">
          <w:rPr>
            <w:rFonts w:ascii="Courier New" w:hAnsi="Courier New" w:cs="Courier New"/>
            <w:sz w:val="24"/>
            <w:szCs w:val="24"/>
          </w:rPr>
          <w:t>https://doi.org/10.33395/sinkron.v8i3.12799</w:t>
        </w:r>
      </w:hyperlink>
    </w:p>
    <w:p w14:paraId="20EA68E3"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 xml:space="preserve">Jovanović, M., &amp; Dimitrijević, D. (2023). </w:t>
      </w:r>
    </w:p>
    <w:p w14:paraId="5BC67EAA"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Higher education curriculum management system. Fact a </w:t>
      </w:r>
      <w:r>
        <w:rPr>
          <w:rFonts w:ascii="Courier New" w:hAnsi="Courier New" w:cs="Courier New"/>
          <w:sz w:val="24"/>
          <w:szCs w:val="24"/>
          <w:lang w:val="en-US" w:eastAsia="zh-CN"/>
        </w:rPr>
        <w:tab/>
      </w:r>
      <w:r>
        <w:rPr>
          <w:rFonts w:ascii="Courier New" w:hAnsi="Courier New" w:cs="Courier New"/>
          <w:sz w:val="24"/>
          <w:szCs w:val="24"/>
          <w:lang w:val="en-US" w:eastAsia="zh-CN"/>
        </w:rPr>
        <w:tab/>
        <w:t xml:space="preserve">Universitatis, Series: Teaching, Learning and Teacher </w:t>
      </w:r>
      <w:r>
        <w:rPr>
          <w:rFonts w:ascii="Courier New" w:hAnsi="Courier New" w:cs="Courier New"/>
          <w:sz w:val="24"/>
          <w:szCs w:val="24"/>
          <w:lang w:val="en-US" w:eastAsia="zh-CN"/>
        </w:rPr>
        <w:tab/>
        <w:t xml:space="preserve">Education,7(2),165-178. </w:t>
      </w:r>
      <w:r>
        <w:rPr>
          <w:rFonts w:ascii="Courier New" w:hAnsi="Courier New" w:cs="Courier New"/>
          <w:i/>
          <w:iCs/>
          <w:sz w:val="24"/>
          <w:szCs w:val="24"/>
          <w:lang w:val="en-US" w:eastAsia="zh-CN"/>
        </w:rPr>
        <w:tab/>
      </w:r>
      <w:hyperlink r:id="rId49" w:tgtFrame="_blank" w:history="1">
        <w:r w:rsidR="00094483">
          <w:rPr>
            <w:rFonts w:ascii="Courier New" w:hAnsi="Courier New" w:cs="Courier New"/>
            <w:i/>
            <w:iCs/>
            <w:color w:val="0000FF"/>
            <w:sz w:val="24"/>
            <w:szCs w:val="24"/>
          </w:rPr>
          <w:t>https://doi.org/10.22190/FUTLTeD2302165J</w:t>
        </w:r>
      </w:hyperlink>
    </w:p>
    <w:p w14:paraId="68F6346B"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Mohale, M. A. (2023). </w:t>
      </w:r>
    </w:p>
    <w:p w14:paraId="4845E5F4"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sz w:val="24"/>
          <w:szCs w:val="24"/>
          <w:lang w:val="en-US" w:eastAsia="zh-CN"/>
        </w:rPr>
        <w:t xml:space="preserve">Community engagement in higher education: Developments </w:t>
      </w:r>
      <w:r>
        <w:rPr>
          <w:rFonts w:ascii="Courier New" w:hAnsi="Courier New" w:cs="Courier New"/>
          <w:sz w:val="24"/>
          <w:szCs w:val="24"/>
          <w:lang w:val="en-US" w:eastAsia="zh-CN"/>
        </w:rPr>
        <w:tab/>
        <w:t xml:space="preserve">after the first institutional audit cycle. South African </w:t>
      </w:r>
      <w:r>
        <w:rPr>
          <w:rFonts w:ascii="Courier New" w:hAnsi="Courier New" w:cs="Courier New"/>
          <w:sz w:val="24"/>
          <w:szCs w:val="24"/>
          <w:lang w:val="en-US" w:eastAsia="zh-CN"/>
        </w:rPr>
        <w:tab/>
        <w:t xml:space="preserve">Journal of Higher Education, 37(1), 1-18. </w:t>
      </w:r>
      <w:r>
        <w:rPr>
          <w:rFonts w:ascii="Courier New" w:hAnsi="Courier New" w:cs="Courier New"/>
          <w:sz w:val="24"/>
          <w:szCs w:val="24"/>
          <w:lang w:val="en-US" w:eastAsia="zh-CN"/>
        </w:rPr>
        <w:tab/>
      </w:r>
      <w:hyperlink r:id="rId50" w:tgtFrame="_blank" w:history="1">
        <w:r w:rsidR="00094483">
          <w:rPr>
            <w:rFonts w:ascii="Courier New" w:hAnsi="Courier New" w:cs="Courier New"/>
            <w:sz w:val="24"/>
            <w:szCs w:val="24"/>
          </w:rPr>
          <w:t>https://doi.org/10.20853/37-1-5675</w:t>
        </w:r>
      </w:hyperlink>
    </w:p>
    <w:p w14:paraId="3C93AFD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Naldi, A., </w:t>
      </w:r>
      <w:proofErr w:type="spellStart"/>
      <w:r>
        <w:rPr>
          <w:rFonts w:ascii="Courier New" w:hAnsi="Courier New" w:cs="Courier New"/>
          <w:b/>
          <w:bCs/>
          <w:sz w:val="24"/>
          <w:szCs w:val="24"/>
          <w:lang w:val="en-US" w:eastAsia="zh-CN"/>
        </w:rPr>
        <w:t>Nurkadri</w:t>
      </w:r>
      <w:proofErr w:type="spellEnd"/>
      <w:r>
        <w:rPr>
          <w:rFonts w:ascii="Courier New" w:hAnsi="Courier New" w:cs="Courier New"/>
          <w:b/>
          <w:bCs/>
          <w:sz w:val="24"/>
          <w:szCs w:val="24"/>
          <w:lang w:val="en-US" w:eastAsia="zh-CN"/>
        </w:rPr>
        <w:t xml:space="preserve">, N., </w:t>
      </w:r>
      <w:proofErr w:type="spellStart"/>
      <w:r>
        <w:rPr>
          <w:rFonts w:ascii="Courier New" w:hAnsi="Courier New" w:cs="Courier New"/>
          <w:b/>
          <w:bCs/>
          <w:sz w:val="24"/>
          <w:szCs w:val="24"/>
          <w:lang w:val="en-US" w:eastAsia="zh-CN"/>
        </w:rPr>
        <w:t>Srisudarso</w:t>
      </w:r>
      <w:proofErr w:type="spellEnd"/>
      <w:r>
        <w:rPr>
          <w:rFonts w:ascii="Courier New" w:hAnsi="Courier New" w:cs="Courier New"/>
          <w:b/>
          <w:bCs/>
          <w:sz w:val="24"/>
          <w:szCs w:val="24"/>
          <w:lang w:val="en-US" w:eastAsia="zh-CN"/>
        </w:rPr>
        <w:t xml:space="preserve">, M., &amp; Pratama, I. G. L. (2024). </w:t>
      </w:r>
    </w:p>
    <w:p w14:paraId="08CE6C2F"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Evaluation of the effectiveness of artificial intelligence system in higher education curriculum </w:t>
      </w:r>
      <w:r>
        <w:rPr>
          <w:rFonts w:ascii="Courier New" w:hAnsi="Courier New" w:cs="Courier New"/>
          <w:sz w:val="24"/>
          <w:szCs w:val="24"/>
          <w:lang w:val="en-US" w:eastAsia="zh-CN"/>
        </w:rPr>
        <w:tab/>
        <w:t xml:space="preserve">management. Journal of Educational Research and Evaluation,8(1),45-58. </w:t>
      </w:r>
      <w:r>
        <w:rPr>
          <w:rFonts w:ascii="Courier New" w:hAnsi="Courier New" w:cs="Courier New"/>
          <w:i/>
          <w:iCs/>
          <w:color w:val="0000FF"/>
          <w:sz w:val="24"/>
          <w:szCs w:val="24"/>
          <w:lang w:val="en-US" w:eastAsia="zh-CN"/>
        </w:rPr>
        <w:tab/>
      </w:r>
      <w:hyperlink r:id="rId51" w:tgtFrame="_blank" w:history="1">
        <w:r w:rsidR="00094483">
          <w:rPr>
            <w:rFonts w:ascii="Courier New" w:hAnsi="Courier New" w:cs="Courier New"/>
            <w:i/>
            <w:iCs/>
            <w:color w:val="0000FF"/>
            <w:sz w:val="24"/>
            <w:szCs w:val="24"/>
          </w:rPr>
          <w:t>https://doi.org/10.23887/jere.v8i1.12345</w:t>
        </w:r>
      </w:hyperlink>
    </w:p>
    <w:p w14:paraId="7218F1B5" w14:textId="77777777" w:rsidR="00094483" w:rsidRDefault="00000000">
      <w:pPr>
        <w:spacing w:after="0" w:line="240" w:lineRule="auto"/>
        <w:ind w:left="567" w:hanging="567"/>
        <w:jc w:val="both"/>
        <w:rPr>
          <w:rFonts w:ascii="Courier New" w:hAnsi="Courier New" w:cs="Courier New"/>
          <w:b/>
          <w:bCs/>
          <w:sz w:val="24"/>
          <w:szCs w:val="24"/>
          <w:lang w:val="en-US" w:eastAsia="zh-CN"/>
        </w:rPr>
      </w:pPr>
      <w:proofErr w:type="spellStart"/>
      <w:r>
        <w:rPr>
          <w:rFonts w:ascii="Courier New" w:hAnsi="Courier New" w:cs="Courier New"/>
          <w:b/>
          <w:bCs/>
          <w:sz w:val="24"/>
          <w:szCs w:val="24"/>
          <w:lang w:val="en-US" w:eastAsia="zh-CN"/>
        </w:rPr>
        <w:t>Oware</w:t>
      </w:r>
      <w:proofErr w:type="spellEnd"/>
      <w:r>
        <w:rPr>
          <w:rFonts w:ascii="Courier New" w:hAnsi="Courier New" w:cs="Courier New"/>
          <w:b/>
          <w:bCs/>
          <w:sz w:val="24"/>
          <w:szCs w:val="24"/>
          <w:lang w:val="en-US" w:eastAsia="zh-CN"/>
        </w:rPr>
        <w:t xml:space="preserve">, E. N., &amp; Mokoena, S. (2025). </w:t>
      </w:r>
    </w:p>
    <w:p w14:paraId="41FD9428"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Standardized framework for institutional audit for </w:t>
      </w:r>
      <w:r>
        <w:rPr>
          <w:rFonts w:ascii="Courier New" w:hAnsi="Courier New" w:cs="Courier New"/>
          <w:sz w:val="24"/>
          <w:szCs w:val="24"/>
          <w:lang w:val="en-US" w:eastAsia="zh-CN"/>
        </w:rPr>
        <w:tab/>
        <w:t xml:space="preserve">quality in Ghanaian Universities. Frontiers in Education, </w:t>
      </w:r>
      <w:r>
        <w:rPr>
          <w:rFonts w:ascii="Courier New" w:hAnsi="Courier New" w:cs="Courier New"/>
          <w:sz w:val="24"/>
          <w:szCs w:val="24"/>
          <w:lang w:val="en-US" w:eastAsia="zh-CN"/>
        </w:rPr>
        <w:tab/>
        <w:t xml:space="preserve">10, 1673932. </w:t>
      </w:r>
      <w:hyperlink r:id="rId52" w:tgtFrame="_blank" w:history="1">
        <w:r w:rsidR="00094483">
          <w:rPr>
            <w:rFonts w:ascii="Courier New" w:hAnsi="Courier New" w:cs="Courier New"/>
            <w:i/>
            <w:iCs/>
            <w:color w:val="0000FF"/>
            <w:sz w:val="24"/>
            <w:szCs w:val="24"/>
          </w:rPr>
          <w:t>https://doi.org/10.3389/feduc.2025.1673932</w:t>
        </w:r>
      </w:hyperlink>
    </w:p>
    <w:p w14:paraId="38298F7C"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Quality Assurance Agency for Higher Education. (2024).</w:t>
      </w:r>
    </w:p>
    <w:p w14:paraId="2D72506E"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When quality assurance meets innovation in higher </w:t>
      </w:r>
      <w:r>
        <w:rPr>
          <w:rFonts w:ascii="Courier New" w:hAnsi="Courier New" w:cs="Courier New"/>
          <w:sz w:val="24"/>
          <w:szCs w:val="24"/>
          <w:lang w:val="en-US" w:eastAsia="zh-CN"/>
        </w:rPr>
        <w:tab/>
      </w:r>
      <w:proofErr w:type="spellStart"/>
      <w:proofErr w:type="gramStart"/>
      <w:r>
        <w:rPr>
          <w:rFonts w:ascii="Courier New" w:hAnsi="Courier New" w:cs="Courier New"/>
          <w:sz w:val="24"/>
          <w:szCs w:val="24"/>
          <w:lang w:val="en-US" w:eastAsia="zh-CN"/>
        </w:rPr>
        <w:t>education:Case</w:t>
      </w:r>
      <w:proofErr w:type="spellEnd"/>
      <w:proofErr w:type="gramEnd"/>
      <w:r>
        <w:rPr>
          <w:rFonts w:ascii="Courier New" w:hAnsi="Courier New" w:cs="Courier New"/>
          <w:sz w:val="24"/>
          <w:szCs w:val="24"/>
          <w:lang w:val="en-US" w:eastAsia="zh-CN"/>
        </w:rPr>
        <w:t xml:space="preserve"> studies. QAA. </w:t>
      </w:r>
      <w:r>
        <w:rPr>
          <w:rFonts w:ascii="Courier New" w:hAnsi="Courier New" w:cs="Courier New"/>
          <w:sz w:val="24"/>
          <w:szCs w:val="24"/>
          <w:lang w:val="en-US" w:eastAsia="zh-CN"/>
        </w:rPr>
        <w:tab/>
      </w:r>
      <w:r>
        <w:rPr>
          <w:rFonts w:ascii="Courier New" w:hAnsi="Courier New" w:cs="Courier New"/>
          <w:sz w:val="24"/>
          <w:szCs w:val="24"/>
          <w:lang w:val="en-US" w:eastAsia="zh-CN"/>
        </w:rPr>
        <w:tab/>
      </w:r>
      <w:hyperlink r:id="rId53" w:tgtFrame="_blank" w:history="1">
        <w:r w:rsidR="00094483">
          <w:rPr>
            <w:rFonts w:ascii="Courier New" w:hAnsi="Courier New" w:cs="Courier New"/>
            <w:i/>
            <w:iCs/>
            <w:color w:val="0000FF"/>
            <w:sz w:val="24"/>
            <w:szCs w:val="24"/>
          </w:rPr>
          <w:t>https://www.qaa.ac.uk/membership/benefits-of-qaa-</w:t>
        </w:r>
        <w:r w:rsidR="00094483">
          <w:rPr>
            <w:rFonts w:ascii="Courier New" w:hAnsi="Courier New" w:cs="Courier New"/>
            <w:i/>
            <w:iCs/>
            <w:color w:val="0000FF"/>
            <w:sz w:val="24"/>
            <w:szCs w:val="24"/>
            <w:lang w:val="en-US"/>
          </w:rPr>
          <w:tab/>
        </w:r>
        <w:r w:rsidR="00094483">
          <w:rPr>
            <w:rFonts w:ascii="Courier New" w:hAnsi="Courier New" w:cs="Courier New"/>
            <w:i/>
            <w:iCs/>
            <w:color w:val="0000FF"/>
            <w:sz w:val="24"/>
            <w:szCs w:val="24"/>
          </w:rPr>
          <w:t>membership/collaborative-enhancement-projects</w:t>
        </w:r>
      </w:hyperlink>
    </w:p>
    <w:p w14:paraId="15845146"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Sadhana, R., &amp; Freire, A. (2025).</w:t>
      </w:r>
      <w:r>
        <w:rPr>
          <w:rFonts w:ascii="Courier New" w:hAnsi="Courier New" w:cs="Courier New"/>
          <w:sz w:val="24"/>
          <w:szCs w:val="24"/>
          <w:lang w:val="en-US" w:eastAsia="zh-CN"/>
        </w:rPr>
        <w:t xml:space="preserve"> </w:t>
      </w:r>
    </w:p>
    <w:p w14:paraId="102E9E95"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A web-based student learning outcome assessment system for secondary education: Design, development, and </w:t>
      </w:r>
      <w:r>
        <w:rPr>
          <w:rFonts w:ascii="Courier New" w:hAnsi="Courier New" w:cs="Courier New"/>
          <w:sz w:val="24"/>
          <w:szCs w:val="24"/>
          <w:lang w:val="en-US" w:eastAsia="zh-CN"/>
        </w:rPr>
        <w:lastRenderedPageBreak/>
        <w:t xml:space="preserve">empirical evaluation. </w:t>
      </w:r>
      <w:proofErr w:type="spellStart"/>
      <w:r>
        <w:rPr>
          <w:rFonts w:ascii="Courier New" w:hAnsi="Courier New" w:cs="Courier New"/>
          <w:sz w:val="24"/>
          <w:szCs w:val="24"/>
          <w:lang w:val="en-US" w:eastAsia="zh-CN"/>
        </w:rPr>
        <w:t>Ceddi</w:t>
      </w:r>
      <w:proofErr w:type="spellEnd"/>
      <w:r>
        <w:rPr>
          <w:rFonts w:ascii="Courier New" w:hAnsi="Courier New" w:cs="Courier New"/>
          <w:sz w:val="24"/>
          <w:szCs w:val="24"/>
          <w:lang w:val="en-US" w:eastAsia="zh-CN"/>
        </w:rPr>
        <w:t xml:space="preserve"> Journal of Education, 4(2), 33-41. </w:t>
      </w:r>
      <w:hyperlink r:id="rId54" w:tgtFrame="_blank" w:history="1">
        <w:r w:rsidR="00094483">
          <w:rPr>
            <w:rFonts w:ascii="Courier New" w:hAnsi="Courier New" w:cs="Courier New"/>
            <w:sz w:val="24"/>
            <w:szCs w:val="24"/>
          </w:rPr>
          <w:t>https://doi.org/10.56134/cje.v4i2.157</w:t>
        </w:r>
      </w:hyperlink>
    </w:p>
    <w:p w14:paraId="67867DC9"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 xml:space="preserve">Saeed, S., </w:t>
      </w:r>
      <w:proofErr w:type="spellStart"/>
      <w:r>
        <w:rPr>
          <w:rFonts w:ascii="Courier New" w:hAnsi="Courier New" w:cs="Courier New"/>
          <w:b/>
          <w:bCs/>
          <w:sz w:val="24"/>
          <w:szCs w:val="24"/>
          <w:lang w:val="en-US" w:eastAsia="zh-CN"/>
        </w:rPr>
        <w:t>Almuhaideb</w:t>
      </w:r>
      <w:proofErr w:type="spellEnd"/>
      <w:r>
        <w:rPr>
          <w:rFonts w:ascii="Courier New" w:hAnsi="Courier New" w:cs="Courier New"/>
          <w:b/>
          <w:bCs/>
          <w:sz w:val="24"/>
          <w:szCs w:val="24"/>
          <w:lang w:val="en-US" w:eastAsia="zh-CN"/>
        </w:rPr>
        <w:t xml:space="preserve">, A. M., </w:t>
      </w:r>
      <w:proofErr w:type="spellStart"/>
      <w:r>
        <w:rPr>
          <w:rFonts w:ascii="Courier New" w:hAnsi="Courier New" w:cs="Courier New"/>
          <w:b/>
          <w:bCs/>
          <w:sz w:val="24"/>
          <w:szCs w:val="24"/>
          <w:lang w:val="en-US" w:eastAsia="zh-CN"/>
        </w:rPr>
        <w:t>Bamarouf</w:t>
      </w:r>
      <w:proofErr w:type="spellEnd"/>
      <w:r>
        <w:rPr>
          <w:rFonts w:ascii="Courier New" w:hAnsi="Courier New" w:cs="Courier New"/>
          <w:b/>
          <w:bCs/>
          <w:sz w:val="24"/>
          <w:szCs w:val="24"/>
          <w:lang w:val="en-US" w:eastAsia="zh-CN"/>
        </w:rPr>
        <w:t>, Y. A., &amp; Al-Malaise Al-Ghamdi, A. (2021).</w:t>
      </w:r>
      <w:r>
        <w:rPr>
          <w:rFonts w:ascii="Courier New" w:hAnsi="Courier New" w:cs="Courier New"/>
          <w:sz w:val="24"/>
          <w:szCs w:val="24"/>
          <w:lang w:val="en-US" w:eastAsia="zh-CN"/>
        </w:rPr>
        <w:t xml:space="preserve"> </w:t>
      </w:r>
    </w:p>
    <w:p w14:paraId="2D94890C"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program assessment practices: A review of the ABET and NCAAA computer information systems accreditation process. International Journal of Environmental Research and Public Health, 18(23), 12691. </w:t>
      </w:r>
      <w:hyperlink r:id="rId55" w:tgtFrame="_blank" w:history="1">
        <w:r w:rsidR="00094483">
          <w:rPr>
            <w:rFonts w:ascii="Courier New" w:hAnsi="Courier New" w:cs="Courier New"/>
            <w:sz w:val="24"/>
            <w:szCs w:val="24"/>
          </w:rPr>
          <w:t>https://doi.org/10.3390/ijerph182312691</w:t>
        </w:r>
      </w:hyperlink>
    </w:p>
    <w:p w14:paraId="365A62F5"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 xml:space="preserve">Salleh, S. F., </w:t>
      </w:r>
      <w:proofErr w:type="spellStart"/>
      <w:r>
        <w:rPr>
          <w:rFonts w:ascii="Courier New" w:hAnsi="Courier New" w:cs="Courier New"/>
          <w:b/>
          <w:bCs/>
          <w:sz w:val="24"/>
          <w:szCs w:val="24"/>
          <w:lang w:val="en-US" w:eastAsia="zh-CN"/>
        </w:rPr>
        <w:t>Ujir</w:t>
      </w:r>
      <w:proofErr w:type="spellEnd"/>
      <w:r>
        <w:rPr>
          <w:rFonts w:ascii="Courier New" w:hAnsi="Courier New" w:cs="Courier New"/>
          <w:b/>
          <w:bCs/>
          <w:sz w:val="24"/>
          <w:szCs w:val="24"/>
          <w:lang w:val="en-US" w:eastAsia="zh-CN"/>
        </w:rPr>
        <w:t xml:space="preserve">, H., </w:t>
      </w:r>
      <w:proofErr w:type="spellStart"/>
      <w:r>
        <w:rPr>
          <w:rFonts w:ascii="Courier New" w:hAnsi="Courier New" w:cs="Courier New"/>
          <w:b/>
          <w:bCs/>
          <w:sz w:val="24"/>
          <w:szCs w:val="24"/>
          <w:lang w:val="en-US" w:eastAsia="zh-CN"/>
        </w:rPr>
        <w:t>Sapawi</w:t>
      </w:r>
      <w:proofErr w:type="spellEnd"/>
      <w:r>
        <w:rPr>
          <w:rFonts w:ascii="Courier New" w:hAnsi="Courier New" w:cs="Courier New"/>
          <w:b/>
          <w:bCs/>
          <w:sz w:val="24"/>
          <w:szCs w:val="24"/>
          <w:lang w:val="en-US" w:eastAsia="zh-CN"/>
        </w:rPr>
        <w:t>, R., &amp; Hashim, H. F. (2020).</w:t>
      </w:r>
      <w:r>
        <w:rPr>
          <w:rFonts w:ascii="Courier New" w:hAnsi="Courier New" w:cs="Courier New"/>
          <w:sz w:val="24"/>
          <w:szCs w:val="24"/>
          <w:lang w:val="en-US" w:eastAsia="zh-CN"/>
        </w:rPr>
        <w:t xml:space="preserve"> Accreditation document tracking system using Scrum approach. International Journal of Evaluation and Research in Education, 9(1), 153-161. </w:t>
      </w:r>
      <w:hyperlink r:id="rId56" w:tgtFrame="_blank" w:history="1">
        <w:r w:rsidR="00094483">
          <w:rPr>
            <w:rFonts w:ascii="Courier New" w:hAnsi="Courier New" w:cs="Courier New"/>
            <w:sz w:val="24"/>
            <w:szCs w:val="24"/>
          </w:rPr>
          <w:t>https://doi.org/10.11591/ijere.v9i1.20418</w:t>
        </w:r>
      </w:hyperlink>
    </w:p>
    <w:p w14:paraId="4493236D" w14:textId="77777777" w:rsidR="00094483" w:rsidRDefault="00000000">
      <w:pPr>
        <w:spacing w:after="0" w:line="240" w:lineRule="auto"/>
        <w:ind w:left="567" w:hanging="567"/>
        <w:jc w:val="both"/>
        <w:rPr>
          <w:rFonts w:ascii="Courier New" w:hAnsi="Courier New" w:cs="Courier New"/>
          <w:sz w:val="24"/>
          <w:szCs w:val="24"/>
        </w:rPr>
      </w:pPr>
      <w:proofErr w:type="spellStart"/>
      <w:r>
        <w:rPr>
          <w:rFonts w:ascii="Courier New" w:hAnsi="Courier New" w:cs="Courier New"/>
          <w:b/>
          <w:bCs/>
          <w:sz w:val="24"/>
          <w:szCs w:val="24"/>
          <w:lang w:val="en-US" w:eastAsia="zh-CN"/>
        </w:rPr>
        <w:t>Taufiqurrahman</w:t>
      </w:r>
      <w:proofErr w:type="spellEnd"/>
      <w:r>
        <w:rPr>
          <w:rFonts w:ascii="Courier New" w:hAnsi="Courier New" w:cs="Courier New"/>
          <w:b/>
          <w:bCs/>
          <w:sz w:val="24"/>
          <w:szCs w:val="24"/>
          <w:lang w:val="en-US" w:eastAsia="zh-CN"/>
        </w:rPr>
        <w:t xml:space="preserve">, </w:t>
      </w:r>
      <w:proofErr w:type="spellStart"/>
      <w:r>
        <w:rPr>
          <w:rFonts w:ascii="Courier New" w:hAnsi="Courier New" w:cs="Courier New"/>
          <w:b/>
          <w:bCs/>
          <w:sz w:val="24"/>
          <w:szCs w:val="24"/>
          <w:lang w:val="en-US" w:eastAsia="zh-CN"/>
        </w:rPr>
        <w:t>Junaedy</w:t>
      </w:r>
      <w:proofErr w:type="spellEnd"/>
      <w:r>
        <w:rPr>
          <w:rFonts w:ascii="Courier New" w:hAnsi="Courier New" w:cs="Courier New"/>
          <w:b/>
          <w:bCs/>
          <w:sz w:val="24"/>
          <w:szCs w:val="24"/>
          <w:lang w:val="en-US" w:eastAsia="zh-CN"/>
        </w:rPr>
        <w:t xml:space="preserve">, &amp; </w:t>
      </w:r>
      <w:proofErr w:type="spellStart"/>
      <w:r>
        <w:rPr>
          <w:rFonts w:ascii="Courier New" w:hAnsi="Courier New" w:cs="Courier New"/>
          <w:b/>
          <w:bCs/>
          <w:sz w:val="24"/>
          <w:szCs w:val="24"/>
          <w:lang w:val="en-US" w:eastAsia="zh-CN"/>
        </w:rPr>
        <w:t>Syarifuddin</w:t>
      </w:r>
      <w:proofErr w:type="spellEnd"/>
      <w:r>
        <w:rPr>
          <w:rFonts w:ascii="Courier New" w:hAnsi="Courier New" w:cs="Courier New"/>
          <w:b/>
          <w:bCs/>
          <w:sz w:val="24"/>
          <w:szCs w:val="24"/>
          <w:lang w:val="en-US" w:eastAsia="zh-CN"/>
        </w:rPr>
        <w:t xml:space="preserve">, R. (2025). </w:t>
      </w:r>
      <w:r>
        <w:rPr>
          <w:rFonts w:ascii="Courier New" w:hAnsi="Courier New" w:cs="Courier New"/>
          <w:sz w:val="24"/>
          <w:szCs w:val="24"/>
          <w:lang w:val="en-US" w:eastAsia="zh-CN"/>
        </w:rPr>
        <w:t xml:space="preserve">Development of a web-based accreditation system for study program management using the Waterfall model. Nusantara Journal of Artificial Intelligence and Information Systems, 1(2), 59-66. </w:t>
      </w:r>
      <w:hyperlink r:id="rId57" w:tgtFrame="_blank" w:history="1">
        <w:r w:rsidR="00094483">
          <w:rPr>
            <w:rFonts w:ascii="Courier New" w:hAnsi="Courier New" w:cs="Courier New"/>
            <w:sz w:val="24"/>
            <w:szCs w:val="24"/>
          </w:rPr>
          <w:t>https://doi.org/10.47776/nuai.v1i2.1663</w:t>
        </w:r>
      </w:hyperlink>
    </w:p>
    <w:p w14:paraId="5BC2DEF1"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Watermark. (2025).</w:t>
      </w:r>
      <w:r>
        <w:rPr>
          <w:rFonts w:ascii="Courier New" w:hAnsi="Courier New" w:cs="Courier New"/>
          <w:sz w:val="24"/>
          <w:szCs w:val="24"/>
          <w:lang w:val="en-US" w:eastAsia="zh-CN"/>
        </w:rPr>
        <w:t xml:space="preserve"> </w:t>
      </w:r>
    </w:p>
    <w:p w14:paraId="5DEFB54A"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Planning &amp; Self-Study: Assessment and accreditation software. </w:t>
      </w:r>
      <w:hyperlink r:id="rId58" w:tgtFrame="_blank" w:history="1">
        <w:r w:rsidR="00094483">
          <w:rPr>
            <w:rFonts w:ascii="Courier New" w:hAnsi="Courier New" w:cs="Courier New"/>
            <w:sz w:val="24"/>
            <w:szCs w:val="24"/>
          </w:rPr>
          <w:t>https://www.watermarkinsights.com/solutions/planning-self-study/</w:t>
        </w:r>
      </w:hyperlink>
    </w:p>
    <w:p w14:paraId="500ACDBF"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Xiaoyan, W., Azam, S. M. F., &amp; Tham, J. (2023).</w:t>
      </w:r>
      <w:r>
        <w:rPr>
          <w:rFonts w:ascii="Courier New" w:hAnsi="Courier New" w:cs="Courier New"/>
          <w:sz w:val="24"/>
          <w:szCs w:val="24"/>
          <w:lang w:val="en-US" w:eastAsia="zh-CN"/>
        </w:rPr>
        <w:t xml:space="preserve"> </w:t>
      </w:r>
    </w:p>
    <w:p w14:paraId="4983E783"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Sustainable higher education curriculum management system in China: Theoretical perspectives. European Journal of Management and Marketing Studies, 8(2), 1-15. </w:t>
      </w:r>
      <w:hyperlink r:id="rId59" w:tgtFrame="_blank" w:history="1">
        <w:r w:rsidR="00094483">
          <w:rPr>
            <w:rFonts w:ascii="Courier New" w:hAnsi="Courier New" w:cs="Courier New"/>
            <w:sz w:val="24"/>
            <w:szCs w:val="24"/>
          </w:rPr>
          <w:t>https://doi.org/10.46827/ejmms.v8i2.1441</w:t>
        </w:r>
      </w:hyperlink>
    </w:p>
    <w:p w14:paraId="64555F3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Briones, M. C. B. (2019)</w:t>
      </w:r>
      <w:r>
        <w:rPr>
          <w:rFonts w:ascii="Courier New" w:hAnsi="Courier New" w:cs="Courier New"/>
          <w:sz w:val="24"/>
          <w:szCs w:val="24"/>
          <w:lang w:val="en-US" w:eastAsia="zh-CN"/>
        </w:rPr>
        <w:t xml:space="preserve">. </w:t>
      </w:r>
    </w:p>
    <w:p w14:paraId="3A33680C"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Implementation of Outcomes Based Education in State Universities in Region I. Southeast Asian Journal of Science and Technology, 4(1), 1-12. </w:t>
      </w:r>
      <w:hyperlink r:id="rId60" w:tgtFrame="_blank" w:history="1">
        <w:r w:rsidR="00094483">
          <w:rPr>
            <w:rFonts w:ascii="Courier New" w:hAnsi="Courier New" w:cs="Courier New"/>
            <w:sz w:val="24"/>
            <w:szCs w:val="24"/>
          </w:rPr>
          <w:t>https://www.sajst.org/online/index.php/sajst/article/view/157</w:t>
        </w:r>
      </w:hyperlink>
    </w:p>
    <w:p w14:paraId="612B79B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(2014).</w:t>
      </w:r>
      <w:r>
        <w:rPr>
          <w:rFonts w:ascii="Courier New" w:hAnsi="Courier New" w:cs="Courier New"/>
          <w:sz w:val="24"/>
          <w:szCs w:val="24"/>
          <w:lang w:val="en-US" w:eastAsia="zh-CN"/>
        </w:rPr>
        <w:t xml:space="preserve"> </w:t>
      </w:r>
    </w:p>
    <w:p w14:paraId="5BEA1848"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Handbook on typology, outcomes-based education, and institutional sustainability assessment. CHED. </w:t>
      </w:r>
      <w:hyperlink r:id="rId61" w:tgtFrame="_blank" w:history="1">
        <w:r w:rsidR="00094483">
          <w:rPr>
            <w:rFonts w:ascii="Courier New" w:hAnsi="Courier New" w:cs="Courier New"/>
            <w:sz w:val="24"/>
            <w:szCs w:val="24"/>
          </w:rPr>
          <w:t>http://www.pnuresearchportal.org/wp-content/uploads/2015/08/Handbook-on-Typology-Outcomes.pdf</w:t>
        </w:r>
      </w:hyperlink>
    </w:p>
    <w:p w14:paraId="3EB26D14"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Commission on Higher Education. (2012).</w:t>
      </w:r>
      <w:r>
        <w:rPr>
          <w:rFonts w:ascii="Courier New" w:hAnsi="Courier New" w:cs="Courier New"/>
          <w:sz w:val="24"/>
          <w:szCs w:val="24"/>
          <w:lang w:val="en-US" w:eastAsia="zh-CN"/>
        </w:rPr>
        <w:t xml:space="preserve"> </w:t>
      </w:r>
    </w:p>
    <w:p w14:paraId="5E0F79D2"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lastRenderedPageBreak/>
        <w:t>CMO No. 46, Series of 2012: Policy-standard to enhance quality assurance (QA) in Philippine higher education. CHED.</w:t>
      </w:r>
    </w:p>
    <w:p w14:paraId="12C15A2A"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Education Commission II. (2025).</w:t>
      </w:r>
      <w:r>
        <w:rPr>
          <w:rFonts w:ascii="Courier New" w:hAnsi="Courier New" w:cs="Courier New"/>
          <w:sz w:val="24"/>
          <w:szCs w:val="24"/>
          <w:lang w:val="en-US" w:eastAsia="zh-CN"/>
        </w:rPr>
        <w:t xml:space="preserve"> </w:t>
      </w:r>
    </w:p>
    <w:p w14:paraId="1EACADD0"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EDCOM 2 final report: National Education and Workforce Development Plan (</w:t>
      </w:r>
      <w:proofErr w:type="spellStart"/>
      <w:r>
        <w:rPr>
          <w:rFonts w:ascii="Courier New" w:hAnsi="Courier New" w:cs="Courier New"/>
          <w:sz w:val="24"/>
          <w:szCs w:val="24"/>
          <w:lang w:val="en-US" w:eastAsia="zh-CN"/>
        </w:rPr>
        <w:t>NatPlan</w:t>
      </w:r>
      <w:proofErr w:type="spellEnd"/>
      <w:r>
        <w:rPr>
          <w:rFonts w:ascii="Courier New" w:hAnsi="Courier New" w:cs="Courier New"/>
          <w:sz w:val="24"/>
          <w:szCs w:val="24"/>
          <w:lang w:val="en-US" w:eastAsia="zh-CN"/>
        </w:rPr>
        <w:t>) 2026-2035. Republic of the Philippines.</w:t>
      </w:r>
    </w:p>
    <w:p w14:paraId="6194D303" w14:textId="77777777" w:rsidR="00094483" w:rsidRDefault="00000000">
      <w:pPr>
        <w:spacing w:after="0" w:line="240" w:lineRule="auto"/>
        <w:ind w:left="567" w:hanging="567"/>
        <w:jc w:val="both"/>
        <w:rPr>
          <w:rFonts w:ascii="Courier New" w:hAnsi="Courier New" w:cs="Courier New"/>
          <w:sz w:val="24"/>
          <w:szCs w:val="24"/>
          <w:lang w:val="en-US" w:eastAsia="zh-CN"/>
        </w:rPr>
      </w:pPr>
      <w:proofErr w:type="spellStart"/>
      <w:r>
        <w:rPr>
          <w:rFonts w:ascii="Courier New" w:hAnsi="Courier New" w:cs="Courier New"/>
          <w:b/>
          <w:bCs/>
          <w:sz w:val="24"/>
          <w:szCs w:val="24"/>
          <w:lang w:val="en-US" w:eastAsia="zh-CN"/>
        </w:rPr>
        <w:t>Guimaras</w:t>
      </w:r>
      <w:proofErr w:type="spellEnd"/>
      <w:r>
        <w:rPr>
          <w:rFonts w:ascii="Courier New" w:hAnsi="Courier New" w:cs="Courier New"/>
          <w:b/>
          <w:bCs/>
          <w:sz w:val="24"/>
          <w:szCs w:val="24"/>
          <w:lang w:val="en-US" w:eastAsia="zh-CN"/>
        </w:rPr>
        <w:t xml:space="preserve"> State University. (2025).</w:t>
      </w:r>
      <w:r>
        <w:rPr>
          <w:rFonts w:ascii="Courier New" w:hAnsi="Courier New" w:cs="Courier New"/>
          <w:sz w:val="24"/>
          <w:szCs w:val="24"/>
          <w:lang w:val="en-US" w:eastAsia="zh-CN"/>
        </w:rPr>
        <w:t xml:space="preserve"> </w:t>
      </w:r>
    </w:p>
    <w:p w14:paraId="256FFAC0"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Quality assurance framework and achievements. </w:t>
      </w:r>
      <w:hyperlink r:id="rId62" w:tgtFrame="_blank" w:history="1">
        <w:r w:rsidR="00094483">
          <w:rPr>
            <w:rFonts w:ascii="Courier New" w:hAnsi="Courier New" w:cs="Courier New"/>
            <w:i/>
            <w:iCs/>
            <w:color w:val="0000FF"/>
            <w:sz w:val="24"/>
            <w:szCs w:val="24"/>
          </w:rPr>
          <w:t>https://www.gsu.edu.ph/quality-assurance/</w:t>
        </w:r>
      </w:hyperlink>
    </w:p>
    <w:p w14:paraId="53F3575D"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Miano, M. S. D., &amp; Baguio, J. B. (2024).</w:t>
      </w:r>
    </w:p>
    <w:p w14:paraId="396B6CCB"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 Application of curriculum mapping in relation to classroom learning outcomes of public elementary schools. Asian Journal of Education and Social Studies, 50(11), 136-145.</w:t>
      </w:r>
      <w:r>
        <w:rPr>
          <w:rFonts w:ascii="Courier New" w:hAnsi="Courier New" w:cs="Courier New"/>
          <w:i/>
          <w:iCs/>
          <w:color w:val="0000FF"/>
          <w:sz w:val="24"/>
          <w:szCs w:val="24"/>
          <w:lang w:val="en-US" w:eastAsia="zh-CN"/>
        </w:rPr>
        <w:t xml:space="preserve"> </w:t>
      </w:r>
      <w:hyperlink r:id="rId63" w:tgtFrame="_blank" w:history="1">
        <w:r w:rsidR="00094483">
          <w:rPr>
            <w:rFonts w:ascii="Courier New" w:hAnsi="Courier New" w:cs="Courier New"/>
            <w:i/>
            <w:iCs/>
            <w:color w:val="0000FF"/>
            <w:sz w:val="24"/>
            <w:szCs w:val="24"/>
          </w:rPr>
          <w:t>https://doi.org/10.9734/ajess/2024/v50/111641</w:t>
        </w:r>
      </w:hyperlink>
    </w:p>
    <w:p w14:paraId="693971B3"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Miranda, R. D., &amp; Reyes-Chua, E. (2021).</w:t>
      </w:r>
      <w:r>
        <w:rPr>
          <w:rFonts w:ascii="Courier New" w:hAnsi="Courier New" w:cs="Courier New"/>
          <w:sz w:val="24"/>
          <w:szCs w:val="24"/>
          <w:lang w:val="en-US" w:eastAsia="zh-CN"/>
        </w:rPr>
        <w:t xml:space="preserve"> </w:t>
      </w:r>
    </w:p>
    <w:p w14:paraId="5BCBC494"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Best practices in quality assurance in selected higher education institutions (HEIs) in the Philippines in the light of the Malcolm Baldrige framework. WSEAS Transactions on Environment and Development, 17, 115-125. </w:t>
      </w:r>
      <w:hyperlink r:id="rId64" w:tgtFrame="_blank" w:history="1">
        <w:r w:rsidR="00094483">
          <w:rPr>
            <w:rFonts w:ascii="Courier New" w:hAnsi="Courier New" w:cs="Courier New"/>
            <w:i/>
            <w:iCs/>
            <w:color w:val="0000FF"/>
            <w:sz w:val="24"/>
            <w:szCs w:val="24"/>
          </w:rPr>
          <w:t>https://doi.org/10.37394/232015.2021.17.11</w:t>
        </w:r>
      </w:hyperlink>
    </w:p>
    <w:p w14:paraId="334158D4" w14:textId="77777777" w:rsidR="00094483" w:rsidRDefault="00000000">
      <w:pPr>
        <w:spacing w:after="0" w:line="240" w:lineRule="auto"/>
        <w:ind w:left="567" w:hanging="567"/>
        <w:jc w:val="both"/>
        <w:rPr>
          <w:rFonts w:ascii="Courier New" w:hAnsi="Courier New" w:cs="Courier New"/>
          <w:b/>
          <w:bCs/>
          <w:sz w:val="24"/>
          <w:szCs w:val="24"/>
          <w:lang w:val="en-US" w:eastAsia="zh-CN"/>
        </w:rPr>
      </w:pPr>
      <w:proofErr w:type="spellStart"/>
      <w:r>
        <w:rPr>
          <w:rFonts w:ascii="Courier New" w:hAnsi="Courier New" w:cs="Courier New"/>
          <w:b/>
          <w:bCs/>
          <w:sz w:val="24"/>
          <w:szCs w:val="24"/>
          <w:lang w:val="en-US" w:eastAsia="zh-CN"/>
        </w:rPr>
        <w:t>Necosia</w:t>
      </w:r>
      <w:proofErr w:type="spellEnd"/>
      <w:r>
        <w:rPr>
          <w:rFonts w:ascii="Courier New" w:hAnsi="Courier New" w:cs="Courier New"/>
          <w:b/>
          <w:bCs/>
          <w:sz w:val="24"/>
          <w:szCs w:val="24"/>
          <w:lang w:val="en-US" w:eastAsia="zh-CN"/>
        </w:rPr>
        <w:t xml:space="preserve">, R. I. M. T., &amp; </w:t>
      </w:r>
      <w:proofErr w:type="spellStart"/>
      <w:r>
        <w:rPr>
          <w:rFonts w:ascii="Courier New" w:hAnsi="Courier New" w:cs="Courier New"/>
          <w:b/>
          <w:bCs/>
          <w:sz w:val="24"/>
          <w:szCs w:val="24"/>
          <w:lang w:val="en-US" w:eastAsia="zh-CN"/>
        </w:rPr>
        <w:t>Sealza</w:t>
      </w:r>
      <w:proofErr w:type="spellEnd"/>
      <w:r>
        <w:rPr>
          <w:rFonts w:ascii="Courier New" w:hAnsi="Courier New" w:cs="Courier New"/>
          <w:b/>
          <w:bCs/>
          <w:sz w:val="24"/>
          <w:szCs w:val="24"/>
          <w:lang w:val="en-US" w:eastAsia="zh-CN"/>
        </w:rPr>
        <w:t>, I. S. (2024).</w:t>
      </w:r>
    </w:p>
    <w:p w14:paraId="6CF9888A"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 xml:space="preserve">Service quality assessment tool in a State University in Northern Mindanao. Journal of Interdisciplinary Perspectives, 8(1), 1-12. </w:t>
      </w:r>
      <w:hyperlink r:id="rId65" w:tgtFrame="_blank" w:history="1">
        <w:r w:rsidR="00094483">
          <w:rPr>
            <w:rFonts w:ascii="Courier New" w:hAnsi="Courier New" w:cs="Courier New"/>
            <w:i/>
            <w:iCs/>
            <w:color w:val="0000FF"/>
            <w:sz w:val="24"/>
            <w:szCs w:val="24"/>
          </w:rPr>
          <w:t>https://doi.org/10.69569/jip.2024.0036</w:t>
        </w:r>
      </w:hyperlink>
    </w:p>
    <w:p w14:paraId="3BF819EF" w14:textId="77777777" w:rsidR="00094483" w:rsidRDefault="00000000">
      <w:pPr>
        <w:spacing w:after="0" w:line="240" w:lineRule="auto"/>
        <w:ind w:left="567" w:hanging="567"/>
        <w:jc w:val="both"/>
        <w:rPr>
          <w:rFonts w:ascii="Courier New" w:hAnsi="Courier New" w:cs="Courier New"/>
          <w:i/>
          <w:iCs/>
          <w:color w:val="0000FF"/>
          <w:sz w:val="24"/>
          <w:szCs w:val="24"/>
        </w:rPr>
      </w:pPr>
      <w:r>
        <w:rPr>
          <w:rFonts w:ascii="Courier New" w:hAnsi="Courier New" w:cs="Courier New"/>
          <w:b/>
          <w:bCs/>
          <w:sz w:val="24"/>
          <w:szCs w:val="24"/>
          <w:lang w:val="en-US" w:eastAsia="zh-CN"/>
        </w:rPr>
        <w:t>Philippine Institute for Development Studies. (2024).</w:t>
      </w:r>
      <w:r>
        <w:rPr>
          <w:rFonts w:ascii="Courier New" w:hAnsi="Courier New" w:cs="Courier New"/>
          <w:sz w:val="24"/>
          <w:szCs w:val="24"/>
          <w:lang w:val="en-US" w:eastAsia="zh-CN"/>
        </w:rPr>
        <w:t xml:space="preserve"> Strengthening CHED's developmental and regulatory processes (Discussion Paper Series No. 2024-41). PIDS. </w:t>
      </w:r>
      <w:hyperlink r:id="rId66" w:tgtFrame="_blank" w:history="1">
        <w:r w:rsidR="00094483">
          <w:rPr>
            <w:rFonts w:ascii="Courier New" w:hAnsi="Courier New" w:cs="Courier New"/>
            <w:i/>
            <w:iCs/>
            <w:color w:val="0000FF"/>
            <w:sz w:val="24"/>
            <w:szCs w:val="24"/>
          </w:rPr>
          <w:t>https://pidswebs.pids.gov.ph/CDN/document/pidsdps2441.pdf</w:t>
        </w:r>
      </w:hyperlink>
    </w:p>
    <w:p w14:paraId="3807ACC8"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Prado, R. (2025).</w:t>
      </w:r>
      <w:r>
        <w:rPr>
          <w:rFonts w:ascii="Courier New" w:hAnsi="Courier New" w:cs="Courier New"/>
          <w:sz w:val="24"/>
          <w:szCs w:val="24"/>
          <w:lang w:val="en-US" w:eastAsia="zh-CN"/>
        </w:rPr>
        <w:t xml:space="preserve"> </w:t>
      </w:r>
    </w:p>
    <w:p w14:paraId="197C4F06"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Evaluation of the quality assurance practices of the College of Education programs of a Philippine local university. Journal of Interdisciplinary Perspectives, 9(1), 1-10. </w:t>
      </w:r>
      <w:hyperlink r:id="rId67" w:tgtFrame="_blank" w:history="1">
        <w:r w:rsidR="00094483">
          <w:rPr>
            <w:rFonts w:ascii="Courier New" w:hAnsi="Courier New" w:cs="Courier New"/>
            <w:i/>
            <w:iCs/>
            <w:color w:val="0000FF"/>
            <w:sz w:val="24"/>
            <w:szCs w:val="24"/>
          </w:rPr>
          <w:t>https://doi.org/10.69569/jip.2025.0042</w:t>
        </w:r>
      </w:hyperlink>
    </w:p>
    <w:p w14:paraId="50F04EE7"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Republic of the Philippines. (1982).</w:t>
      </w:r>
    </w:p>
    <w:p w14:paraId="2E0FD6D3" w14:textId="77777777" w:rsidR="00094483" w:rsidRDefault="00000000">
      <w:pPr>
        <w:spacing w:after="0" w:line="240" w:lineRule="auto"/>
        <w:ind w:left="567"/>
        <w:jc w:val="both"/>
        <w:rPr>
          <w:rFonts w:ascii="Courier New" w:hAnsi="Courier New" w:cs="Courier New"/>
          <w:sz w:val="24"/>
          <w:szCs w:val="24"/>
        </w:rPr>
      </w:pPr>
      <w:r>
        <w:rPr>
          <w:rFonts w:ascii="Courier New" w:hAnsi="Courier New" w:cs="Courier New"/>
          <w:sz w:val="24"/>
          <w:szCs w:val="24"/>
          <w:lang w:val="en-US" w:eastAsia="zh-CN"/>
        </w:rPr>
        <w:t xml:space="preserve">Batas Pambansa </w:t>
      </w:r>
      <w:proofErr w:type="spellStart"/>
      <w:r>
        <w:rPr>
          <w:rFonts w:ascii="Courier New" w:hAnsi="Courier New" w:cs="Courier New"/>
          <w:sz w:val="24"/>
          <w:szCs w:val="24"/>
          <w:lang w:val="en-US" w:eastAsia="zh-CN"/>
        </w:rPr>
        <w:t>Blg</w:t>
      </w:r>
      <w:proofErr w:type="spellEnd"/>
      <w:r>
        <w:rPr>
          <w:rFonts w:ascii="Courier New" w:hAnsi="Courier New" w:cs="Courier New"/>
          <w:sz w:val="24"/>
          <w:szCs w:val="24"/>
          <w:lang w:val="en-US" w:eastAsia="zh-CN"/>
        </w:rPr>
        <w:t>. 232: Education Act of 1982.</w:t>
      </w:r>
    </w:p>
    <w:p w14:paraId="30B12D80" w14:textId="77777777" w:rsidR="00094483" w:rsidRDefault="00000000">
      <w:pPr>
        <w:spacing w:after="0" w:line="240" w:lineRule="auto"/>
        <w:ind w:left="567" w:hanging="567"/>
        <w:jc w:val="both"/>
        <w:rPr>
          <w:rFonts w:ascii="Courier New" w:hAnsi="Courier New" w:cs="Courier New"/>
          <w:b/>
          <w:bCs/>
          <w:sz w:val="24"/>
          <w:szCs w:val="24"/>
          <w:lang w:val="en-US" w:eastAsia="zh-CN"/>
        </w:rPr>
      </w:pPr>
      <w:r>
        <w:rPr>
          <w:rFonts w:ascii="Courier New" w:hAnsi="Courier New" w:cs="Courier New"/>
          <w:b/>
          <w:bCs/>
          <w:sz w:val="24"/>
          <w:szCs w:val="24"/>
          <w:lang w:val="en-US" w:eastAsia="zh-CN"/>
        </w:rPr>
        <w:t>Santelices, R., &amp; De La Cruz, D. A. R. (2023).</w:t>
      </w:r>
    </w:p>
    <w:p w14:paraId="182B60F8"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t>Quality assurance in the certification procedure of the Regional Quality Assessment Team: The case of higher education institutions in Region V, Philippines. SSRN Electronic Journal.</w:t>
      </w:r>
      <w:r>
        <w:rPr>
          <w:rFonts w:ascii="Courier New" w:hAnsi="Courier New" w:cs="Courier New"/>
          <w:i/>
          <w:iCs/>
          <w:color w:val="0000FF"/>
          <w:sz w:val="24"/>
          <w:szCs w:val="24"/>
          <w:lang w:val="en-US" w:eastAsia="zh-CN"/>
        </w:rPr>
        <w:t xml:space="preserve"> </w:t>
      </w:r>
      <w:hyperlink r:id="rId68" w:tgtFrame="_blank" w:history="1">
        <w:r w:rsidR="00094483">
          <w:rPr>
            <w:rFonts w:ascii="Courier New" w:hAnsi="Courier New" w:cs="Courier New"/>
            <w:i/>
            <w:iCs/>
            <w:color w:val="0000FF"/>
            <w:sz w:val="24"/>
            <w:szCs w:val="24"/>
          </w:rPr>
          <w:t>https://doi.org/10.2139/ssrn.4735068</w:t>
        </w:r>
      </w:hyperlink>
    </w:p>
    <w:p w14:paraId="5333B8EC" w14:textId="77777777" w:rsidR="00094483" w:rsidRDefault="00000000">
      <w:pPr>
        <w:spacing w:after="0" w:line="240" w:lineRule="auto"/>
        <w:ind w:left="567" w:hanging="567"/>
        <w:jc w:val="both"/>
        <w:rPr>
          <w:rFonts w:ascii="Courier New" w:hAnsi="Courier New" w:cs="Courier New"/>
          <w:sz w:val="24"/>
          <w:szCs w:val="24"/>
          <w:lang w:val="en-US" w:eastAsia="zh-CN"/>
        </w:rPr>
      </w:pPr>
      <w:r>
        <w:rPr>
          <w:rFonts w:ascii="Courier New" w:hAnsi="Courier New" w:cs="Courier New"/>
          <w:b/>
          <w:bCs/>
          <w:sz w:val="24"/>
          <w:szCs w:val="24"/>
          <w:lang w:val="en-US" w:eastAsia="zh-CN"/>
        </w:rPr>
        <w:t>Surigao State College of Technology. (2025).</w:t>
      </w:r>
      <w:r>
        <w:rPr>
          <w:rFonts w:ascii="Courier New" w:hAnsi="Courier New" w:cs="Courier New"/>
          <w:sz w:val="24"/>
          <w:szCs w:val="24"/>
          <w:lang w:val="en-US" w:eastAsia="zh-CN"/>
        </w:rPr>
        <w:t xml:space="preserve"> </w:t>
      </w:r>
    </w:p>
    <w:p w14:paraId="024A23BC" w14:textId="77777777" w:rsidR="00094483" w:rsidRDefault="00000000">
      <w:pPr>
        <w:spacing w:after="0" w:line="240" w:lineRule="auto"/>
        <w:ind w:left="567"/>
        <w:jc w:val="both"/>
        <w:rPr>
          <w:rFonts w:ascii="Courier New" w:hAnsi="Courier New" w:cs="Courier New"/>
          <w:i/>
          <w:iCs/>
          <w:color w:val="0000FF"/>
          <w:sz w:val="24"/>
          <w:szCs w:val="24"/>
        </w:rPr>
      </w:pPr>
      <w:r>
        <w:rPr>
          <w:rFonts w:ascii="Courier New" w:hAnsi="Courier New" w:cs="Courier New"/>
          <w:sz w:val="24"/>
          <w:szCs w:val="24"/>
          <w:lang w:val="en-US" w:eastAsia="zh-CN"/>
        </w:rPr>
        <w:lastRenderedPageBreak/>
        <w:t xml:space="preserve">General Education Program Curriculum Map: Outcomes-Based Education Framework. </w:t>
      </w:r>
      <w:hyperlink r:id="rId69" w:tgtFrame="_blank" w:history="1">
        <w:r w:rsidR="00094483">
          <w:rPr>
            <w:rFonts w:ascii="Courier New" w:hAnsi="Courier New" w:cs="Courier New"/>
            <w:i/>
            <w:iCs/>
            <w:color w:val="0000FF"/>
            <w:sz w:val="24"/>
            <w:szCs w:val="24"/>
          </w:rPr>
          <w:t>https://www.scribd.com/document/841955371/Final-OBE-PEO-Map-PO-Map-Curriculum-Map-Course-Outcome-Map-GenEd</w:t>
        </w:r>
      </w:hyperlink>
    </w:p>
    <w:p w14:paraId="71498948" w14:textId="77777777" w:rsidR="00094483"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World Bank. (2023).</w:t>
      </w:r>
      <w:r>
        <w:rPr>
          <w:rFonts w:ascii="Courier New" w:hAnsi="Courier New" w:cs="Courier New"/>
          <w:sz w:val="24"/>
          <w:szCs w:val="24"/>
          <w:lang w:val="en-US" w:eastAsia="zh-CN"/>
        </w:rPr>
        <w:t xml:space="preserve"> Digital transformation of Philippine higher education (Report No. P177574). World Bank Group. </w:t>
      </w:r>
      <w:hyperlink r:id="rId70" w:tgtFrame="_blank" w:history="1">
        <w:r w:rsidR="00094483">
          <w:rPr>
            <w:rFonts w:ascii="Courier New" w:hAnsi="Courier New" w:cs="Courier New"/>
            <w:i/>
            <w:iCs/>
            <w:color w:val="0000FF"/>
            <w:sz w:val="24"/>
            <w:szCs w:val="24"/>
          </w:rPr>
          <w:t>https://documents1.worldbank.org/curated/en/099925001062333685/pdf/P17757402843a10c90b3e30308406a38304.pdf</w:t>
        </w:r>
      </w:hyperlink>
    </w:p>
    <w:p w14:paraId="2D2492E2"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(2020). Student handbook (2020 ed.). Kalinga State University.</w:t>
      </w:r>
    </w:p>
    <w:p w14:paraId="6F23BF17" w14:textId="77777777" w:rsidR="003B1F7A" w:rsidRDefault="00000000">
      <w:pPr>
        <w:spacing w:after="0" w:line="240" w:lineRule="auto"/>
        <w:ind w:left="567" w:hanging="567"/>
        <w:jc w:val="both"/>
        <w:rPr>
          <w:rFonts w:ascii="Courier New" w:hAnsi="Courier New" w:cs="Courier New"/>
          <w:sz w:val="24"/>
          <w:szCs w:val="24"/>
        </w:rPr>
      </w:pPr>
      <w:r>
        <w:rPr>
          <w:rFonts w:ascii="Courier New" w:hAnsi="Courier New" w:cs="Courier New"/>
          <w:b/>
          <w:bCs/>
          <w:sz w:val="24"/>
          <w:szCs w:val="24"/>
          <w:lang w:val="en-US" w:eastAsia="zh-CN"/>
        </w:rPr>
        <w:t>Kalinga State University. (n.d.).</w:t>
      </w:r>
      <w:r>
        <w:rPr>
          <w:rFonts w:ascii="Courier New" w:hAnsi="Courier New" w:cs="Courier New"/>
          <w:sz w:val="24"/>
          <w:szCs w:val="24"/>
          <w:lang w:val="en-US" w:eastAsia="zh-CN"/>
        </w:rPr>
        <w:t xml:space="preserve"> Operations manual: Student development services &amp; placement guide. Kalinga State University.</w:t>
      </w:r>
    </w:p>
    <w:sectPr w:rsidR="003B1F7A" w:rsidSect="00D42FC3">
      <w:headerReference w:type="default" r:id="rId71"/>
      <w:headerReference w:type="first" r:id="rId72"/>
      <w:pgSz w:w="12242" w:h="15842"/>
      <w:pgMar w:top="1440" w:right="1440" w:bottom="1440" w:left="216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B6ECD" w14:textId="77777777" w:rsidR="006E15E8" w:rsidRDefault="006E15E8">
      <w:pPr>
        <w:spacing w:after="0" w:line="240" w:lineRule="auto"/>
      </w:pPr>
      <w:r>
        <w:separator/>
      </w:r>
    </w:p>
  </w:endnote>
  <w:endnote w:type="continuationSeparator" w:id="0">
    <w:p w14:paraId="09186680" w14:textId="77777777" w:rsidR="006E15E8" w:rsidRDefault="006E15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webkit-standard">
    <w:altName w:val="Segoe Print"/>
    <w:charset w:val="00"/>
    <w:family w:val="auto"/>
    <w:pitch w:val="default"/>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4FC28231"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5952"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74096DBC" w14:textId="77777777" w:rsidR="00094483" w:rsidRDefault="0009448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B521B" w14:textId="77777777" w:rsidR="00094483" w:rsidRDefault="00094483">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6180850"/>
    </w:sdtPr>
    <w:sdtContent>
      <w:p w14:paraId="4FC28231"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5952"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431550391" name="Straight Connector 43155039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74096DBC" w14:textId="77777777" w:rsidR="00094483" w:rsidRDefault="00094483">
    <w:pPr>
      <w:pStyle w:val="Footer"/>
      <w:jc w:val="center"/>
    </w:pPr>
    <w:r>
      <w:rPr>
        <w:rFonts w:ascii="Courier New" w:hAnsi="Courier New" w:cs="Courier New"/>
        <w:sz w:val="24"/>
        <w:szCs w:val="24"/>
      </w:rPr>
      <w:fldChar w:fldCharType="begin"/>
    </w:r>
    <w:r>
      <w:rPr>
        <w:rFonts w:ascii="Courier New" w:hAnsi="Courier New" w:cs="Courier New"/>
        <w:sz w:val="24"/>
        <w:szCs w:val="24"/>
      </w:rPr>
      <w:instrText xml:space="preserve"> PAGE </w:instrText>
    </w:r>
    <w:r>
      <w:rPr>
        <w:rFonts w:ascii="Courier New" w:hAnsi="Courier New" w:cs="Courier New"/>
        <w:sz w:val="24"/>
        <w:szCs w:val="24"/>
      </w:rPr>
      <w:fldChar w:fldCharType="separate"/>
    </w:r>
    <w:r>
      <w:rPr>
        <w:rFonts w:ascii="Courier New" w:hAnsi="Courier New" w:cs="Courier New"/>
        <w:sz w:val="24"/>
        <w:szCs w:val="24"/>
      </w:rPr>
      <w:t>i</w:t>
    </w:r>
    <w:r>
      <w:rPr>
        <w:rFonts w:ascii="Courier New" w:hAnsi="Courier New" w:cs="Courier New"/>
        <w:sz w:val="24"/>
        <w:szCs w:val="24"/>
      </w:rPr>
      <w:t>i</w:t>
    </w:r>
    <w:r>
      <w:rPr>
        <w:rFonts w:ascii="Courier New" w:hAnsi="Courier New" w:cs="Courier New"/>
        <w:sz w:val="24"/>
        <w:szCs w:val="24"/>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9157459"/>
    </w:sdtPr>
    <w:sdtContent>
      <w:p w14:paraId="0BCFAAF2" w14:textId="77777777" w:rsidR="00094483" w:rsidRDefault="00000000">
        <w:pPr>
          <w:pStyle w:val="Footer"/>
          <w:jc w:val="center"/>
        </w:pPr>
        <w:r>
          <w:rPr>
            <w:rFonts w:ascii="Courier New" w:hAnsi="Courier New" w:cs="Courier New"/>
            <w:noProof/>
            <w:lang w:eastAsia="en-PH"/>
          </w:rPr>
          <mc:AlternateContent>
            <mc:Choice Requires="wps">
              <w:drawing>
                <wp:anchor distT="0" distB="0" distL="114300" distR="114300" simplePos="0" relativeHeight="251646976" behindDoc="0" locked="0" layoutInCell="1" allowOverlap="1" wp14:anchorId="597055CA" wp14:editId="492FEC36">
                  <wp:simplePos x="0" y="0"/>
                  <wp:positionH relativeFrom="page">
                    <wp:align>left</wp:align>
                  </wp:positionH>
                  <wp:positionV relativeFrom="paragraph">
                    <wp:posOffset>-112395</wp:posOffset>
                  </wp:positionV>
                  <wp:extent cx="7772400" cy="0"/>
                  <wp:effectExtent l="0" t="19050" r="19050" b="19050"/>
                  <wp:wrapNone/>
                  <wp:docPr id="1028258192" name="Straight Connector 102825819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E22F063" id="Straight Connector 431550391" o:spid="_x0000_s1026" style="position:absolute;z-index:251664384;visibility:visible;mso-wrap-style:square;mso-wrap-distance-left:9pt;mso-wrap-distance-top:0;mso-wrap-distance-right:9pt;mso-wrap-distance-bottom:0;mso-position-horizontal:left;mso-position-horizontal-relative:page;mso-position-vertical:absolute;mso-position-vertical-relative:text" from="0,-8.85pt" to="612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" strokecolor="black [3200]" strokeweight="3pt">
                  <v:stroke joinstyle="miter"/>
                  <w10:wrap anchorx="page"/>
                </v:line>
              </w:pict>
            </mc:Fallback>
          </mc:AlternateContent>
        </w:r>
      </w:p>
    </w:sdtContent>
  </w:sdt>
  <w:p w14:paraId="38DDBF4F" w14:textId="77777777" w:rsidR="00094483" w:rsidRDefault="0009448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8EBBC" w14:textId="77777777" w:rsidR="00094483" w:rsidRDefault="0009448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BDFC77" w14:textId="77777777" w:rsidR="006E15E8" w:rsidRDefault="006E15E8">
      <w:pPr>
        <w:spacing w:after="0" w:line="240" w:lineRule="auto"/>
      </w:pPr>
      <w:r>
        <w:separator/>
      </w:r>
    </w:p>
  </w:footnote>
  <w:footnote w:type="continuationSeparator" w:id="0">
    <w:p w14:paraId="34BD08E2" w14:textId="77777777" w:rsidR="006E15E8" w:rsidRDefault="006E15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7138519"/>
    </w:sdtPr>
    <w:sdtEndPr>
      <w:rPr>
        <w:rFonts w:ascii="Courier New" w:hAnsi="Courier New" w:cs="Courier New"/>
      </w:rPr>
    </w:sdtEndPr>
    <w:sdtContent>
      <w:p w14:paraId="7FE14365"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6736"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344769163" name="Picture 1344769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41856"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26" name="Straight Connector 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7760"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27" name="Straight Connector 2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9808"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28" name="Straight Connector 2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7FE365E2"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1C89A64"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29"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 xml:space="preserve">College of Engineering and Information </w:t>
        </w:r>
        <w:proofErr w:type="spellStart"/>
        <w:r>
          <w:rPr>
            <w:rFonts w:ascii="Courier New" w:hAnsi="Courier New" w:cs="Courier New"/>
            <w:sz w:val="24"/>
            <w:szCs w:val="24"/>
            <w:lang w:val="en-US"/>
          </w:rPr>
          <w:t>Technol</w:t>
        </w:r>
        <w:r w:rsidR="00065C3A">
          <w:rPr>
            <w:rFonts w:ascii="Courier New" w:hAnsi="Courier New" w:cs="Courier New"/>
            <w:sz w:val="24"/>
            <w:szCs w:val="24"/>
            <w:lang w:val="en-US"/>
          </w:rPr>
          <w:t>og</w:t>
        </w:r>
        <w:proofErr w:type="spellEnd"/>
      </w:p>
      <w:p w14:paraId="17D7E1F2" w14:textId="77777777" w:rsidR="00094483" w:rsidRDefault="00000000">
        <w:pPr>
          <w:pStyle w:val="Header"/>
          <w:jc w:val="right"/>
          <w:rPr>
            <w:rFonts w:ascii="Courier New" w:hAnsi="Courier New" w:cs="Courier New"/>
          </w:rPr>
        </w:pPr>
      </w:p>
    </w:sdtContent>
  </w:sdt>
  <w:p w14:paraId="5003BECE" w14:textId="77777777" w:rsidR="00094483" w:rsidRDefault="00094483">
    <w:pPr>
      <w:pStyle w:val="Header"/>
      <w:rPr>
        <w:rFonts w:ascii="Courier New" w:hAnsi="Courier New" w:cs="Courier New"/>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3087207"/>
    </w:sdtPr>
    <w:sdtEndPr>
      <w:rPr>
        <w:rFonts w:ascii="Courier New" w:hAnsi="Courier New" w:cs="Courier New"/>
      </w:rPr>
    </w:sdtEndPr>
    <w:sdtContent>
      <w:p w14:paraId="78C1B9BA" w14:textId="77777777" w:rsidR="00094483" w:rsidRDefault="00094483">
        <w:pPr>
          <w:pStyle w:val="Header"/>
          <w:rPr>
            <w:rFonts w:ascii="Courier New" w:hAnsi="Courier New" w:cs="Courier New"/>
            <w:sz w:val="20"/>
            <w:szCs w:val="20"/>
          </w:rPr>
        </w:pPr>
      </w:p>
      <w:p w14:paraId="3AFEFB39" w14:textId="77777777" w:rsidR="00094483" w:rsidRDefault="00000000">
        <w:pPr>
          <w:pStyle w:val="Header"/>
          <w:jc w:val="right"/>
          <w:rPr>
            <w:rFonts w:ascii="Courier New" w:hAnsi="Courier New" w:cs="Courier New"/>
          </w:rPr>
        </w:pPr>
      </w:p>
    </w:sdtContent>
  </w:sdt>
  <w:p w14:paraId="62F88DDA" w14:textId="77777777" w:rsidR="00094483" w:rsidRDefault="0009448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9103165"/>
    </w:sdtPr>
    <w:sdtEndPr>
      <w:rPr>
        <w:rFonts w:ascii="Courier New" w:hAnsi="Courier New" w:cs="Courier New"/>
      </w:rPr>
    </w:sdtEndPr>
    <w:sdtContent>
      <w:p w14:paraId="506507D2" w14:textId="77777777" w:rsidR="00094483" w:rsidRDefault="00000000">
        <w:pPr>
          <w:pStyle w:val="Header"/>
          <w:jc w:val="center"/>
          <w:rPr>
            <w:rFonts w:ascii="Courier New" w:hAnsi="Courier New" w:cs="Courier New"/>
            <w:b/>
            <w:sz w:val="32"/>
          </w:rPr>
        </w:pPr>
        <w:r>
          <w:rPr>
            <w:rFonts w:ascii="Courier New" w:hAnsi="Courier New" w:cs="Courier New"/>
            <w:b/>
            <w:noProof/>
            <w:sz w:val="36"/>
            <w:lang w:eastAsia="en-PH"/>
          </w:rPr>
          <w:drawing>
            <wp:anchor distT="0" distB="0" distL="114300" distR="114300" simplePos="0" relativeHeight="251635712" behindDoc="0" locked="0" layoutInCell="1" allowOverlap="1" wp14:anchorId="07AE5F3A" wp14:editId="4787DA95">
              <wp:simplePos x="0" y="0"/>
              <wp:positionH relativeFrom="column">
                <wp:posOffset>-246380</wp:posOffset>
              </wp:positionH>
              <wp:positionV relativeFrom="paragraph">
                <wp:posOffset>-198120</wp:posOffset>
              </wp:positionV>
              <wp:extent cx="823595" cy="724535"/>
              <wp:effectExtent l="0" t="0" r="14605" b="18415"/>
              <wp:wrapNone/>
              <wp:docPr id="1242308173" name="Picture 1242308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42880" behindDoc="0" locked="0" layoutInCell="1" allowOverlap="1" wp14:anchorId="41D96DE8" wp14:editId="4D5A26B6">
                  <wp:simplePos x="0" y="0"/>
                  <wp:positionH relativeFrom="column">
                    <wp:posOffset>-1371600</wp:posOffset>
                  </wp:positionH>
                  <wp:positionV relativeFrom="paragraph">
                    <wp:posOffset>-287020</wp:posOffset>
                  </wp:positionV>
                  <wp:extent cx="7772400" cy="0"/>
                  <wp:effectExtent l="0" t="19050" r="0" b="19050"/>
                  <wp:wrapNone/>
                  <wp:docPr id="316909839" name="Straight Connector 31690983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08pt;margin-top:-22.6pt;height:0pt;width:612pt;z-index:251662336;mso-width-relative:page;mso-height-relative:page;" filled="f" stroked="t" coordsize="21600,21600" o:gfxdata="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GVXbG3bAAAADQEAAA8AAAAAAAAAAQAgAAAAIgAAAGRycy9kb3ducmV2LnhtbFBLAQIU&#10;ABQAAAAIAIdO4kCe+fUptwEAAGkDAAAOAAAAAAAAAAEAIAAAACo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38784" behindDoc="0" locked="0" layoutInCell="1" allowOverlap="1" wp14:anchorId="168BEE42" wp14:editId="11402129">
                  <wp:simplePos x="0" y="0"/>
                  <wp:positionH relativeFrom="column">
                    <wp:posOffset>-228600</wp:posOffset>
                  </wp:positionH>
                  <wp:positionV relativeFrom="paragraph">
                    <wp:posOffset>-572770</wp:posOffset>
                  </wp:positionV>
                  <wp:extent cx="0" cy="10191750"/>
                  <wp:effectExtent l="19050" t="0" r="19050" b="0"/>
                  <wp:wrapNone/>
                  <wp:docPr id="1724413168" name="Straight Connector 1724413168"/>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18pt;margin-top:-45.1pt;height:802.5pt;width:0pt;z-index:251660288;mso-width-relative:page;mso-height-relative:page;" filled="f" stroked="t" coordsize="21600,21600" o:gfxdata="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">
                  <v:fill on="f" focussize="0,0"/>
                  <v:stroke weight="3pt" color="#000000 [3200]" miterlimit="8" joinstyle="miter"/>
                  <v:imagedata o:title=""/>
                  <o:lock v:ext="edit" aspectratio="f"/>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0832" behindDoc="0" locked="0" layoutInCell="1" allowOverlap="1" wp14:anchorId="6444EACC" wp14:editId="42F08A32">
                  <wp:simplePos x="0" y="0"/>
                  <wp:positionH relativeFrom="column">
                    <wp:posOffset>5715000</wp:posOffset>
                  </wp:positionH>
                  <wp:positionV relativeFrom="paragraph">
                    <wp:posOffset>-419735</wp:posOffset>
                  </wp:positionV>
                  <wp:extent cx="0" cy="10033635"/>
                  <wp:effectExtent l="19050" t="0" r="19050" b="5715"/>
                  <wp:wrapNone/>
                  <wp:docPr id="6149455" name="Straight Connector 6149455"/>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450pt;margin-top:-33.05pt;height:790.05pt;width:0pt;z-index:251661312;mso-width-relative:page;mso-height-relative:page;" filled="f" stroked="t" coordsize="21600,21600" o:gfxdata="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">
                  <v:fill on="f" focussize="0,0"/>
                  <v:stroke weight="3pt" color="#000000 [3200]" miterlimit="8" joinstyle="miter"/>
                  <v:imagedata o:title=""/>
                  <o:lock v:ext="edit" aspectratio="f"/>
                </v:line>
              </w:pict>
            </mc:Fallback>
          </mc:AlternateContent>
        </w:r>
        <w:r>
          <w:rPr>
            <w:rFonts w:ascii="Courier New" w:hAnsi="Courier New" w:cs="Courier New"/>
            <w:b/>
            <w:sz w:val="36"/>
          </w:rPr>
          <w:t>Kalinga State University</w:t>
        </w:r>
      </w:p>
      <w:p w14:paraId="4EE9EA9D" w14:textId="77777777" w:rsidR="00094483" w:rsidRDefault="00000000">
        <w:pPr>
          <w:pStyle w:val="Header"/>
          <w:tabs>
            <w:tab w:val="left" w:pos="2256"/>
            <w:tab w:val="center" w:pos="4320"/>
            <w:tab w:val="left" w:pos="6845"/>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7EDA7561" w14:textId="77777777" w:rsidR="00094483" w:rsidRDefault="00000000">
        <w:pPr>
          <w:pStyle w:val="Header"/>
          <w:tabs>
            <w:tab w:val="left" w:pos="2256"/>
            <w:tab w:val="left" w:pos="2696"/>
            <w:tab w:val="center" w:pos="4320"/>
            <w:tab w:val="left" w:pos="8370"/>
          </w:tabs>
          <w:wordWrap w:val="0"/>
          <w:jc w:val="center"/>
          <w:rPr>
            <w:rFonts w:ascii="Courier New" w:hAnsi="Courier New" w:cs="Courier New"/>
            <w:sz w:val="20"/>
            <w:szCs w:val="20"/>
            <w:lang w:val="en-US"/>
          </w:rPr>
        </w:pPr>
        <w:r>
          <w:rPr>
            <w:rFonts w:ascii="Courier New" w:hAnsi="Courier New" w:cs="Courier New"/>
            <w:noProof/>
            <w:lang w:eastAsia="en-PH"/>
          </w:rPr>
          <mc:AlternateContent>
            <mc:Choice Requires="wps">
              <w:drawing>
                <wp:anchor distT="0" distB="0" distL="114300" distR="114300" simplePos="0" relativeHeight="251644928" behindDoc="0" locked="0" layoutInCell="1" allowOverlap="1" wp14:anchorId="20F28432" wp14:editId="12C63873">
                  <wp:simplePos x="0" y="0"/>
                  <wp:positionH relativeFrom="page">
                    <wp:align>right</wp:align>
                  </wp:positionH>
                  <wp:positionV relativeFrom="paragraph">
                    <wp:posOffset>204470</wp:posOffset>
                  </wp:positionV>
                  <wp:extent cx="7772400" cy="0"/>
                  <wp:effectExtent l="0" t="19050" r="19050" b="19050"/>
                  <wp:wrapNone/>
                  <wp:docPr id="1322327897" name="Straight Connector 1322327897"/>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szCs w:val="24"/>
            <w:lang w:val="en-US"/>
          </w:rPr>
          <w:t xml:space="preserve">College of Engineering and Information </w:t>
        </w:r>
        <w:proofErr w:type="spellStart"/>
        <w:r>
          <w:rPr>
            <w:rFonts w:ascii="Courier New" w:hAnsi="Courier New" w:cs="Courier New"/>
            <w:sz w:val="24"/>
            <w:szCs w:val="24"/>
            <w:lang w:val="en-US"/>
          </w:rPr>
          <w:t>Technol</w:t>
        </w:r>
        <w:r w:rsidR="00065C3A">
          <w:rPr>
            <w:rFonts w:ascii="Courier New" w:hAnsi="Courier New" w:cs="Courier New"/>
            <w:sz w:val="24"/>
            <w:szCs w:val="24"/>
            <w:lang w:val="en-US"/>
          </w:rPr>
          <w:t>og</w:t>
        </w:r>
        <w:proofErr w:type="spellEnd"/>
      </w:p>
      <w:p w14:paraId="1DD5FD1B" w14:textId="77777777" w:rsidR="00094483" w:rsidRDefault="00000000">
        <w:pPr>
          <w:pStyle w:val="Header"/>
          <w:jc w:val="right"/>
          <w:rPr>
            <w:rFonts w:ascii="Courier New" w:hAnsi="Courier New" w:cs="Courier New"/>
          </w:rPr>
        </w:pPr>
      </w:p>
    </w:sdtContent>
  </w:sdt>
  <w:p w14:paraId="355BB9D2" w14:textId="77777777" w:rsidR="00094483" w:rsidRDefault="00094483">
    <w:pPr>
      <w:pStyle w:val="Header"/>
      <w:rPr>
        <w:rFonts w:ascii="Courier New" w:hAnsi="Courier New" w:cs="Courier New"/>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3657299"/>
    </w:sdtPr>
    <w:sdtEndPr>
      <w:rPr>
        <w:rFonts w:ascii="Courier New" w:hAnsi="Courier New" w:cs="Courier New"/>
        <w:sz w:val="20"/>
        <w:szCs w:val="20"/>
      </w:rPr>
    </w:sdtEndPr>
    <w:sdtContent>
      <w:p w14:paraId="2582EDA4" w14:textId="77777777" w:rsidR="00D42FC3" w:rsidRDefault="00D42FC3"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2096" behindDoc="0" locked="0" layoutInCell="1" allowOverlap="1" wp14:anchorId="00447CAF" wp14:editId="5E6FF2AE">
              <wp:simplePos x="0" y="0"/>
              <wp:positionH relativeFrom="column">
                <wp:posOffset>-246380</wp:posOffset>
              </wp:positionH>
              <wp:positionV relativeFrom="paragraph">
                <wp:posOffset>-198120</wp:posOffset>
              </wp:positionV>
              <wp:extent cx="823595" cy="724535"/>
              <wp:effectExtent l="0" t="0" r="14605" b="18415"/>
              <wp:wrapNone/>
              <wp:docPr id="677353772" name="Picture 677353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5168" behindDoc="0" locked="0" layoutInCell="1" allowOverlap="1" wp14:anchorId="07BDE464" wp14:editId="1AEF96C3">
                  <wp:simplePos x="0" y="0"/>
                  <wp:positionH relativeFrom="column">
                    <wp:posOffset>-1371600</wp:posOffset>
                  </wp:positionH>
                  <wp:positionV relativeFrom="paragraph">
                    <wp:posOffset>-287020</wp:posOffset>
                  </wp:positionV>
                  <wp:extent cx="7772400" cy="0"/>
                  <wp:effectExtent l="0" t="19050" r="0" b="19050"/>
                  <wp:wrapNone/>
                  <wp:docPr id="1610957626" name="Straight Connector 1610957626"/>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21049B0" id="Straight Connector 1610957626" o:spid="_x0000_s1026" style="position:absolute;z-index:25169305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3120" behindDoc="0" locked="0" layoutInCell="1" allowOverlap="1" wp14:anchorId="747786C9" wp14:editId="287AC5F5">
                  <wp:simplePos x="0" y="0"/>
                  <wp:positionH relativeFrom="column">
                    <wp:posOffset>-228600</wp:posOffset>
                  </wp:positionH>
                  <wp:positionV relativeFrom="paragraph">
                    <wp:posOffset>-572770</wp:posOffset>
                  </wp:positionV>
                  <wp:extent cx="0" cy="10191750"/>
                  <wp:effectExtent l="19050" t="0" r="19050" b="0"/>
                  <wp:wrapNone/>
                  <wp:docPr id="399371092" name="Straight Connector 399371092"/>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021A719" id="Straight Connector 399371092" o:spid="_x0000_s1026" style="position:absolute;z-index:25169100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4144" behindDoc="0" locked="0" layoutInCell="1" allowOverlap="1" wp14:anchorId="09090214" wp14:editId="39A163FA">
                  <wp:simplePos x="0" y="0"/>
                  <wp:positionH relativeFrom="column">
                    <wp:posOffset>5715000</wp:posOffset>
                  </wp:positionH>
                  <wp:positionV relativeFrom="paragraph">
                    <wp:posOffset>-419735</wp:posOffset>
                  </wp:positionV>
                  <wp:extent cx="0" cy="10033635"/>
                  <wp:effectExtent l="19050" t="0" r="19050" b="5715"/>
                  <wp:wrapNone/>
                  <wp:docPr id="1981961598" name="Straight Connector 198196159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00154F2" id="Straight Connector 1981961598"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AE384B2" w14:textId="77777777" w:rsidR="00693157"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75666B84" w14:textId="77777777" w:rsidR="00D42FC3" w:rsidRDefault="00D42FC3"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75379266" w14:textId="77777777" w:rsidR="00D42FC3" w:rsidRPr="00693157" w:rsidRDefault="00D42FC3">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simplePos x="0" y="0"/>
                  <wp:positionH relativeFrom="page">
                    <wp:align>right</wp:align>
                  </wp:positionH>
                  <wp:positionV relativeFrom="paragraph">
                    <wp:posOffset>204470</wp:posOffset>
                  </wp:positionV>
                  <wp:extent cx="7772400" cy="0"/>
                  <wp:effectExtent l="0" t="19050" r="19050" b="19050"/>
                  <wp:wrapNone/>
                  <wp:docPr id="9902"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sidRPr="00693157">
          <w:rPr>
            <w:rFonts w:ascii="Courier New" w:hAnsi="Courier New" w:cs="Courier New"/>
            <w:color w:val="7F7F7F" w:themeColor="background1" w:themeShade="7F"/>
            <w:spacing w:val="60"/>
            <w:sz w:val="20"/>
            <w:szCs w:val="20"/>
          </w:rPr>
          <w:t>Introduction</w:t>
        </w:r>
        <w:r w:rsidRPr="00693157">
          <w:rPr>
            <w:rFonts w:ascii="Courier New" w:hAnsi="Courier New" w:cs="Courier New"/>
            <w:sz w:val="20"/>
            <w:szCs w:val="20"/>
          </w:rPr>
          <w:t xml:space="preserve"> | </w:t>
        </w:r>
        <w:r w:rsidRPr="00693157">
          <w:rPr>
            <w:rFonts w:ascii="Courier New" w:hAnsi="Courier New" w:cs="Courier New"/>
            <w:sz w:val="20"/>
            <w:szCs w:val="20"/>
          </w:rPr>
          <w:fldChar w:fldCharType="begin"/>
        </w:r>
        <w:r w:rsidRPr="00693157">
          <w:rPr>
            <w:rFonts w:ascii="Courier New" w:hAnsi="Courier New" w:cs="Courier New"/>
            <w:sz w:val="20"/>
            <w:szCs w:val="20"/>
          </w:rPr>
          <w:instrText xml:space="preserve"> PAGE   \* MERGEFORMAT </w:instrText>
        </w:r>
        <w:r w:rsidRPr="00693157">
          <w:rPr>
            <w:rFonts w:ascii="Courier New" w:hAnsi="Courier New" w:cs="Courier New"/>
            <w:sz w:val="20"/>
            <w:szCs w:val="20"/>
          </w:rPr>
          <w:fldChar w:fldCharType="separate"/>
        </w:r>
        <w:r w:rsidRPr="00693157">
          <w:rPr>
            <w:rFonts w:ascii="Courier New" w:hAnsi="Courier New" w:cs="Courier New"/>
            <w:b/>
            <w:bCs/>
            <w:noProof/>
            <w:sz w:val="20"/>
            <w:szCs w:val="20"/>
          </w:rPr>
          <w:t>1</w:t>
        </w:r>
        <w:r w:rsidRPr="00693157">
          <w:rPr>
            <w:rFonts w:ascii="Courier New" w:hAnsi="Courier New" w:cs="Courier New"/>
            <w:b/>
            <w:bCs/>
            <w:noProof/>
            <w:sz w:val="20"/>
            <w:szCs w:val="20"/>
          </w:rPr>
          <w:fldChar w:fldCharType="end"/>
        </w:r>
      </w:p>
    </w:sdtContent>
  </w:sdt>
  <w:p w14:paraId="6FF83F2C" w14:textId="77777777" w:rsidR="00D42FC3" w:rsidRDefault="00D42FC3">
    <w:pPr>
      <w:pStyle w:val="Header"/>
      <w:rPr>
        <w:rFonts w:ascii="Courier New" w:hAnsi="Courier New" w:cs="Courier New"/>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4150331"/>
    </w:sdtPr>
    <w:sdtEndPr>
      <w:rPr>
        <w:rFonts w:ascii="Courier New" w:hAnsi="Courier New" w:cs="Courier New"/>
      </w:rPr>
    </w:sdtEndPr>
    <w:sdtContent>
      <w:p w14:paraId="7B209DC0" w14:textId="77777777" w:rsidR="00043F26" w:rsidRDefault="00043F26"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48000" behindDoc="0" locked="0" layoutInCell="1" allowOverlap="1" wp14:anchorId="27DAA8DF" wp14:editId="0A8D47C2">
              <wp:simplePos x="0" y="0"/>
              <wp:positionH relativeFrom="column">
                <wp:posOffset>-246380</wp:posOffset>
              </wp:positionH>
              <wp:positionV relativeFrom="paragraph">
                <wp:posOffset>-198120</wp:posOffset>
              </wp:positionV>
              <wp:extent cx="823595" cy="724535"/>
              <wp:effectExtent l="0" t="0" r="14605" b="18415"/>
              <wp:wrapNone/>
              <wp:docPr id="1948264719" name="Picture 1948264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1072" behindDoc="0" locked="0" layoutInCell="1" allowOverlap="1" wp14:anchorId="6906A1A9" wp14:editId="3E74B579">
                  <wp:simplePos x="0" y="0"/>
                  <wp:positionH relativeFrom="column">
                    <wp:posOffset>-1371600</wp:posOffset>
                  </wp:positionH>
                  <wp:positionV relativeFrom="paragraph">
                    <wp:posOffset>-287020</wp:posOffset>
                  </wp:positionV>
                  <wp:extent cx="7772400" cy="0"/>
                  <wp:effectExtent l="0" t="19050" r="0" b="19050"/>
                  <wp:wrapNone/>
                  <wp:docPr id="268329290" name="Straight Connector 268329290"/>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D2D2DF7" id="Straight Connector 268329290"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49024" behindDoc="0" locked="0" layoutInCell="1" allowOverlap="1" wp14:anchorId="1E62BE12" wp14:editId="4D228D95">
                  <wp:simplePos x="0" y="0"/>
                  <wp:positionH relativeFrom="column">
                    <wp:posOffset>-228600</wp:posOffset>
                  </wp:positionH>
                  <wp:positionV relativeFrom="paragraph">
                    <wp:posOffset>-572770</wp:posOffset>
                  </wp:positionV>
                  <wp:extent cx="0" cy="10191750"/>
                  <wp:effectExtent l="19050" t="0" r="19050" b="0"/>
                  <wp:wrapNone/>
                  <wp:docPr id="814134297" name="Straight Connector 81413429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FC20D6" id="Straight Connector 814134297" o:spid="_x0000_s1026" style="position:absolute;z-index:2516858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0048" behindDoc="0" locked="0" layoutInCell="1" allowOverlap="1" wp14:anchorId="419E6D30" wp14:editId="75CF9F07">
                  <wp:simplePos x="0" y="0"/>
                  <wp:positionH relativeFrom="column">
                    <wp:posOffset>5715000</wp:posOffset>
                  </wp:positionH>
                  <wp:positionV relativeFrom="paragraph">
                    <wp:posOffset>-419735</wp:posOffset>
                  </wp:positionV>
                  <wp:extent cx="0" cy="10033635"/>
                  <wp:effectExtent l="19050" t="0" r="19050" b="5715"/>
                  <wp:wrapNone/>
                  <wp:docPr id="906535342" name="Straight Connector 906535342"/>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E1D54E" id="Straight Connector 906535342"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D50BA93" w14:textId="77777777" w:rsidR="00043F26" w:rsidRDefault="00043F26"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r>
          <w:rPr>
            <w:rFonts w:ascii="Courier New" w:hAnsi="Courier New" w:cs="Courier New"/>
            <w:sz w:val="24"/>
          </w:rPr>
          <w:tab/>
        </w:r>
      </w:p>
      <w:p w14:paraId="0D125B91" w14:textId="77777777" w:rsidR="00043F26" w:rsidRDefault="00000000">
        <w:pPr>
          <w:pStyle w:val="Header"/>
          <w:jc w:val="right"/>
          <w:rPr>
            <w:rFonts w:ascii="Courier New" w:hAnsi="Courier New" w:cs="Courier New"/>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simplePos x="0" y="0"/>
                  <wp:positionH relativeFrom="page">
                    <wp:align>right</wp:align>
                  </wp:positionH>
                  <wp:positionV relativeFrom="paragraph">
                    <wp:posOffset>204470</wp:posOffset>
                  </wp:positionV>
                  <wp:extent cx="7772400" cy="0"/>
                  <wp:effectExtent l="0" t="19050" r="19050" b="19050"/>
                  <wp:wrapNone/>
                  <wp:docPr id="9903"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p>
    </w:sdtContent>
  </w:sdt>
  <w:p w14:paraId="144F8C11" w14:textId="77777777" w:rsidR="00043F26" w:rsidRDefault="00043F26">
    <w:pPr>
      <w:pStyle w:val="Header"/>
      <w:rPr>
        <w:rFonts w:ascii="Courier New" w:hAnsi="Courier New" w:cs="Courier New"/>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4424753"/>
    </w:sdtPr>
    <w:sdtEndPr>
      <w:rPr>
        <w:rFonts w:ascii="Courier New" w:hAnsi="Courier New" w:cs="Courier New"/>
        <w:sz w:val="20"/>
        <w:szCs w:val="20"/>
      </w:rPr>
    </w:sdtEndPr>
    <w:sdtContent>
      <w:p w14:paraId="37FB96F8"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0288" behindDoc="0" locked="0" layoutInCell="1" allowOverlap="1" wp14:anchorId="615D653D" wp14:editId="5701BB36">
              <wp:simplePos x="0" y="0"/>
              <wp:positionH relativeFrom="column">
                <wp:posOffset>-246380</wp:posOffset>
              </wp:positionH>
              <wp:positionV relativeFrom="paragraph">
                <wp:posOffset>-198120</wp:posOffset>
              </wp:positionV>
              <wp:extent cx="823595" cy="724535"/>
              <wp:effectExtent l="0" t="0" r="14605" b="18415"/>
              <wp:wrapNone/>
              <wp:docPr id="1864054730" name="Picture 1864054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3360" behindDoc="0" locked="0" layoutInCell="1" allowOverlap="1" wp14:anchorId="7877EF97" wp14:editId="2C2F600E">
                  <wp:simplePos x="0" y="0"/>
                  <wp:positionH relativeFrom="column">
                    <wp:posOffset>-1371600</wp:posOffset>
                  </wp:positionH>
                  <wp:positionV relativeFrom="paragraph">
                    <wp:posOffset>-287020</wp:posOffset>
                  </wp:positionV>
                  <wp:extent cx="7772400" cy="0"/>
                  <wp:effectExtent l="0" t="19050" r="0" b="19050"/>
                  <wp:wrapNone/>
                  <wp:docPr id="2045287632" name="Straight Connector 2045287632"/>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973C10D" id="Straight Connector 204528763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1312" behindDoc="0" locked="0" layoutInCell="1" allowOverlap="1" wp14:anchorId="3084B7A7" wp14:editId="6E864ED7">
                  <wp:simplePos x="0" y="0"/>
                  <wp:positionH relativeFrom="column">
                    <wp:posOffset>-228600</wp:posOffset>
                  </wp:positionH>
                  <wp:positionV relativeFrom="paragraph">
                    <wp:posOffset>-572770</wp:posOffset>
                  </wp:positionV>
                  <wp:extent cx="0" cy="10191750"/>
                  <wp:effectExtent l="19050" t="0" r="19050" b="0"/>
                  <wp:wrapNone/>
                  <wp:docPr id="356865840" name="Straight Connector 356865840"/>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79FEAB" id="Straight Connector 356865840"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2336" behindDoc="0" locked="0" layoutInCell="1" allowOverlap="1" wp14:anchorId="318B91C1" wp14:editId="5263787F">
                  <wp:simplePos x="0" y="0"/>
                  <wp:positionH relativeFrom="column">
                    <wp:posOffset>5715000</wp:posOffset>
                  </wp:positionH>
                  <wp:positionV relativeFrom="paragraph">
                    <wp:posOffset>-419735</wp:posOffset>
                  </wp:positionV>
                  <wp:extent cx="0" cy="10033635"/>
                  <wp:effectExtent l="19050" t="0" r="19050" b="5715"/>
                  <wp:wrapNone/>
                  <wp:docPr id="1520849400" name="Straight Connector 1520849400"/>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2AD4496" id="Straight Connector 1520849400" o:spid="_x0000_s1026" style="position:absolute;z-index:2517022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49DB787E"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3AA4FCC"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37C3E64E" w14:textId="77777777" w:rsidR="00693157" w:rsidRPr="00693157" w:rsidRDefault="004702A7">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simplePos x="0" y="0"/>
                  <wp:positionH relativeFrom="page">
                    <wp:align>right</wp:align>
                  </wp:positionH>
                  <wp:positionV relativeFrom="paragraph">
                    <wp:posOffset>204470</wp:posOffset>
                  </wp:positionV>
                  <wp:extent cx="7772400" cy="0"/>
                  <wp:effectExtent l="0" t="19050" r="19050" b="19050"/>
                  <wp:wrapNone/>
                  <wp:docPr id="9904"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Review of Related Literature</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716703B8" w14:textId="77777777" w:rsidR="00693157" w:rsidRDefault="00693157">
    <w:pPr>
      <w:pStyle w:val="Header"/>
      <w:rPr>
        <w:rFonts w:ascii="Courier New" w:hAnsi="Courier New" w:cs="Courier New"/>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277792"/>
    </w:sdtPr>
    <w:sdtEndPr>
      <w:rPr>
        <w:rFonts w:ascii="Courier New" w:hAnsi="Courier New" w:cs="Courier New"/>
        <w:sz w:val="20"/>
        <w:szCs w:val="20"/>
      </w:rPr>
    </w:sdtEndPr>
    <w:sdtContent>
      <w:p w14:paraId="4E1BD521"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56192" behindDoc="0" locked="0" layoutInCell="1" allowOverlap="1" wp14:anchorId="67E0C852" wp14:editId="3571D093">
              <wp:simplePos x="0" y="0"/>
              <wp:positionH relativeFrom="column">
                <wp:posOffset>-246380</wp:posOffset>
              </wp:positionH>
              <wp:positionV relativeFrom="paragraph">
                <wp:posOffset>-198120</wp:posOffset>
              </wp:positionV>
              <wp:extent cx="823595" cy="724535"/>
              <wp:effectExtent l="0" t="0" r="14605" b="18415"/>
              <wp:wrapNone/>
              <wp:docPr id="1053198366" name="Picture 1053198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59264" behindDoc="0" locked="0" layoutInCell="1" allowOverlap="1" wp14:anchorId="6A5B7416" wp14:editId="51816448">
                  <wp:simplePos x="0" y="0"/>
                  <wp:positionH relativeFrom="column">
                    <wp:posOffset>-1371600</wp:posOffset>
                  </wp:positionH>
                  <wp:positionV relativeFrom="paragraph">
                    <wp:posOffset>-287020</wp:posOffset>
                  </wp:positionV>
                  <wp:extent cx="7772400" cy="0"/>
                  <wp:effectExtent l="0" t="19050" r="0" b="19050"/>
                  <wp:wrapNone/>
                  <wp:docPr id="1787709114" name="Straight Connector 1787709114"/>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C4CD1" id="Straight Connector 1787709114"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7216" behindDoc="0" locked="0" layoutInCell="1" allowOverlap="1" wp14:anchorId="6BF0F465" wp14:editId="15DCC985">
                  <wp:simplePos x="0" y="0"/>
                  <wp:positionH relativeFrom="column">
                    <wp:posOffset>-228600</wp:posOffset>
                  </wp:positionH>
                  <wp:positionV relativeFrom="paragraph">
                    <wp:posOffset>-572770</wp:posOffset>
                  </wp:positionV>
                  <wp:extent cx="0" cy="10191750"/>
                  <wp:effectExtent l="19050" t="0" r="19050" b="0"/>
                  <wp:wrapNone/>
                  <wp:docPr id="1111103824" name="Straight Connector 1111103824"/>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6D0C49" id="Straight Connector 1111103824" o:spid="_x0000_s1026" style="position:absolute;z-index:2516961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58240" behindDoc="0" locked="0" layoutInCell="1" allowOverlap="1" wp14:anchorId="522BAC7C" wp14:editId="70850196">
                  <wp:simplePos x="0" y="0"/>
                  <wp:positionH relativeFrom="column">
                    <wp:posOffset>5715000</wp:posOffset>
                  </wp:positionH>
                  <wp:positionV relativeFrom="paragraph">
                    <wp:posOffset>-419735</wp:posOffset>
                  </wp:positionV>
                  <wp:extent cx="0" cy="10033635"/>
                  <wp:effectExtent l="19050" t="0" r="19050" b="5715"/>
                  <wp:wrapNone/>
                  <wp:docPr id="60245847" name="Straight Connector 6024584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BA01796" id="Straight Connector 60245847"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CCC34FF"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6119E497"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simplePos x="0" y="0"/>
                  <wp:positionH relativeFrom="page">
                    <wp:align>right</wp:align>
                  </wp:positionH>
                  <wp:positionV relativeFrom="paragraph">
                    <wp:posOffset>204470</wp:posOffset>
                  </wp:positionV>
                  <wp:extent cx="7772400" cy="0"/>
                  <wp:effectExtent l="0" t="19050" r="19050" b="19050"/>
                  <wp:wrapNone/>
                  <wp:docPr id="9905"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rPr>
          <w:tab/>
        </w:r>
      </w:p>
      <w:p w14:paraId="39635969" w14:textId="77777777" w:rsidR="00693157" w:rsidRPr="00693157" w:rsidRDefault="00000000">
        <w:pPr>
          <w:pStyle w:val="Header"/>
          <w:jc w:val="right"/>
          <w:rPr>
            <w:rFonts w:ascii="Courier New" w:hAnsi="Courier New" w:cs="Courier New"/>
            <w:sz w:val="20"/>
            <w:szCs w:val="20"/>
          </w:rPr>
        </w:pPr>
      </w:p>
    </w:sdtContent>
  </w:sdt>
  <w:p w14:paraId="3369E1D8" w14:textId="77777777" w:rsidR="00693157" w:rsidRDefault="00693157">
    <w:pPr>
      <w:pStyle w:val="Header"/>
      <w:rPr>
        <w:rFonts w:ascii="Courier New" w:hAnsi="Courier New" w:cs="Courier New"/>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792332"/>
    </w:sdtPr>
    <w:sdtEndPr>
      <w:rPr>
        <w:rFonts w:ascii="Courier New" w:hAnsi="Courier New" w:cs="Courier New"/>
        <w:sz w:val="20"/>
        <w:szCs w:val="20"/>
      </w:rPr>
    </w:sdtEndPr>
    <w:sdtContent>
      <w:p w14:paraId="16EFA213"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8480" behindDoc="0" locked="0" layoutInCell="1" allowOverlap="1" wp14:anchorId="400D7994" wp14:editId="5FFDE659">
              <wp:simplePos x="0" y="0"/>
              <wp:positionH relativeFrom="column">
                <wp:posOffset>-246380</wp:posOffset>
              </wp:positionH>
              <wp:positionV relativeFrom="paragraph">
                <wp:posOffset>-198120</wp:posOffset>
              </wp:positionV>
              <wp:extent cx="823595" cy="724535"/>
              <wp:effectExtent l="0" t="0" r="14605" b="18415"/>
              <wp:wrapNone/>
              <wp:docPr id="29226787" name="Picture 29226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1552" behindDoc="0" locked="0" layoutInCell="1" allowOverlap="1" wp14:anchorId="2A7ADE64" wp14:editId="46B2780C">
                  <wp:simplePos x="0" y="0"/>
                  <wp:positionH relativeFrom="column">
                    <wp:posOffset>-1371600</wp:posOffset>
                  </wp:positionH>
                  <wp:positionV relativeFrom="paragraph">
                    <wp:posOffset>-287020</wp:posOffset>
                  </wp:positionV>
                  <wp:extent cx="7772400" cy="0"/>
                  <wp:effectExtent l="0" t="19050" r="0" b="19050"/>
                  <wp:wrapNone/>
                  <wp:docPr id="15417755" name="Straight Connector 15417755"/>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8616D17" id="Straight Connector 15417755"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9504" behindDoc="0" locked="0" layoutInCell="1" allowOverlap="1" wp14:anchorId="47B43668" wp14:editId="679809A6">
                  <wp:simplePos x="0" y="0"/>
                  <wp:positionH relativeFrom="column">
                    <wp:posOffset>-228600</wp:posOffset>
                  </wp:positionH>
                  <wp:positionV relativeFrom="paragraph">
                    <wp:posOffset>-572770</wp:posOffset>
                  </wp:positionV>
                  <wp:extent cx="0" cy="10191750"/>
                  <wp:effectExtent l="19050" t="0" r="19050" b="0"/>
                  <wp:wrapNone/>
                  <wp:docPr id="1857502815" name="Straight Connector 1857502815"/>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F25FDCB" id="Straight Connector 1857502815"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0528" behindDoc="0" locked="0" layoutInCell="1" allowOverlap="1" wp14:anchorId="4EB7054A" wp14:editId="5E52B582">
                  <wp:simplePos x="0" y="0"/>
                  <wp:positionH relativeFrom="column">
                    <wp:posOffset>5715000</wp:posOffset>
                  </wp:positionH>
                  <wp:positionV relativeFrom="paragraph">
                    <wp:posOffset>-419735</wp:posOffset>
                  </wp:positionV>
                  <wp:extent cx="0" cy="10033635"/>
                  <wp:effectExtent l="19050" t="0" r="19050" b="5715"/>
                  <wp:wrapNone/>
                  <wp:docPr id="1102913797" name="Straight Connector 1102913797"/>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8A6FF55" id="Straight Connector 1102913797" o:spid="_x0000_s1026" style="position:absolute;z-index:25171251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022979C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C31F513"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73938E25" w14:textId="77777777" w:rsidR="00693157" w:rsidRPr="00693157" w:rsidRDefault="004702A7">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simplePos x="0" y="0"/>
                  <wp:positionH relativeFrom="page">
                    <wp:align>right</wp:align>
                  </wp:positionH>
                  <wp:positionV relativeFrom="paragraph">
                    <wp:posOffset>204470</wp:posOffset>
                  </wp:positionV>
                  <wp:extent cx="7772400" cy="0"/>
                  <wp:effectExtent l="0" t="19050" r="19050" b="19050"/>
                  <wp:wrapNone/>
                  <wp:docPr id="9906"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color w:val="7F7F7F" w:themeColor="background1" w:themeShade="7F"/>
            <w:spacing w:val="60"/>
            <w:sz w:val="20"/>
            <w:szCs w:val="20"/>
          </w:rPr>
          <w:t>Design and Methodology</w:t>
        </w:r>
        <w:r w:rsidR="00693157" w:rsidRPr="00693157">
          <w:rPr>
            <w:rFonts w:ascii="Courier New" w:hAnsi="Courier New" w:cs="Courier New"/>
            <w:sz w:val="20"/>
            <w:szCs w:val="20"/>
          </w:rPr>
          <w:t xml:space="preserve"> | </w:t>
        </w:r>
        <w:r w:rsidR="00693157" w:rsidRPr="00693157">
          <w:rPr>
            <w:rFonts w:ascii="Courier New" w:hAnsi="Courier New" w:cs="Courier New"/>
            <w:sz w:val="20"/>
            <w:szCs w:val="20"/>
          </w:rPr>
          <w:fldChar w:fldCharType="begin"/>
        </w:r>
        <w:r w:rsidR="00693157" w:rsidRPr="00693157">
          <w:rPr>
            <w:rFonts w:ascii="Courier New" w:hAnsi="Courier New" w:cs="Courier New"/>
            <w:sz w:val="20"/>
            <w:szCs w:val="20"/>
          </w:rPr>
          <w:instrText xml:space="preserve"> PAGE   \* MERGEFORMAT </w:instrText>
        </w:r>
        <w:r w:rsidR="00693157" w:rsidRPr="00693157">
          <w:rPr>
            <w:rFonts w:ascii="Courier New" w:hAnsi="Courier New" w:cs="Courier New"/>
            <w:sz w:val="20"/>
            <w:szCs w:val="20"/>
          </w:rPr>
          <w:fldChar w:fldCharType="separate"/>
        </w:r>
        <w:r w:rsidR="00693157" w:rsidRPr="00693157">
          <w:rPr>
            <w:rFonts w:ascii="Courier New" w:hAnsi="Courier New" w:cs="Courier New"/>
            <w:b/>
            <w:bCs/>
            <w:noProof/>
            <w:sz w:val="20"/>
            <w:szCs w:val="20"/>
          </w:rPr>
          <w:t>1</w:t>
        </w:r>
        <w:r w:rsidR="00693157" w:rsidRPr="00693157">
          <w:rPr>
            <w:rFonts w:ascii="Courier New" w:hAnsi="Courier New" w:cs="Courier New"/>
            <w:b/>
            <w:bCs/>
            <w:noProof/>
            <w:sz w:val="20"/>
            <w:szCs w:val="20"/>
          </w:rPr>
          <w:fldChar w:fldCharType="end"/>
        </w:r>
      </w:p>
    </w:sdtContent>
  </w:sdt>
  <w:p w14:paraId="7EC12193" w14:textId="77777777" w:rsidR="00693157" w:rsidRDefault="00693157">
    <w:pPr>
      <w:pStyle w:val="Header"/>
      <w:rPr>
        <w:rFonts w:ascii="Courier New" w:hAnsi="Courier New" w:cs="Courier New"/>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3423169"/>
    </w:sdtPr>
    <w:sdtEndPr>
      <w:rPr>
        <w:rFonts w:ascii="Courier New" w:hAnsi="Courier New" w:cs="Courier New"/>
        <w:sz w:val="20"/>
        <w:szCs w:val="20"/>
      </w:rPr>
    </w:sdtEndPr>
    <w:sdtContent>
      <w:p w14:paraId="63ED3FCB" w14:textId="77777777" w:rsidR="00693157" w:rsidRDefault="00693157"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64384" behindDoc="0" locked="0" layoutInCell="1" allowOverlap="1" wp14:anchorId="76CF24D9" wp14:editId="03C59511">
              <wp:simplePos x="0" y="0"/>
              <wp:positionH relativeFrom="column">
                <wp:posOffset>-246380</wp:posOffset>
              </wp:positionH>
              <wp:positionV relativeFrom="paragraph">
                <wp:posOffset>-198120</wp:posOffset>
              </wp:positionV>
              <wp:extent cx="823595" cy="724535"/>
              <wp:effectExtent l="0" t="0" r="14605" b="18415"/>
              <wp:wrapNone/>
              <wp:docPr id="1220379455" name="Picture 1220379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67456" behindDoc="0" locked="0" layoutInCell="1" allowOverlap="1" wp14:anchorId="4DF466F2" wp14:editId="341E2D7A">
                  <wp:simplePos x="0" y="0"/>
                  <wp:positionH relativeFrom="column">
                    <wp:posOffset>-1371600</wp:posOffset>
                  </wp:positionH>
                  <wp:positionV relativeFrom="paragraph">
                    <wp:posOffset>-287020</wp:posOffset>
                  </wp:positionV>
                  <wp:extent cx="7772400" cy="0"/>
                  <wp:effectExtent l="0" t="19050" r="0" b="19050"/>
                  <wp:wrapNone/>
                  <wp:docPr id="190166018" name="Straight Connector 190166018"/>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AF80BF6" id="Straight Connector 190166018" o:spid="_x0000_s1026" style="position:absolute;z-index:25170841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5408" behindDoc="0" locked="0" layoutInCell="1" allowOverlap="1" wp14:anchorId="04C379D1" wp14:editId="5A24E7E5">
                  <wp:simplePos x="0" y="0"/>
                  <wp:positionH relativeFrom="column">
                    <wp:posOffset>-228600</wp:posOffset>
                  </wp:positionH>
                  <wp:positionV relativeFrom="paragraph">
                    <wp:posOffset>-572770</wp:posOffset>
                  </wp:positionV>
                  <wp:extent cx="0" cy="10191750"/>
                  <wp:effectExtent l="19050" t="0" r="19050" b="0"/>
                  <wp:wrapNone/>
                  <wp:docPr id="341334077" name="Straight Connector 341334077"/>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220F27" id="Straight Connector 341334077" o:spid="_x0000_s1026" style="position:absolute;z-index:25170636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66432" behindDoc="0" locked="0" layoutInCell="1" allowOverlap="1" wp14:anchorId="54E11308" wp14:editId="59A407C0">
                  <wp:simplePos x="0" y="0"/>
                  <wp:positionH relativeFrom="column">
                    <wp:posOffset>5715000</wp:posOffset>
                  </wp:positionH>
                  <wp:positionV relativeFrom="paragraph">
                    <wp:posOffset>-419735</wp:posOffset>
                  </wp:positionV>
                  <wp:extent cx="0" cy="10033635"/>
                  <wp:effectExtent l="19050" t="0" r="19050" b="5715"/>
                  <wp:wrapNone/>
                  <wp:docPr id="194450568" name="Straight Connector 194450568"/>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0EBD7E" id="Straight Connector 194450568"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1FB54D3A"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96074ED" w14:textId="77777777" w:rsidR="00693157" w:rsidRDefault="00693157"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simplePos x="0" y="0"/>
                  <wp:positionH relativeFrom="page">
                    <wp:align>right</wp:align>
                  </wp:positionH>
                  <wp:positionV relativeFrom="paragraph">
                    <wp:posOffset>204470</wp:posOffset>
                  </wp:positionV>
                  <wp:extent cx="7772400" cy="0"/>
                  <wp:effectExtent l="0" t="19050" r="19050" b="19050"/>
                  <wp:wrapNone/>
                  <wp:docPr id="9907"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rPr>
          <w:tab/>
        </w:r>
      </w:p>
      <w:p w14:paraId="54726D2E" w14:textId="77777777" w:rsidR="00693157" w:rsidRPr="00693157" w:rsidRDefault="00000000">
        <w:pPr>
          <w:pStyle w:val="Header"/>
          <w:jc w:val="right"/>
          <w:rPr>
            <w:rFonts w:ascii="Courier New" w:hAnsi="Courier New" w:cs="Courier New"/>
            <w:sz w:val="20"/>
            <w:szCs w:val="20"/>
          </w:rPr>
        </w:pPr>
      </w:p>
    </w:sdtContent>
  </w:sdt>
  <w:p w14:paraId="44D369AF" w14:textId="77777777" w:rsidR="00693157" w:rsidRDefault="00693157">
    <w:pPr>
      <w:pStyle w:val="Header"/>
      <w:rPr>
        <w:rFonts w:ascii="Courier New" w:hAnsi="Courier New" w:cs="Courier New"/>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493112"/>
    </w:sdtPr>
    <w:sdtEndPr>
      <w:rPr>
        <w:rFonts w:ascii="Courier New" w:hAnsi="Courier New" w:cs="Courier New"/>
        <w:sz w:val="20"/>
        <w:szCs w:val="20"/>
      </w:rPr>
    </w:sdtEndPr>
    <w:sdtContent>
      <w:p w14:paraId="392A7D1F" w14:textId="77777777" w:rsidR="000F43AB" w:rsidRDefault="000F43A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6672" behindDoc="0" locked="0" layoutInCell="1" allowOverlap="1" wp14:anchorId="64843614" wp14:editId="3F1B7DD9">
              <wp:simplePos x="0" y="0"/>
              <wp:positionH relativeFrom="column">
                <wp:posOffset>-246380</wp:posOffset>
              </wp:positionH>
              <wp:positionV relativeFrom="paragraph">
                <wp:posOffset>-198120</wp:posOffset>
              </wp:positionV>
              <wp:extent cx="823595" cy="724535"/>
              <wp:effectExtent l="0" t="0" r="14605" b="18415"/>
              <wp:wrapNone/>
              <wp:docPr id="1502387050" name="Picture 1502387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9744" behindDoc="0" locked="0" layoutInCell="1" allowOverlap="1" wp14:anchorId="1CB7CCD8" wp14:editId="523A3A3B">
                  <wp:simplePos x="0" y="0"/>
                  <wp:positionH relativeFrom="column">
                    <wp:posOffset>-1371600</wp:posOffset>
                  </wp:positionH>
                  <wp:positionV relativeFrom="paragraph">
                    <wp:posOffset>-287020</wp:posOffset>
                  </wp:positionV>
                  <wp:extent cx="7772400" cy="0"/>
                  <wp:effectExtent l="0" t="19050" r="0" b="19050"/>
                  <wp:wrapNone/>
                  <wp:docPr id="779353151" name="Straight Connector 77935315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9BBF555" id="Straight Connector 779353151" o:spid="_x0000_s1026" style="position:absolute;z-index:25172889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7696" behindDoc="0" locked="0" layoutInCell="1" allowOverlap="1" wp14:anchorId="1ED8D961" wp14:editId="00181FF4">
                  <wp:simplePos x="0" y="0"/>
                  <wp:positionH relativeFrom="column">
                    <wp:posOffset>-228600</wp:posOffset>
                  </wp:positionH>
                  <wp:positionV relativeFrom="paragraph">
                    <wp:posOffset>-572770</wp:posOffset>
                  </wp:positionV>
                  <wp:extent cx="0" cy="10191750"/>
                  <wp:effectExtent l="19050" t="0" r="19050" b="0"/>
                  <wp:wrapNone/>
                  <wp:docPr id="1221720256" name="Straight Connector 1221720256"/>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94BC2AE" id="Straight Connector 1221720256" o:spid="_x0000_s1026" style="position:absolute;z-index:25172684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8720" behindDoc="0" locked="0" layoutInCell="1" allowOverlap="1" wp14:anchorId="388E9295" wp14:editId="509A27C9">
                  <wp:simplePos x="0" y="0"/>
                  <wp:positionH relativeFrom="column">
                    <wp:posOffset>5715000</wp:posOffset>
                  </wp:positionH>
                  <wp:positionV relativeFrom="paragraph">
                    <wp:posOffset>-419735</wp:posOffset>
                  </wp:positionV>
                  <wp:extent cx="0" cy="10033635"/>
                  <wp:effectExtent l="19050" t="0" r="19050" b="5715"/>
                  <wp:wrapNone/>
                  <wp:docPr id="1162794373" name="Straight Connector 1162794373"/>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82CE6F4" id="Straight Connector 116279437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2E0EEA80"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0D46FAFB" w14:textId="77777777" w:rsidR="000F43AB" w:rsidRDefault="000F43A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p>
      <w:p w14:paraId="771737C9" w14:textId="77777777" w:rsidR="000F43AB" w:rsidRPr="00693157" w:rsidRDefault="00FE5B08">
        <w:pPr>
          <w:pStyle w:val="Header"/>
          <w:jc w:val="right"/>
          <w:rPr>
            <w:rFonts w:ascii="Courier New" w:hAnsi="Courier New" w:cs="Courier New"/>
            <w:sz w:val="20"/>
            <w:szCs w:val="20"/>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simplePos x="0" y="0"/>
                  <wp:positionH relativeFrom="page">
                    <wp:align>right</wp:align>
                  </wp:positionH>
                  <wp:positionV relativeFrom="paragraph">
                    <wp:posOffset>204470</wp:posOffset>
                  </wp:positionV>
                  <wp:extent cx="7772400" cy="0"/>
                  <wp:effectExtent l="0" t="19050" r="19050" b="19050"/>
                  <wp:wrapNone/>
                  <wp:docPr id="9900"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0"/>
            <w:szCs w:val="20"/>
          </w:rPr>
          <w:t xml:space="preserve">Results and Discussions </w:t>
        </w:r>
        <w:r w:rsidR="000F43AB" w:rsidRPr="00693157">
          <w:rPr>
            <w:rFonts w:ascii="Courier New" w:hAnsi="Courier New" w:cs="Courier New"/>
            <w:sz w:val="20"/>
            <w:szCs w:val="20"/>
          </w:rPr>
          <w:t xml:space="preserve">| </w:t>
        </w:r>
        <w:r w:rsidR="000F43AB" w:rsidRPr="00693157">
          <w:rPr>
            <w:rFonts w:ascii="Courier New" w:hAnsi="Courier New" w:cs="Courier New"/>
            <w:sz w:val="20"/>
            <w:szCs w:val="20"/>
          </w:rPr>
          <w:fldChar w:fldCharType="begin"/>
        </w:r>
        <w:r w:rsidR="000F43AB" w:rsidRPr="00693157">
          <w:rPr>
            <w:rFonts w:ascii="Courier New" w:hAnsi="Courier New" w:cs="Courier New"/>
            <w:sz w:val="20"/>
            <w:szCs w:val="20"/>
          </w:rPr>
          <w:instrText xml:space="preserve"> PAGE   \* MERGEFORMAT </w:instrText>
        </w:r>
        <w:r w:rsidR="000F43AB" w:rsidRPr="00693157">
          <w:rPr>
            <w:rFonts w:ascii="Courier New" w:hAnsi="Courier New" w:cs="Courier New"/>
            <w:sz w:val="20"/>
            <w:szCs w:val="20"/>
          </w:rPr>
          <w:fldChar w:fldCharType="separate"/>
        </w:r>
        <w:r w:rsidR="000F43AB" w:rsidRPr="00693157">
          <w:rPr>
            <w:rFonts w:ascii="Courier New" w:hAnsi="Courier New" w:cs="Courier New"/>
            <w:b/>
            <w:bCs/>
            <w:noProof/>
            <w:sz w:val="20"/>
            <w:szCs w:val="20"/>
          </w:rPr>
          <w:t>1</w:t>
        </w:r>
        <w:r w:rsidR="000F43AB" w:rsidRPr="00693157">
          <w:rPr>
            <w:rFonts w:ascii="Courier New" w:hAnsi="Courier New" w:cs="Courier New"/>
            <w:b/>
            <w:bCs/>
            <w:noProof/>
            <w:sz w:val="20"/>
            <w:szCs w:val="20"/>
          </w:rPr>
          <w:fldChar w:fldCharType="end"/>
        </w:r>
      </w:p>
    </w:sdtContent>
  </w:sdt>
  <w:p w14:paraId="50C41A99" w14:textId="77777777" w:rsidR="000F43AB" w:rsidRDefault="000F43AB">
    <w:pPr>
      <w:pStyle w:val="Header"/>
      <w:rPr>
        <w:rFonts w:ascii="Courier New" w:hAnsi="Courier New" w:cs="Courier New"/>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1483142"/>
    </w:sdtPr>
    <w:sdtEndPr>
      <w:rPr>
        <w:rFonts w:ascii="Courier New" w:hAnsi="Courier New" w:cs="Courier New"/>
        <w:sz w:val="20"/>
        <w:szCs w:val="20"/>
      </w:rPr>
    </w:sdtEndPr>
    <w:sdtContent>
      <w:p w14:paraId="5C104A14" w14:textId="77777777" w:rsidR="003F68EB" w:rsidRDefault="003F68EB" w:rsidP="00043F26">
        <w:pPr>
          <w:pStyle w:val="Header"/>
          <w:tabs>
            <w:tab w:val="center" w:pos="4321"/>
            <w:tab w:val="right" w:pos="8642"/>
          </w:tabs>
          <w:rPr>
            <w:rFonts w:ascii="Courier New" w:hAnsi="Courier New" w:cs="Courier New"/>
            <w:b/>
            <w:sz w:val="32"/>
          </w:rPr>
        </w:pPr>
        <w:r>
          <w:tab/>
        </w:r>
        <w:r>
          <w:rPr>
            <w:rFonts w:ascii="Courier New" w:hAnsi="Courier New" w:cs="Courier New"/>
            <w:b/>
            <w:noProof/>
            <w:sz w:val="36"/>
            <w:lang w:eastAsia="en-PH"/>
          </w:rPr>
          <w:drawing>
            <wp:anchor distT="0" distB="0" distL="114300" distR="114300" simplePos="0" relativeHeight="251672576" behindDoc="0" locked="0" layoutInCell="1" allowOverlap="1" wp14:anchorId="2D4E91FD" wp14:editId="3A435028">
              <wp:simplePos x="0" y="0"/>
              <wp:positionH relativeFrom="column">
                <wp:posOffset>-246380</wp:posOffset>
              </wp:positionH>
              <wp:positionV relativeFrom="paragraph">
                <wp:posOffset>-198120</wp:posOffset>
              </wp:positionV>
              <wp:extent cx="823595" cy="724535"/>
              <wp:effectExtent l="0" t="0" r="14605" b="18415"/>
              <wp:wrapNone/>
              <wp:docPr id="2026318676" name="Picture 2026318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63394" name="Picture 70036339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23578" cy="724710"/>
                      </a:xfrm>
                      <a:prstGeom prst="rect">
                        <a:avLst/>
                      </a:prstGeom>
                    </pic:spPr>
                  </pic:pic>
                </a:graphicData>
              </a:graphic>
            </wp:anchor>
          </w:drawing>
        </w:r>
        <w:r>
          <w:rPr>
            <w:rFonts w:ascii="Courier New" w:hAnsi="Courier New" w:cs="Courier New"/>
            <w:b/>
            <w:noProof/>
            <w:sz w:val="32"/>
            <w:lang w:eastAsia="en-PH"/>
          </w:rPr>
          <mc:AlternateContent>
            <mc:Choice Requires="wps">
              <w:drawing>
                <wp:anchor distT="0" distB="0" distL="114300" distR="114300" simplePos="0" relativeHeight="251675648" behindDoc="0" locked="0" layoutInCell="1" allowOverlap="1" wp14:anchorId="4366DFAE" wp14:editId="5C9FE52F">
                  <wp:simplePos x="0" y="0"/>
                  <wp:positionH relativeFrom="column">
                    <wp:posOffset>-1371600</wp:posOffset>
                  </wp:positionH>
                  <wp:positionV relativeFrom="paragraph">
                    <wp:posOffset>-287020</wp:posOffset>
                  </wp:positionV>
                  <wp:extent cx="7772400" cy="0"/>
                  <wp:effectExtent l="0" t="19050" r="0" b="19050"/>
                  <wp:wrapNone/>
                  <wp:docPr id="2030725421" name="Straight Connector 2030725421"/>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64CD259" id="Straight Connector 2030725421"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108pt,-22.6pt" to="7in,-22.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3600" behindDoc="0" locked="0" layoutInCell="1" allowOverlap="1" wp14:anchorId="7D282725" wp14:editId="0872A5F0">
                  <wp:simplePos x="0" y="0"/>
                  <wp:positionH relativeFrom="column">
                    <wp:posOffset>-228600</wp:posOffset>
                  </wp:positionH>
                  <wp:positionV relativeFrom="paragraph">
                    <wp:posOffset>-572770</wp:posOffset>
                  </wp:positionV>
                  <wp:extent cx="0" cy="10191750"/>
                  <wp:effectExtent l="19050" t="0" r="19050" b="0"/>
                  <wp:wrapNone/>
                  <wp:docPr id="904603731" name="Straight Connector 904603731"/>
                  <wp:cNvGraphicFramePr/>
                  <a:graphic xmlns:a="http://schemas.openxmlformats.org/drawingml/2006/main">
                    <a:graphicData uri="http://schemas.microsoft.com/office/word/2010/wordprocessingShape">
                      <wps:wsp>
                        <wps:cNvCnPr/>
                        <wps:spPr>
                          <a:xfrm>
                            <a:off x="0" y="0"/>
                            <a:ext cx="0" cy="10191896"/>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B0706A" id="Straight Connector 904603731"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18pt,-45.1pt" to="-18pt,75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" strokecolor="black [3200]" strokeweight="3pt">
                  <v:stroke joinstyle="miter"/>
                </v:line>
              </w:pict>
            </mc:Fallback>
          </mc:AlternateContent>
        </w:r>
        <w:r>
          <w:rPr>
            <w:rFonts w:ascii="Courier New" w:hAnsi="Courier New" w:cs="Courier New"/>
            <w:b/>
            <w:noProof/>
            <w:sz w:val="36"/>
            <w:lang w:eastAsia="en-PH"/>
          </w:rPr>
          <mc:AlternateContent>
            <mc:Choice Requires="wps">
              <w:drawing>
                <wp:anchor distT="0" distB="0" distL="114300" distR="114300" simplePos="0" relativeHeight="251674624" behindDoc="0" locked="0" layoutInCell="1" allowOverlap="1" wp14:anchorId="3154A674" wp14:editId="178287CF">
                  <wp:simplePos x="0" y="0"/>
                  <wp:positionH relativeFrom="column">
                    <wp:posOffset>5715000</wp:posOffset>
                  </wp:positionH>
                  <wp:positionV relativeFrom="paragraph">
                    <wp:posOffset>-419735</wp:posOffset>
                  </wp:positionV>
                  <wp:extent cx="0" cy="10033635"/>
                  <wp:effectExtent l="19050" t="0" r="19050" b="5715"/>
                  <wp:wrapNone/>
                  <wp:docPr id="1590466236" name="Straight Connector 1590466236"/>
                  <wp:cNvGraphicFramePr/>
                  <a:graphic xmlns:a="http://schemas.openxmlformats.org/drawingml/2006/main">
                    <a:graphicData uri="http://schemas.microsoft.com/office/word/2010/wordprocessingShape">
                      <wps:wsp>
                        <wps:cNvCnPr/>
                        <wps:spPr>
                          <a:xfrm>
                            <a:off x="0" y="0"/>
                            <a:ext cx="0" cy="10033762"/>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8C4CA3" id="Straight Connector 1590466236" o:spid="_x0000_s1026" style="position:absolute;z-index:251722752;visibility:visible;mso-wrap-style:square;mso-wrap-distance-left:9pt;mso-wrap-distance-top:0;mso-wrap-distance-right:9pt;mso-wrap-distance-bottom:0;mso-position-horizontal:absolute;mso-position-horizontal-relative:text;mso-position-vertical:absolute;mso-position-vertical-relative:text" from="450pt,-33.05pt" to="450pt,7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" strokecolor="black [3200]" strokeweight="3pt">
                  <v:stroke joinstyle="miter"/>
                </v:line>
              </w:pict>
            </mc:Fallback>
          </mc:AlternateContent>
        </w:r>
        <w:r>
          <w:rPr>
            <w:rFonts w:ascii="Courier New" w:hAnsi="Courier New" w:cs="Courier New"/>
            <w:b/>
            <w:sz w:val="36"/>
          </w:rPr>
          <w:t>Kalinga State University</w:t>
        </w:r>
        <w:r>
          <w:rPr>
            <w:rFonts w:ascii="Courier New" w:hAnsi="Courier New" w:cs="Courier New"/>
            <w:b/>
            <w:sz w:val="36"/>
          </w:rPr>
          <w:tab/>
        </w:r>
      </w:p>
      <w:p w14:paraId="77F6D7B9"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sz w:val="24"/>
          </w:rPr>
          <w:tab/>
        </w:r>
        <w:r>
          <w:rPr>
            <w:rFonts w:ascii="Courier New" w:hAnsi="Courier New" w:cs="Courier New"/>
            <w:sz w:val="24"/>
          </w:rPr>
          <w:tab/>
        </w:r>
        <w:proofErr w:type="spellStart"/>
        <w:r>
          <w:rPr>
            <w:rFonts w:ascii="Courier New" w:hAnsi="Courier New" w:cs="Courier New"/>
            <w:sz w:val="24"/>
          </w:rPr>
          <w:t>Bulanao</w:t>
        </w:r>
        <w:proofErr w:type="spellEnd"/>
        <w:r>
          <w:rPr>
            <w:rFonts w:ascii="Courier New" w:hAnsi="Courier New" w:cs="Courier New"/>
            <w:sz w:val="24"/>
          </w:rPr>
          <w:t>, Tabuk City, Kalinga</w:t>
        </w:r>
      </w:p>
      <w:p w14:paraId="53BEDB14" w14:textId="77777777" w:rsidR="003F68EB" w:rsidRDefault="003F68EB" w:rsidP="00043F26">
        <w:pPr>
          <w:pStyle w:val="Header"/>
          <w:tabs>
            <w:tab w:val="clear" w:pos="9360"/>
            <w:tab w:val="left" w:pos="2256"/>
            <w:tab w:val="center" w:pos="4320"/>
            <w:tab w:val="right" w:pos="8642"/>
          </w:tabs>
          <w:rPr>
            <w:rFonts w:ascii="Courier New" w:hAnsi="Courier New" w:cs="Courier New"/>
            <w:sz w:val="24"/>
          </w:rPr>
        </w:pPr>
        <w:r>
          <w:rPr>
            <w:rFonts w:ascii="Courier New" w:hAnsi="Courier New" w:cs="Courier New"/>
            <w:noProof/>
            <w:lang w:eastAsia="en-PH"/>
          </w:rPr>
          <mc:AlternateContent>
            <mc:Choice Requires="wps">
              <w:drawing>
                <wp:anchor distT="0" distB="0" distL="114300" distR="114300" simplePos="0" relativeHeight="251643904" behindDoc="0" locked="0" layoutInCell="1" allowOverlap="1">
                  <wp:simplePos x="0" y="0"/>
                  <wp:positionH relativeFrom="page">
                    <wp:align>right</wp:align>
                  </wp:positionH>
                  <wp:positionV relativeFrom="paragraph">
                    <wp:posOffset>204470</wp:posOffset>
                  </wp:positionV>
                  <wp:extent cx="7772400" cy="0"/>
                  <wp:effectExtent l="0" t="19050" r="19050" b="19050"/>
                  <wp:wrapNone/>
                  <wp:docPr id="9901" name="Straight Connector 29"/>
                  <wp:cNvGraphicFramePr/>
                  <a:graphic xmlns:a="http://schemas.openxmlformats.org/drawingml/2006/main">
                    <a:graphicData uri="http://schemas.microsoft.com/office/word/2010/wordprocessingShape">
                      <wps:wsp>
                        <wps:cNvCnPr/>
                        <wps:spPr>
                          <a:xfrm>
                            <a:off x="0" y="0"/>
                            <a:ext cx="7772400" cy="0"/>
                          </a:xfrm>
                          <a:prstGeom prst="line">
                            <a:avLst/>
                          </a:prstGeom>
                          <a:ln w="381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top:16.1pt;height:0pt;width:612pt;mso-position-horizontal:right;mso-position-horizontal-relative:page;z-index:251663360;mso-width-relative:page;mso-height-relative:page;" filled="f" stroked="t" coordsize="21600,21600" o:gfxdata="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m2P77VAAAABwEAAA8AAAAAAAAAAQAgAAAAIgAAAGRycy9kb3ducmV2LnhtbFBLAQIUABQAAAAI&#10;AIdO4kAWKOfxtwEAAGkDAAAOAAAAAAAAAAEAIAAAACQBAABkcnMvZTJvRG9jLnhtbFBLBQYAAAAA&#10;BgAGAFkBAABNBQAAAAAA&#10;">
                  <v:fill on="f" focussize="0,0"/>
                  <v:stroke weight="3pt" color="#000000 [3200]" miterlimit="8" joinstyle="miter"/>
                  <v:imagedata o:title=""/>
                  <o:lock v:ext="edit" aspectratio="f"/>
                </v:line>
              </w:pict>
            </mc:Fallback>
          </mc:AlternateContent>
        </w:r>
        <w:r>
          <w:rPr>
            <w:rFonts w:ascii="Courier New" w:hAnsi="Courier New" w:cs="Courier New"/>
            <w:sz w:val="24"/>
          </w:rPr>
          <w:tab/>
        </w:r>
      </w:p>
      <w:p w14:paraId="5BE7664E" w14:textId="77777777" w:rsidR="003F68EB" w:rsidRPr="00693157" w:rsidRDefault="00000000">
        <w:pPr>
          <w:pStyle w:val="Header"/>
          <w:jc w:val="right"/>
          <w:rPr>
            <w:rFonts w:ascii="Courier New" w:hAnsi="Courier New" w:cs="Courier New"/>
            <w:sz w:val="20"/>
            <w:szCs w:val="20"/>
          </w:rPr>
        </w:pPr>
      </w:p>
    </w:sdtContent>
  </w:sdt>
  <w:p w14:paraId="574CA895" w14:textId="77777777" w:rsidR="003F68EB" w:rsidRDefault="003F68EB">
    <w:pPr>
      <w:pStyle w:val="Header"/>
      <w:rPr>
        <w:rFonts w:ascii="Courier New" w:hAnsi="Courier New" w:cs="Courier Ne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1D1209C"/>
    <w:multiLevelType w:val="singleLevel"/>
    <w:tmpl w:val="A1D1209C"/>
    <w:lvl w:ilvl="0">
      <w:start w:val="1"/>
      <w:numFmt w:val="decimal"/>
      <w:lvlText w:val="%1."/>
      <w:lvlJc w:val="left"/>
      <w:pPr>
        <w:tabs>
          <w:tab w:val="left" w:pos="845"/>
        </w:tabs>
        <w:ind w:left="845" w:hanging="425"/>
      </w:pPr>
      <w:rPr>
        <w:rFonts w:hint="default"/>
      </w:rPr>
    </w:lvl>
  </w:abstractNum>
  <w:abstractNum w:abstractNumId="1" w15:restartNumberingAfterBreak="0">
    <w:nsid w:val="0D360C6B"/>
    <w:multiLevelType w:val="multilevel"/>
    <w:tmpl w:val="1CC0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B26F1"/>
    <w:multiLevelType w:val="hybridMultilevel"/>
    <w:tmpl w:val="4958109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3" w15:restartNumberingAfterBreak="0">
    <w:nsid w:val="1E1705D0"/>
    <w:multiLevelType w:val="multilevel"/>
    <w:tmpl w:val="559E0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E07F26"/>
    <w:multiLevelType w:val="multilevel"/>
    <w:tmpl w:val="35E07F2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71C271EC"/>
    <w:multiLevelType w:val="multilevel"/>
    <w:tmpl w:val="537AC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15921545">
    <w:abstractNumId w:val="0"/>
  </w:num>
  <w:num w:numId="2" w16cid:durableId="2021621400">
    <w:abstractNumId w:val="4"/>
  </w:num>
  <w:num w:numId="3" w16cid:durableId="2062511284">
    <w:abstractNumId w:val="2"/>
  </w:num>
  <w:num w:numId="4" w16cid:durableId="170414070">
    <w:abstractNumId w:val="1"/>
  </w:num>
  <w:num w:numId="5" w16cid:durableId="715352827">
    <w:abstractNumId w:val="5"/>
  </w:num>
  <w:num w:numId="6" w16cid:durableId="13735759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4483"/>
    <w:rsid w:val="0000266D"/>
    <w:rsid w:val="00003DF6"/>
    <w:rsid w:val="00032944"/>
    <w:rsid w:val="00034DEB"/>
    <w:rsid w:val="0003738E"/>
    <w:rsid w:val="00043F26"/>
    <w:rsid w:val="0004484A"/>
    <w:rsid w:val="000451DF"/>
    <w:rsid w:val="00062C4C"/>
    <w:rsid w:val="000654E5"/>
    <w:rsid w:val="00065C3A"/>
    <w:rsid w:val="000715FA"/>
    <w:rsid w:val="00082A58"/>
    <w:rsid w:val="00094483"/>
    <w:rsid w:val="000A4438"/>
    <w:rsid w:val="000E6F57"/>
    <w:rsid w:val="000F4102"/>
    <w:rsid w:val="000F43AB"/>
    <w:rsid w:val="00121E21"/>
    <w:rsid w:val="00153936"/>
    <w:rsid w:val="001637A4"/>
    <w:rsid w:val="0016384F"/>
    <w:rsid w:val="00164382"/>
    <w:rsid w:val="00165663"/>
    <w:rsid w:val="00166718"/>
    <w:rsid w:val="001711E6"/>
    <w:rsid w:val="001755F6"/>
    <w:rsid w:val="00176968"/>
    <w:rsid w:val="00183423"/>
    <w:rsid w:val="00191FAE"/>
    <w:rsid w:val="00193730"/>
    <w:rsid w:val="0019659E"/>
    <w:rsid w:val="001B3EDB"/>
    <w:rsid w:val="001D40D5"/>
    <w:rsid w:val="001F5D5D"/>
    <w:rsid w:val="001F669E"/>
    <w:rsid w:val="00204DE1"/>
    <w:rsid w:val="0020697A"/>
    <w:rsid w:val="002204CD"/>
    <w:rsid w:val="00227703"/>
    <w:rsid w:val="00231FF2"/>
    <w:rsid w:val="00233D79"/>
    <w:rsid w:val="00235569"/>
    <w:rsid w:val="00257ACB"/>
    <w:rsid w:val="00281C3E"/>
    <w:rsid w:val="00285B84"/>
    <w:rsid w:val="00286D38"/>
    <w:rsid w:val="002A7E86"/>
    <w:rsid w:val="002B71E5"/>
    <w:rsid w:val="002E2B4E"/>
    <w:rsid w:val="00322AEC"/>
    <w:rsid w:val="003435D5"/>
    <w:rsid w:val="00354190"/>
    <w:rsid w:val="00354C19"/>
    <w:rsid w:val="003551F3"/>
    <w:rsid w:val="0036085E"/>
    <w:rsid w:val="00364019"/>
    <w:rsid w:val="00364634"/>
    <w:rsid w:val="00370016"/>
    <w:rsid w:val="003770D4"/>
    <w:rsid w:val="0039142D"/>
    <w:rsid w:val="00392FEA"/>
    <w:rsid w:val="003A1908"/>
    <w:rsid w:val="003A2BB0"/>
    <w:rsid w:val="003B1F7A"/>
    <w:rsid w:val="003D1856"/>
    <w:rsid w:val="003D4C44"/>
    <w:rsid w:val="003F68EB"/>
    <w:rsid w:val="004349CC"/>
    <w:rsid w:val="00452203"/>
    <w:rsid w:val="00461D24"/>
    <w:rsid w:val="00465FE1"/>
    <w:rsid w:val="004702A7"/>
    <w:rsid w:val="00475682"/>
    <w:rsid w:val="004B2B7E"/>
    <w:rsid w:val="00511FFF"/>
    <w:rsid w:val="00556A13"/>
    <w:rsid w:val="00566CD6"/>
    <w:rsid w:val="00576F4A"/>
    <w:rsid w:val="00580212"/>
    <w:rsid w:val="00590F96"/>
    <w:rsid w:val="0059781B"/>
    <w:rsid w:val="005B6232"/>
    <w:rsid w:val="005B69C3"/>
    <w:rsid w:val="005B76A7"/>
    <w:rsid w:val="005C6688"/>
    <w:rsid w:val="005D3B9B"/>
    <w:rsid w:val="005D7A48"/>
    <w:rsid w:val="005E0870"/>
    <w:rsid w:val="005F0D2A"/>
    <w:rsid w:val="005F5E31"/>
    <w:rsid w:val="00621540"/>
    <w:rsid w:val="00627A68"/>
    <w:rsid w:val="00634791"/>
    <w:rsid w:val="00655175"/>
    <w:rsid w:val="006659AC"/>
    <w:rsid w:val="006773FB"/>
    <w:rsid w:val="00693157"/>
    <w:rsid w:val="006A4101"/>
    <w:rsid w:val="006B2967"/>
    <w:rsid w:val="006B7748"/>
    <w:rsid w:val="006B7976"/>
    <w:rsid w:val="006C014C"/>
    <w:rsid w:val="006C6F62"/>
    <w:rsid w:val="006C7CEC"/>
    <w:rsid w:val="006D1993"/>
    <w:rsid w:val="006E15E8"/>
    <w:rsid w:val="006F3406"/>
    <w:rsid w:val="00721D10"/>
    <w:rsid w:val="007241C4"/>
    <w:rsid w:val="00736572"/>
    <w:rsid w:val="00745914"/>
    <w:rsid w:val="007557AA"/>
    <w:rsid w:val="00763210"/>
    <w:rsid w:val="00766D89"/>
    <w:rsid w:val="00772956"/>
    <w:rsid w:val="0078365B"/>
    <w:rsid w:val="00791BAD"/>
    <w:rsid w:val="007D3A7A"/>
    <w:rsid w:val="007D448B"/>
    <w:rsid w:val="007D5394"/>
    <w:rsid w:val="007D5CDB"/>
    <w:rsid w:val="007E39B1"/>
    <w:rsid w:val="007E56A2"/>
    <w:rsid w:val="007E7CC0"/>
    <w:rsid w:val="00800346"/>
    <w:rsid w:val="008303A0"/>
    <w:rsid w:val="00860FBA"/>
    <w:rsid w:val="00893BA3"/>
    <w:rsid w:val="00896A9A"/>
    <w:rsid w:val="008B52CE"/>
    <w:rsid w:val="008B624D"/>
    <w:rsid w:val="008F4F47"/>
    <w:rsid w:val="00925DCE"/>
    <w:rsid w:val="00926410"/>
    <w:rsid w:val="00940581"/>
    <w:rsid w:val="00940C6B"/>
    <w:rsid w:val="00945A97"/>
    <w:rsid w:val="0095147D"/>
    <w:rsid w:val="009570FB"/>
    <w:rsid w:val="0099367D"/>
    <w:rsid w:val="00994AB6"/>
    <w:rsid w:val="0099562A"/>
    <w:rsid w:val="009A7606"/>
    <w:rsid w:val="009A7FD3"/>
    <w:rsid w:val="009B2172"/>
    <w:rsid w:val="009E003C"/>
    <w:rsid w:val="009F12C2"/>
    <w:rsid w:val="009F172D"/>
    <w:rsid w:val="00A25CC2"/>
    <w:rsid w:val="00A32A02"/>
    <w:rsid w:val="00A44A3D"/>
    <w:rsid w:val="00A54016"/>
    <w:rsid w:val="00AC0C73"/>
    <w:rsid w:val="00AC4A58"/>
    <w:rsid w:val="00AD25F6"/>
    <w:rsid w:val="00AE31CB"/>
    <w:rsid w:val="00B117A3"/>
    <w:rsid w:val="00B20169"/>
    <w:rsid w:val="00B2330C"/>
    <w:rsid w:val="00B2742E"/>
    <w:rsid w:val="00B52031"/>
    <w:rsid w:val="00B848A7"/>
    <w:rsid w:val="00BB43F5"/>
    <w:rsid w:val="00BB5EB3"/>
    <w:rsid w:val="00BD55B1"/>
    <w:rsid w:val="00BE3A9D"/>
    <w:rsid w:val="00C0604D"/>
    <w:rsid w:val="00C06B83"/>
    <w:rsid w:val="00C11FF9"/>
    <w:rsid w:val="00C147CF"/>
    <w:rsid w:val="00C23807"/>
    <w:rsid w:val="00C31890"/>
    <w:rsid w:val="00C3444F"/>
    <w:rsid w:val="00C43180"/>
    <w:rsid w:val="00C65FE8"/>
    <w:rsid w:val="00CF0EBE"/>
    <w:rsid w:val="00D01BB6"/>
    <w:rsid w:val="00D07971"/>
    <w:rsid w:val="00D42FC3"/>
    <w:rsid w:val="00D44825"/>
    <w:rsid w:val="00D56796"/>
    <w:rsid w:val="00D63916"/>
    <w:rsid w:val="00D73966"/>
    <w:rsid w:val="00D814AD"/>
    <w:rsid w:val="00D822A5"/>
    <w:rsid w:val="00DA53FA"/>
    <w:rsid w:val="00DC1152"/>
    <w:rsid w:val="00DC1246"/>
    <w:rsid w:val="00DF44F3"/>
    <w:rsid w:val="00E102F7"/>
    <w:rsid w:val="00E17630"/>
    <w:rsid w:val="00E24983"/>
    <w:rsid w:val="00E30FC2"/>
    <w:rsid w:val="00E32852"/>
    <w:rsid w:val="00E7325B"/>
    <w:rsid w:val="00E8527F"/>
    <w:rsid w:val="00E91CB9"/>
    <w:rsid w:val="00EB59C2"/>
    <w:rsid w:val="00EB74D8"/>
    <w:rsid w:val="00EC7D3C"/>
    <w:rsid w:val="00ED515B"/>
    <w:rsid w:val="00EF4242"/>
    <w:rsid w:val="00F014D8"/>
    <w:rsid w:val="00F26892"/>
    <w:rsid w:val="00F45111"/>
    <w:rsid w:val="00F53A27"/>
    <w:rsid w:val="00F60E9F"/>
    <w:rsid w:val="00F80D3E"/>
    <w:rsid w:val="00F953A9"/>
    <w:rsid w:val="00FA048D"/>
    <w:rsid w:val="00FA463E"/>
    <w:rsid w:val="00FB2A9A"/>
    <w:rsid w:val="00FB68F9"/>
    <w:rsid w:val="00FE4D7D"/>
    <w:rsid w:val="00FE5B08"/>
    <w:rsid w:val="00FF788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78B7E2"/>
  <w15:docId w15:val="{82432943-D3C1-4572-954A-7E13B5B45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Theme="minorHAnsi" w:eastAsiaTheme="minorHAnsi" w:hAnsiTheme="minorHAnsi" w:cstheme="minorBidi"/>
      <w:kern w:val="2"/>
      <w:sz w:val="22"/>
      <w:szCs w:val="22"/>
      <w:lang w:eastAsia="en-US"/>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NormalWeb">
    <w:name w:val="Normal (Web)"/>
    <w:basedOn w:val="Normal"/>
    <w:uiPriority w:val="99"/>
    <w:unhideWhenUsed/>
    <w:qFormat/>
    <w:rPr>
      <w:rFonts w:ascii="Times New Roman" w:hAnsi="Times New Roman" w:cs="Times New Roman"/>
      <w:sz w:val="24"/>
      <w:szCs w:val="24"/>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563C1"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customStyle="1" w:styleId="Quote1">
    <w:name w:val="Quote1"/>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1"/>
    <w:uiPriority w:val="29"/>
    <w:qFormat/>
    <w:rPr>
      <w:i/>
      <w:iCs/>
      <w:color w:val="404040" w:themeColor="text1" w:themeTint="BF"/>
    </w:rPr>
  </w:style>
  <w:style w:type="paragraph" w:customStyle="1" w:styleId="ListParagraph1">
    <w:name w:val="List Paragraph1"/>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customStyle="1" w:styleId="IntenseQuote1">
    <w:name w:val="Intense Quote1"/>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1"/>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styleId="CommentReference">
    <w:name w:val="annotation reference"/>
    <w:basedOn w:val="DefaultParagraphFont"/>
    <w:uiPriority w:val="99"/>
    <w:semiHidden/>
    <w:unhideWhenUsed/>
    <w:rsid w:val="00F953A9"/>
    <w:rPr>
      <w:sz w:val="16"/>
      <w:szCs w:val="16"/>
    </w:rPr>
  </w:style>
  <w:style w:type="paragraph" w:styleId="CommentText">
    <w:name w:val="annotation text"/>
    <w:basedOn w:val="Normal"/>
    <w:link w:val="CommentTextChar"/>
    <w:uiPriority w:val="99"/>
    <w:unhideWhenUsed/>
    <w:rsid w:val="00F953A9"/>
    <w:pPr>
      <w:spacing w:line="240" w:lineRule="auto"/>
    </w:pPr>
    <w:rPr>
      <w:sz w:val="20"/>
      <w:szCs w:val="20"/>
    </w:rPr>
  </w:style>
  <w:style w:type="character" w:customStyle="1" w:styleId="CommentTextChar">
    <w:name w:val="Comment Text Char"/>
    <w:basedOn w:val="DefaultParagraphFont"/>
    <w:link w:val="CommentText"/>
    <w:uiPriority w:val="99"/>
    <w:rsid w:val="00F953A9"/>
    <w:rPr>
      <w:rFonts w:asciiTheme="minorHAnsi" w:eastAsiaTheme="minorHAnsi" w:hAnsiTheme="minorHAnsi" w:cstheme="minorBidi"/>
      <w:kern w:val="2"/>
      <w:lang w:eastAsia="en-US"/>
    </w:rPr>
  </w:style>
  <w:style w:type="paragraph" w:styleId="CommentSubject">
    <w:name w:val="annotation subject"/>
    <w:basedOn w:val="CommentText"/>
    <w:next w:val="CommentText"/>
    <w:link w:val="CommentSubjectChar"/>
    <w:uiPriority w:val="99"/>
    <w:semiHidden/>
    <w:unhideWhenUsed/>
    <w:rsid w:val="00F953A9"/>
    <w:rPr>
      <w:b/>
      <w:bCs/>
    </w:rPr>
  </w:style>
  <w:style w:type="character" w:customStyle="1" w:styleId="CommentSubjectChar">
    <w:name w:val="Comment Subject Char"/>
    <w:basedOn w:val="CommentTextChar"/>
    <w:link w:val="CommentSubject"/>
    <w:uiPriority w:val="99"/>
    <w:semiHidden/>
    <w:rsid w:val="00F953A9"/>
    <w:rPr>
      <w:rFonts w:asciiTheme="minorHAnsi" w:eastAsiaTheme="minorHAnsi" w:hAnsiTheme="minorHAnsi" w:cstheme="minorBidi"/>
      <w:b/>
      <w:bCs/>
      <w:kern w:val="2"/>
      <w:lang w:eastAsia="en-US"/>
    </w:rPr>
  </w:style>
  <w:style w:type="table" w:styleId="TableGrid">
    <w:name w:val="Table Grid"/>
    <w:basedOn w:val="TableNormal"/>
    <w:uiPriority w:val="39"/>
    <w:rsid w:val="005C6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unhideWhenUsed/>
    <w:pPr>
      <w:tabs>
        <w:tab w:val="right" w:leader="dot" w:pos="8630"/>
      </w:tabs>
      <w:spacing w:before="120" w:after="0" w:line="360" w:lineRule="auto"/>
      <w:ind w:right="560"/>
    </w:pPr>
    <w:rPr>
      <w:rFonts w:ascii="Courier New" w:hAnsi="Courier New" w:cs="Courier New"/>
      <w:sz w:val="24"/>
      <w:szCs w:val="24"/>
    </w:rPr>
  </w:style>
  <w:style w:type="paragraph" w:styleId="TOC2">
    <w:name w:val="toc 2"/>
    <w:basedOn w:val="Normal"/>
    <w:next w:val="Normal"/>
    <w:uiPriority w:val="39"/>
    <w:unhideWhenUsed/>
    <w:pPr>
      <w:tabs>
        <w:tab w:val="right" w:leader="dot" w:pos="8630"/>
      </w:tabs>
      <w:spacing w:after="0" w:line="360" w:lineRule="auto"/>
      <w:ind w:left="440" w:right="560"/>
    </w:pPr>
    <w:rPr>
      <w:rFonts w:ascii="Courier New" w:hAnsi="Courier New" w:cs="Courier New"/>
      <w:sz w:val="24"/>
      <w:szCs w:val="24"/>
    </w:rPr>
  </w:style>
  <w:style w:type="paragraph" w:styleId="TableofFigures">
    <w:name w:val="table of figures"/>
    <w:basedOn w:val="Normal"/>
    <w:next w:val="Normal"/>
    <w:uiPriority w:val="39"/>
    <w:unhideWhenUsed/>
    <w:pPr>
      <w:tabs>
        <w:tab w:val="right" w:leader="dot" w:pos="8630"/>
      </w:tabs>
      <w:spacing w:before="60" w:after="0" w:line="360" w:lineRule="auto"/>
      <w:ind w:right="560"/>
    </w:pPr>
    <w:rPr>
      <w:rFonts w:ascii="Courier New" w:hAnsi="Courier New" w:cs="Courier New"/>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5.png"/><Relationship Id="rId21" Type="http://schemas.openxmlformats.org/officeDocument/2006/relationships/image" Target="media/image2.png"/><Relationship Id="rId42" Type="http://schemas.openxmlformats.org/officeDocument/2006/relationships/image" Target="media/image21.png"/><Relationship Id="rId47" Type="http://schemas.openxmlformats.org/officeDocument/2006/relationships/hyperlink" Target="https://doi.org/10.1007/s10639-021-10650-3" TargetMode="External"/><Relationship Id="rId63" Type="http://schemas.openxmlformats.org/officeDocument/2006/relationships/hyperlink" Target="https://doi.org/10.9734/ajess/2024/v50/111641" TargetMode="External"/><Relationship Id="rId68" Type="http://schemas.openxmlformats.org/officeDocument/2006/relationships/hyperlink" Target="https://doi.org/10.2139/ssrn.4735068" TargetMode="Externa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8.png"/><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hyperlink" Target="https://akarisoftware.com/curriculum-management-software-guide/" TargetMode="External"/><Relationship Id="rId53" Type="http://schemas.openxmlformats.org/officeDocument/2006/relationships/hyperlink" Target="https://www.qaa.ac.uk/membership/benefits-of-qaa-membership/collaborative-enhancement-projects" TargetMode="External"/><Relationship Id="rId58" Type="http://schemas.openxmlformats.org/officeDocument/2006/relationships/hyperlink" Target="https://www.watermarkinsights.com/solutions/planning-self-study/" TargetMode="External"/><Relationship Id="rId66" Type="http://schemas.openxmlformats.org/officeDocument/2006/relationships/hyperlink" Target="https://pidswebs.pids.gov.ph/CDN/document/pidsdps2441.pdf" TargetMode="External"/><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hyperlink" Target="http://www.pnuresearchportal.org/wp-content/uploads/2015/08/Handbook-on-Typology-Outcomes.pdf" TargetMode="Externa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hyperlink" Target="https://doi.org/10.33395/sinkron.v8i3.12799" TargetMode="External"/><Relationship Id="rId56" Type="http://schemas.openxmlformats.org/officeDocument/2006/relationships/hyperlink" Target="https://doi.org/10.11591/ijere.v9i1.20418" TargetMode="External"/><Relationship Id="rId64" Type="http://schemas.openxmlformats.org/officeDocument/2006/relationships/hyperlink" Target="https://doi.org/10.37394/232015.2021.17.11" TargetMode="External"/><Relationship Id="rId69" Type="http://schemas.openxmlformats.org/officeDocument/2006/relationships/hyperlink" Target="https://www.scribd.com/document/841955371/Final-OBE-PEO-Map-PO-Map-Curriculum-Map-Course-Outcome-Map-GenEd" TargetMode="External"/><Relationship Id="rId8" Type="http://schemas.openxmlformats.org/officeDocument/2006/relationships/endnotes" Target="endnotes.xml"/><Relationship Id="rId51" Type="http://schemas.openxmlformats.org/officeDocument/2006/relationships/hyperlink" Target="https://doi.org/10.23887/jere.v8i1.12345" TargetMode="External"/><Relationship Id="rId72" Type="http://schemas.openxmlformats.org/officeDocument/2006/relationships/header" Target="header1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yperlink" Target="https://doi.org/10.1109/ICAI63830.2025.00045" TargetMode="External"/><Relationship Id="rId59" Type="http://schemas.openxmlformats.org/officeDocument/2006/relationships/hyperlink" Target="https://doi.org/10.46827/ejmms.v8i2.1441" TargetMode="External"/><Relationship Id="rId67" Type="http://schemas.openxmlformats.org/officeDocument/2006/relationships/hyperlink" Target="https://doi.org/10.69569/jip.2025.0042" TargetMode="External"/><Relationship Id="rId20" Type="http://schemas.openxmlformats.org/officeDocument/2006/relationships/header" Target="header7.xml"/><Relationship Id="rId41" Type="http://schemas.openxmlformats.org/officeDocument/2006/relationships/image" Target="media/image20.png"/><Relationship Id="rId54" Type="http://schemas.openxmlformats.org/officeDocument/2006/relationships/hyperlink" Target="https://doi.org/10.56134/cje.v4i2.157" TargetMode="External"/><Relationship Id="rId62" Type="http://schemas.openxmlformats.org/officeDocument/2006/relationships/hyperlink" Target="https://www.gsu.edu.ph/quality-assurance/" TargetMode="External"/><Relationship Id="rId70" Type="http://schemas.openxmlformats.org/officeDocument/2006/relationships/hyperlink" Target="https://documents1.worldbank.org/curated/en/099925001062333685/pdf/P17757402843a10c90b3e30308406a38304.pdf"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9.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hyperlink" Target="https://doi.org/10.22190/FUTLTeD2302165J" TargetMode="External"/><Relationship Id="rId57" Type="http://schemas.openxmlformats.org/officeDocument/2006/relationships/hyperlink" Target="https://doi.org/10.47776/nuai.v1i2.1663" TargetMode="External"/><Relationship Id="rId10" Type="http://schemas.openxmlformats.org/officeDocument/2006/relationships/footer" Target="footer1.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hyperlink" Target="https://doi.org/10.3389/feduc.2025.1673932" TargetMode="External"/><Relationship Id="rId60" Type="http://schemas.openxmlformats.org/officeDocument/2006/relationships/hyperlink" Target="https://www.sajst.org/online/index.php/sajst/article/view/157" TargetMode="External"/><Relationship Id="rId65" Type="http://schemas.openxmlformats.org/officeDocument/2006/relationships/hyperlink" Target="https://doi.org/10.69569/jip.2024.0036" TargetMode="External"/><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8.png"/><Relationship Id="rId34" Type="http://schemas.openxmlformats.org/officeDocument/2006/relationships/image" Target="media/image13.png"/><Relationship Id="rId50" Type="http://schemas.openxmlformats.org/officeDocument/2006/relationships/hyperlink" Target="https://doi.org/10.20853/37-1-5675" TargetMode="External"/><Relationship Id="rId55" Type="http://schemas.openxmlformats.org/officeDocument/2006/relationships/hyperlink" Target="https://doi.org/10.3390/ijerph182312691" TargetMode="External"/><Relationship Id="rId7" Type="http://schemas.openxmlformats.org/officeDocument/2006/relationships/footnotes" Target="footnotes.xml"/><Relationship Id="rId71" Type="http://schemas.openxmlformats.org/officeDocument/2006/relationships/header" Target="header10.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EC2CED6-9A61-4FA3-BB1B-E128CC053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1692</TotalTime>
  <Pages>104</Pages>
  <Words>15553</Words>
  <Characters>88657</Characters>
  <Application>Microsoft Office Word</Application>
  <DocSecurity>0</DocSecurity>
  <Lines>738</Lines>
  <Paragraphs>208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nayacamillebaliaga@outlook.com</dc:creator>
  <cp:lastModifiedBy>lonnnmirabueno@outlook.com</cp:lastModifiedBy>
  <cp:revision>11</cp:revision>
  <cp:lastPrinted>2026-03-23T12:07:00Z</cp:lastPrinted>
  <dcterms:created xsi:type="dcterms:W3CDTF">2026-03-29T10:34:00Z</dcterms:created>
  <dcterms:modified xsi:type="dcterms:W3CDTF">2026-10-13T14:09:00Z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cd14820f-33a9-433d-ad1c-54a511a7673f</vt:lpwstr>
  </property>
  <property fmtid="{D5CDD505-2E9C-101B-9397-08002B2CF9AE}" pid="3" name="ICV">
    <vt:lpwstr>67ECA0E0B5DADBFEA07EC269E09887C5_33</vt:lpwstr>
  </property>
  <property fmtid="{D5CDD505-2E9C-101B-9397-08002B2CF9AE}" pid="4" name="KSOProductBuildVer">
    <vt:lpwstr>3081-11.37.30</vt:lpwstr>
  </property>
</Properties>
</file>