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E7177" w14:textId="77777777" w:rsidR="00094483" w:rsidRDefault="00094483">
      <w:pPr>
        <w:spacing w:after="0" w:line="240" w:lineRule="auto"/>
        <w:jc w:val="center"/>
        <w:rPr>
          <w:rFonts w:ascii="Courier New" w:hAnsi="Courier New" w:cs="Courier New"/>
          <w:b/>
          <w:bCs/>
          <w:sz w:val="24"/>
          <w:szCs w:val="24"/>
          <w:lang w:val="en-US"/>
        </w:rPr>
      </w:pPr>
    </w:p>
    <w:p w14:paraId="47C3A78A" w14:textId="77777777" w:rsidR="00094483" w:rsidRDefault="00000000">
      <w:pPr>
        <w:keepNext/>
        <w:spacing w:after="0" w:line="240" w:lineRule="auto"/>
        <w:jc w:val="center"/>
        <w:rPr>
          <w:rFonts w:ascii="Courier New" w:hAnsi="Courier New" w:cs="Courier New"/>
          <w:b/>
          <w:bCs/>
          <w:sz w:val="24"/>
          <w:szCs w:val="24"/>
          <w:lang w:val="en-US"/>
        </w:rPr>
      </w:pPr>
      <w:r>
        <w:rPr>
          <w:rFonts w:ascii="Courier New" w:hAnsi="Courier New" w:cs="Courier New"/>
          <w:b/>
          <w:bCs/>
          <w:sz w:val="24"/>
          <w:szCs w:val="24"/>
          <w:lang w:val="en-US"/>
        </w:rPr>
        <w:t>Auditrix - A Curriculum Audit System for KSU</w:t>
      </w:r>
    </w:p>
    <w:p w14:paraId="37FF33A6" w14:textId="77777777" w:rsidR="00094483" w:rsidRDefault="00094483">
      <w:pPr>
        <w:spacing w:line="240" w:lineRule="auto"/>
        <w:jc w:val="center"/>
        <w:rPr>
          <w:rFonts w:ascii="Courier New" w:hAnsi="Courier New" w:cs="Courier New"/>
          <w:b/>
          <w:bCs/>
          <w:sz w:val="24"/>
          <w:szCs w:val="24"/>
          <w:lang w:val="en-US"/>
        </w:rPr>
      </w:pPr>
    </w:p>
    <w:p w14:paraId="546D2AF7" w14:textId="77777777" w:rsidR="00094483" w:rsidRDefault="00094483">
      <w:pPr>
        <w:spacing w:line="240" w:lineRule="auto"/>
        <w:jc w:val="center"/>
        <w:rPr>
          <w:rFonts w:ascii="Courier New" w:hAnsi="Courier New" w:cs="Courier New"/>
          <w:b/>
          <w:bCs/>
          <w:sz w:val="24"/>
          <w:szCs w:val="24"/>
          <w:lang w:val="en-US"/>
        </w:rPr>
      </w:pPr>
    </w:p>
    <w:p w14:paraId="7B162064" w14:textId="77777777" w:rsidR="00094483" w:rsidRDefault="00094483">
      <w:pPr>
        <w:spacing w:line="240" w:lineRule="auto"/>
        <w:jc w:val="center"/>
        <w:rPr>
          <w:rFonts w:ascii="Courier New" w:hAnsi="Courier New" w:cs="Courier New"/>
          <w:b/>
          <w:bCs/>
          <w:sz w:val="24"/>
          <w:szCs w:val="24"/>
          <w:lang w:val="en-US"/>
        </w:rPr>
      </w:pPr>
    </w:p>
    <w:p w14:paraId="1AE5944A" w14:textId="77777777" w:rsidR="00094483" w:rsidRDefault="00094483">
      <w:pPr>
        <w:spacing w:line="240" w:lineRule="auto"/>
        <w:jc w:val="center"/>
        <w:rPr>
          <w:rFonts w:ascii="Courier New" w:hAnsi="Courier New" w:cs="Courier New"/>
          <w:b/>
          <w:bCs/>
          <w:sz w:val="24"/>
          <w:szCs w:val="24"/>
          <w:lang w:val="en-US"/>
        </w:rPr>
      </w:pPr>
    </w:p>
    <w:p w14:paraId="7476AD60"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07E63B8E"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26877DD8" w14:textId="77777777" w:rsidR="00094483" w:rsidRDefault="00094483">
      <w:pPr>
        <w:spacing w:line="240" w:lineRule="auto"/>
        <w:jc w:val="center"/>
        <w:rPr>
          <w:rFonts w:ascii="Courier New" w:hAnsi="Courier New" w:cs="Courier New"/>
          <w:sz w:val="24"/>
          <w:szCs w:val="24"/>
        </w:rPr>
      </w:pPr>
    </w:p>
    <w:p w14:paraId="36F39758" w14:textId="77777777" w:rsidR="00094483" w:rsidRDefault="00094483">
      <w:pPr>
        <w:spacing w:line="240" w:lineRule="auto"/>
        <w:jc w:val="center"/>
        <w:rPr>
          <w:rFonts w:ascii="Courier New" w:hAnsi="Courier New" w:cs="Courier New"/>
          <w:sz w:val="24"/>
          <w:szCs w:val="24"/>
        </w:rPr>
      </w:pPr>
    </w:p>
    <w:p w14:paraId="3A01D692" w14:textId="77777777" w:rsidR="00094483" w:rsidRDefault="00094483">
      <w:pPr>
        <w:spacing w:line="240" w:lineRule="auto"/>
        <w:jc w:val="center"/>
        <w:rPr>
          <w:rFonts w:ascii="Courier New" w:hAnsi="Courier New" w:cs="Courier New"/>
          <w:sz w:val="24"/>
          <w:szCs w:val="24"/>
        </w:rPr>
      </w:pPr>
    </w:p>
    <w:p w14:paraId="73918371" w14:textId="77777777" w:rsidR="00094483" w:rsidRDefault="00094483">
      <w:pPr>
        <w:spacing w:line="240" w:lineRule="auto"/>
        <w:jc w:val="center"/>
        <w:rPr>
          <w:rFonts w:ascii="Courier New" w:hAnsi="Courier New" w:cs="Courier New"/>
          <w:sz w:val="24"/>
          <w:szCs w:val="24"/>
        </w:rPr>
      </w:pPr>
    </w:p>
    <w:p w14:paraId="306C6F2D" w14:textId="77777777" w:rsidR="00094483" w:rsidRDefault="00094483">
      <w:pPr>
        <w:spacing w:line="240" w:lineRule="auto"/>
        <w:jc w:val="center"/>
        <w:rPr>
          <w:rFonts w:ascii="Courier New" w:hAnsi="Courier New" w:cs="Courier New"/>
          <w:sz w:val="24"/>
          <w:szCs w:val="24"/>
        </w:rPr>
      </w:pPr>
    </w:p>
    <w:p w14:paraId="4AF1E531" w14:textId="77777777" w:rsidR="00094483" w:rsidRDefault="00094483">
      <w:pPr>
        <w:spacing w:line="240" w:lineRule="auto"/>
        <w:jc w:val="center"/>
        <w:rPr>
          <w:rFonts w:ascii="Courier New" w:hAnsi="Courier New" w:cs="Courier New"/>
          <w:sz w:val="24"/>
          <w:szCs w:val="24"/>
        </w:rPr>
      </w:pPr>
    </w:p>
    <w:p w14:paraId="3CF26C75"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3B378E4F" w14:textId="77777777" w:rsidR="00094483" w:rsidRDefault="00094483">
      <w:pPr>
        <w:spacing w:line="240" w:lineRule="auto"/>
        <w:jc w:val="center"/>
        <w:rPr>
          <w:rFonts w:ascii="Courier New" w:hAnsi="Courier New" w:cs="Courier New"/>
          <w:sz w:val="24"/>
          <w:szCs w:val="24"/>
        </w:rPr>
      </w:pPr>
    </w:p>
    <w:p w14:paraId="5D5B4351" w14:textId="77777777" w:rsidR="00094483" w:rsidRDefault="00094483">
      <w:pPr>
        <w:spacing w:line="240" w:lineRule="auto"/>
        <w:jc w:val="center"/>
        <w:rPr>
          <w:rFonts w:ascii="Courier New" w:hAnsi="Courier New" w:cs="Courier New"/>
          <w:sz w:val="24"/>
          <w:szCs w:val="24"/>
        </w:rPr>
      </w:pPr>
    </w:p>
    <w:p w14:paraId="1132535E" w14:textId="77777777" w:rsidR="00094483" w:rsidRDefault="00094483">
      <w:pPr>
        <w:spacing w:line="240" w:lineRule="auto"/>
        <w:jc w:val="center"/>
        <w:rPr>
          <w:rFonts w:ascii="Courier New" w:hAnsi="Courier New" w:cs="Courier New"/>
          <w:sz w:val="24"/>
          <w:szCs w:val="24"/>
        </w:rPr>
      </w:pPr>
    </w:p>
    <w:p w14:paraId="52B507ED" w14:textId="77777777" w:rsidR="00094483" w:rsidRDefault="00094483">
      <w:pPr>
        <w:spacing w:line="240" w:lineRule="auto"/>
        <w:jc w:val="center"/>
        <w:rPr>
          <w:rFonts w:ascii="Courier New" w:hAnsi="Courier New" w:cs="Courier New"/>
          <w:sz w:val="24"/>
          <w:szCs w:val="24"/>
        </w:rPr>
      </w:pPr>
    </w:p>
    <w:p w14:paraId="05FDF395" w14:textId="77777777" w:rsidR="00094483" w:rsidRDefault="00094483">
      <w:pPr>
        <w:spacing w:line="240" w:lineRule="auto"/>
        <w:jc w:val="center"/>
        <w:rPr>
          <w:rFonts w:ascii="Courier New" w:hAnsi="Courier New" w:cs="Courier New"/>
          <w:sz w:val="24"/>
          <w:szCs w:val="24"/>
        </w:rPr>
      </w:pPr>
    </w:p>
    <w:p w14:paraId="7A763E7E" w14:textId="77777777" w:rsidR="00094483" w:rsidRDefault="00094483">
      <w:pPr>
        <w:spacing w:line="240" w:lineRule="auto"/>
        <w:jc w:val="center"/>
        <w:rPr>
          <w:rFonts w:ascii="Courier New" w:hAnsi="Courier New" w:cs="Courier New"/>
          <w:sz w:val="24"/>
          <w:szCs w:val="24"/>
        </w:rPr>
      </w:pPr>
    </w:p>
    <w:p w14:paraId="25485DCA"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Jhonrey Binaraba</w:t>
      </w:r>
    </w:p>
    <w:p w14:paraId="6442C527"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709260E7"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Kenneth Christian Tockiapao</w:t>
      </w:r>
    </w:p>
    <w:p w14:paraId="3A9C61CC" w14:textId="77777777" w:rsidR="00094483" w:rsidRDefault="00094483">
      <w:pPr>
        <w:spacing w:after="0" w:line="240" w:lineRule="auto"/>
        <w:jc w:val="center"/>
        <w:rPr>
          <w:rFonts w:ascii="Courier New" w:hAnsi="Courier New" w:cs="Courier New"/>
          <w:sz w:val="24"/>
          <w:szCs w:val="24"/>
        </w:rPr>
      </w:pPr>
    </w:p>
    <w:p w14:paraId="1C60ADE5" w14:textId="77777777" w:rsidR="00094483" w:rsidRDefault="00094483">
      <w:pPr>
        <w:spacing w:after="0" w:line="240" w:lineRule="auto"/>
        <w:jc w:val="center"/>
        <w:rPr>
          <w:rFonts w:ascii="Courier New" w:hAnsi="Courier New" w:cs="Courier New"/>
          <w:sz w:val="24"/>
          <w:szCs w:val="24"/>
        </w:rPr>
      </w:pPr>
    </w:p>
    <w:p w14:paraId="43FBFB6A" w14:textId="77777777" w:rsidR="00094483" w:rsidRDefault="00094483">
      <w:pPr>
        <w:spacing w:after="0" w:line="240" w:lineRule="auto"/>
        <w:jc w:val="center"/>
        <w:rPr>
          <w:rFonts w:ascii="Courier New" w:hAnsi="Courier New" w:cs="Courier New"/>
          <w:sz w:val="24"/>
          <w:szCs w:val="24"/>
        </w:rPr>
      </w:pPr>
    </w:p>
    <w:p w14:paraId="34E8E774" w14:textId="77777777" w:rsidR="00094483" w:rsidRDefault="00094483">
      <w:pPr>
        <w:spacing w:after="0" w:line="240" w:lineRule="auto"/>
        <w:rPr>
          <w:rFonts w:ascii="Courier New" w:hAnsi="Courier New" w:cs="Courier New"/>
          <w:b/>
          <w:sz w:val="24"/>
          <w:szCs w:val="24"/>
        </w:rPr>
      </w:pPr>
    </w:p>
    <w:p w14:paraId="66040DBA" w14:textId="70646B73" w:rsidR="00094483" w:rsidRDefault="007E56A2">
      <w:pPr>
        <w:spacing w:after="0" w:line="240" w:lineRule="auto"/>
        <w:jc w:val="center"/>
        <w:rPr>
          <w:rFonts w:ascii="Courier New" w:hAnsi="Courier New" w:cs="Courier New"/>
          <w:bCs/>
          <w:sz w:val="24"/>
          <w:szCs w:val="24"/>
        </w:rPr>
        <w:sectPr w:rsidR="00094483">
          <w:headerReference w:type="default" r:id="rId9"/>
          <w:footerReference w:type="default" r:id="rId10"/>
          <w:headerReference w:type="first" r:id="rId11"/>
          <w:footerReference w:type="first" r:id="rId12"/>
          <w:pgSz w:w="12240" w:h="15840"/>
          <w:pgMar w:top="1440" w:right="1440" w:bottom="1440" w:left="2160" w:header="709" w:footer="709" w:gutter="0"/>
          <w:pgNumType w:fmt="lowerRoman" w:start="1" w:chapStyle="1"/>
          <w:cols w:space="708"/>
          <w:titlePg/>
          <w:docGrid w:linePitch="360"/>
        </w:sectPr>
      </w:pPr>
      <w:r>
        <w:rPr>
          <w:rFonts w:ascii="Courier New" w:hAnsi="Courier New" w:cs="Courier New"/>
          <w:bCs/>
          <w:sz w:val="24"/>
          <w:szCs w:val="24"/>
        </w:rPr>
        <w:t>October 2026</w:t>
      </w:r>
    </w:p>
    <w:p w14:paraId="2BCE500E" w14:textId="77777777" w:rsidR="00281C3E" w:rsidRDefault="00000000">
      <w:pPr>
        <w:keepNext/>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TABLE OF CONTENTS</w:t>
      </w:r>
    </w:p>
    <w:p w14:paraId="24E1E3C2" w14:textId="77777777" w:rsidR="00281C3E" w:rsidRDefault="00000000">
      <w:pPr>
        <w:pStyle w:val="TOC1"/>
      </w:pPr>
      <w:r>
        <w:fldChar w:fldCharType="begin"/>
      </w:r>
      <w:r>
        <w:instrText xml:space="preserve"> TOC \f c \h \z </w:instrText>
      </w:r>
      <w:r>
        <w:fldChar w:fldCharType="separate"/>
      </w:r>
      <w:r>
        <w:t>LIST OF TABLES</w:t>
      </w:r>
      <w:r>
        <w:tab/>
        <w:t>iv</w:t>
      </w:r>
    </w:p>
    <w:p w14:paraId="08EB4593" w14:textId="77777777" w:rsidR="00281C3E" w:rsidRDefault="00000000">
      <w:pPr>
        <w:pStyle w:val="TOC1"/>
      </w:pPr>
      <w:r>
        <w:t>LIST OF FIGURES</w:t>
      </w:r>
      <w:r>
        <w:tab/>
        <w:t>v</w:t>
      </w:r>
    </w:p>
    <w:p w14:paraId="44D8BF71" w14:textId="77777777" w:rsidR="00281C3E" w:rsidRDefault="00000000">
      <w:pPr>
        <w:pStyle w:val="TOC1"/>
      </w:pPr>
      <w:r>
        <w:t>CHAPTER 1  INTRODUCTION</w:t>
      </w:r>
      <w:r>
        <w:tab/>
        <w:t>1</w:t>
      </w:r>
    </w:p>
    <w:p w14:paraId="4A351DE1" w14:textId="77777777" w:rsidR="00281C3E" w:rsidRDefault="00000000">
      <w:pPr>
        <w:pStyle w:val="TOC2"/>
      </w:pPr>
      <w:r>
        <w:t>Background of the Study</w:t>
      </w:r>
      <w:r>
        <w:tab/>
        <w:t>1</w:t>
      </w:r>
    </w:p>
    <w:p w14:paraId="72C813AE" w14:textId="77777777" w:rsidR="00281C3E" w:rsidRDefault="00000000">
      <w:pPr>
        <w:pStyle w:val="TOC2"/>
      </w:pPr>
      <w:r>
        <w:t>State of the Art</w:t>
      </w:r>
      <w:r>
        <w:tab/>
        <w:t>7</w:t>
      </w:r>
    </w:p>
    <w:p w14:paraId="00A7FD57" w14:textId="77777777" w:rsidR="00281C3E" w:rsidRDefault="00000000">
      <w:pPr>
        <w:pStyle w:val="TOC2"/>
      </w:pPr>
      <w:r>
        <w:t>Company Profile</w:t>
      </w:r>
      <w:r>
        <w:tab/>
        <w:t>8</w:t>
      </w:r>
    </w:p>
    <w:p w14:paraId="47AEA149" w14:textId="77777777" w:rsidR="00281C3E" w:rsidRDefault="00000000">
      <w:pPr>
        <w:pStyle w:val="TOC2"/>
      </w:pPr>
      <w:r>
        <w:t>Statement of the Problem</w:t>
      </w:r>
      <w:r>
        <w:tab/>
        <w:t>10</w:t>
      </w:r>
    </w:p>
    <w:p w14:paraId="116E4D95" w14:textId="77777777" w:rsidR="00281C3E" w:rsidRDefault="00000000">
      <w:pPr>
        <w:pStyle w:val="TOC2"/>
      </w:pPr>
      <w:r>
        <w:t>Objectives of the Study</w:t>
      </w:r>
      <w:r>
        <w:tab/>
        <w:t>11</w:t>
      </w:r>
    </w:p>
    <w:p w14:paraId="4FA306D3" w14:textId="77777777" w:rsidR="00281C3E" w:rsidRDefault="00000000">
      <w:pPr>
        <w:pStyle w:val="TOC2"/>
      </w:pPr>
      <w:r>
        <w:t>Significance of the Study</w:t>
      </w:r>
      <w:r>
        <w:tab/>
        <w:t>12</w:t>
      </w:r>
    </w:p>
    <w:p w14:paraId="3C49A13F" w14:textId="77777777" w:rsidR="00281C3E" w:rsidRDefault="00000000">
      <w:pPr>
        <w:pStyle w:val="TOC2"/>
      </w:pPr>
      <w:r>
        <w:t>Scope and Delimitations</w:t>
      </w:r>
      <w:r>
        <w:tab/>
        <w:t>15</w:t>
      </w:r>
    </w:p>
    <w:p w14:paraId="6FBBCA7F" w14:textId="77777777" w:rsidR="00281C3E" w:rsidRDefault="00000000">
      <w:pPr>
        <w:pStyle w:val="TOC2"/>
      </w:pPr>
      <w:r>
        <w:t>Definition of Terms</w:t>
      </w:r>
      <w:r>
        <w:tab/>
        <w:t>18</w:t>
      </w:r>
    </w:p>
    <w:p w14:paraId="12545776" w14:textId="77777777" w:rsidR="00281C3E" w:rsidRDefault="00000000">
      <w:pPr>
        <w:pStyle w:val="TOC1"/>
      </w:pPr>
      <w:r>
        <w:t>CHAPTER 2  REVIEW OF RELATED LITERATURE</w:t>
      </w:r>
      <w:r>
        <w:tab/>
        <w:t>24</w:t>
      </w:r>
    </w:p>
    <w:p w14:paraId="48ABFDF1" w14:textId="77777777" w:rsidR="00281C3E" w:rsidRDefault="00000000">
      <w:pPr>
        <w:pStyle w:val="TOC2"/>
      </w:pPr>
      <w:r>
        <w:t>Global Literature</w:t>
      </w:r>
      <w:r>
        <w:tab/>
        <w:t>24</w:t>
      </w:r>
    </w:p>
    <w:p w14:paraId="0939E99C" w14:textId="77777777" w:rsidR="00281C3E" w:rsidRDefault="00000000">
      <w:pPr>
        <w:pStyle w:val="TOC2"/>
      </w:pPr>
      <w:r>
        <w:t>Local Literature</w:t>
      </w:r>
      <w:r>
        <w:tab/>
        <w:t>30</w:t>
      </w:r>
    </w:p>
    <w:p w14:paraId="0DC3BE19" w14:textId="77777777" w:rsidR="00281C3E" w:rsidRDefault="00000000">
      <w:pPr>
        <w:pStyle w:val="TOC1"/>
      </w:pPr>
      <w:r>
        <w:t>CHAPTER 3  DESIGN AND METHODOLOGY</w:t>
      </w:r>
      <w:r>
        <w:tab/>
        <w:t>39</w:t>
      </w:r>
    </w:p>
    <w:p w14:paraId="29606FF1" w14:textId="77777777" w:rsidR="00281C3E" w:rsidRDefault="00000000">
      <w:pPr>
        <w:pStyle w:val="TOC2"/>
      </w:pPr>
      <w:r>
        <w:t>Software Development Methodology</w:t>
      </w:r>
      <w:r>
        <w:tab/>
        <w:t>39</w:t>
      </w:r>
    </w:p>
    <w:p w14:paraId="73B3467E" w14:textId="77777777" w:rsidR="00281C3E" w:rsidRDefault="00000000">
      <w:pPr>
        <w:pStyle w:val="TOC2"/>
      </w:pPr>
      <w:r>
        <w:t>Locale and Population of the Study</w:t>
      </w:r>
      <w:r>
        <w:tab/>
        <w:t>45</w:t>
      </w:r>
    </w:p>
    <w:p w14:paraId="3FA436BA" w14:textId="77777777" w:rsidR="00281C3E" w:rsidRDefault="00000000">
      <w:pPr>
        <w:pStyle w:val="TOC2"/>
      </w:pPr>
      <w:r>
        <w:t>Data Gathering Techniques</w:t>
      </w:r>
      <w:r>
        <w:tab/>
        <w:t>46</w:t>
      </w:r>
    </w:p>
    <w:p w14:paraId="19D4473A" w14:textId="77777777" w:rsidR="00281C3E" w:rsidRDefault="00000000">
      <w:pPr>
        <w:pStyle w:val="TOC2"/>
      </w:pPr>
      <w:r>
        <w:t>Data Gathering Tools</w:t>
      </w:r>
      <w:r>
        <w:tab/>
        <w:t>47</w:t>
      </w:r>
    </w:p>
    <w:p w14:paraId="7FBD44BF" w14:textId="77777777" w:rsidR="00281C3E" w:rsidRDefault="00000000">
      <w:pPr>
        <w:pStyle w:val="TOC2"/>
      </w:pPr>
      <w:r>
        <w:t>Sources of the Data</w:t>
      </w:r>
      <w:r>
        <w:tab/>
        <w:t>48</w:t>
      </w:r>
    </w:p>
    <w:p w14:paraId="1B035AEF" w14:textId="77777777" w:rsidR="00281C3E" w:rsidRDefault="00000000">
      <w:pPr>
        <w:pStyle w:val="TOC2"/>
      </w:pPr>
      <w:r>
        <w:t>Data Analysis</w:t>
      </w:r>
      <w:r>
        <w:tab/>
        <w:t>49</w:t>
      </w:r>
    </w:p>
    <w:p w14:paraId="6AC44CED" w14:textId="77777777" w:rsidR="00281C3E" w:rsidRDefault="00000000">
      <w:pPr>
        <w:pStyle w:val="TOC2"/>
      </w:pPr>
      <w:r>
        <w:t>Software Development Tools</w:t>
      </w:r>
      <w:r>
        <w:tab/>
        <w:t>50</w:t>
      </w:r>
    </w:p>
    <w:p w14:paraId="07C81298" w14:textId="77777777" w:rsidR="00281C3E" w:rsidRDefault="00000000">
      <w:pPr>
        <w:pStyle w:val="TOC1"/>
      </w:pPr>
      <w:r>
        <w:t>CHAPTER 4  RESULTS AND DISCUSSION</w:t>
      </w:r>
      <w:r>
        <w:tab/>
        <w:t>53</w:t>
      </w:r>
    </w:p>
    <w:p w14:paraId="217DF350" w14:textId="77777777" w:rsidR="00281C3E" w:rsidRDefault="00000000">
      <w:pPr>
        <w:pStyle w:val="TOC2"/>
      </w:pPr>
      <w:r>
        <w:t>Process of the Existing System (SOP No. 1)</w:t>
      </w:r>
      <w:r>
        <w:tab/>
        <w:t>53</w:t>
      </w:r>
    </w:p>
    <w:p w14:paraId="77EC1056" w14:textId="77777777" w:rsidR="00281C3E" w:rsidRDefault="00000000">
      <w:pPr>
        <w:pStyle w:val="TOC2"/>
      </w:pPr>
      <w:r>
        <w:t>Problems Encountered in the Current System (SOP No. 2)</w:t>
      </w:r>
      <w:r>
        <w:tab/>
        <w:t>56</w:t>
      </w:r>
    </w:p>
    <w:p w14:paraId="363BB000" w14:textId="77777777" w:rsidR="00281C3E" w:rsidRDefault="00000000">
      <w:pPr>
        <w:pStyle w:val="TOC2"/>
      </w:pPr>
      <w:r>
        <w:lastRenderedPageBreak/>
        <w:t>Narrative Description of the Proposed System (SOP No. 3)</w:t>
      </w:r>
      <w:r>
        <w:tab/>
        <w:t>58</w:t>
      </w:r>
    </w:p>
    <w:p w14:paraId="49997448" w14:textId="77777777" w:rsidR="00281C3E" w:rsidRDefault="00000000">
      <w:pPr>
        <w:pStyle w:val="TOC2"/>
      </w:pPr>
      <w:r>
        <w:t>Features of the Proposed System</w:t>
      </w:r>
      <w:r>
        <w:tab/>
        <w:t>68</w:t>
      </w:r>
    </w:p>
    <w:p w14:paraId="1F0ECD64" w14:textId="77777777" w:rsidR="00281C3E" w:rsidRDefault="00000000">
      <w:pPr>
        <w:pStyle w:val="TOC2"/>
      </w:pPr>
      <w:r>
        <w:t>Input-Process-Output (IPO) Diagram of the Proposed System</w:t>
      </w:r>
      <w:r>
        <w:tab/>
        <w:t>70</w:t>
      </w:r>
    </w:p>
    <w:p w14:paraId="15EA4A00" w14:textId="77777777" w:rsidR="00281C3E" w:rsidRDefault="00000000">
      <w:pPr>
        <w:pStyle w:val="TOC2"/>
      </w:pPr>
      <w:r>
        <w:t>Non-Functional Requirements of the Proposed System</w:t>
      </w:r>
      <w:r>
        <w:tab/>
        <w:t>87</w:t>
      </w:r>
    </w:p>
    <w:p w14:paraId="58259F37" w14:textId="77777777" w:rsidR="00281C3E" w:rsidRDefault="00000000">
      <w:pPr>
        <w:pStyle w:val="TOC2"/>
      </w:pPr>
      <w:r>
        <w:t>Testing of the System</w:t>
      </w:r>
      <w:r>
        <w:tab/>
        <w:t>89</w:t>
      </w:r>
    </w:p>
    <w:p w14:paraId="3659EA2E" w14:textId="77777777" w:rsidR="00281C3E" w:rsidRDefault="00000000">
      <w:pPr>
        <w:pStyle w:val="TOC2"/>
      </w:pPr>
      <w:r>
        <w:t>Extent of Compliance of the Proposed System (SOP No. 4)</w:t>
      </w:r>
      <w:r>
        <w:tab/>
        <w:t>92</w:t>
      </w:r>
    </w:p>
    <w:p w14:paraId="3279C173" w14:textId="77777777" w:rsidR="00281C3E" w:rsidRDefault="00000000">
      <w:pPr>
        <w:pStyle w:val="TOC1"/>
      </w:pPr>
      <w:r>
        <w:t>REFERENCES</w:t>
      </w:r>
      <w:r>
        <w:tab/>
        <w:t>95</w:t>
      </w:r>
      <w:r>
        <w:fldChar w:fldCharType="end"/>
      </w:r>
    </w:p>
    <w:p w14:paraId="03FF3159" w14:textId="77777777" w:rsidR="00281C3E"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LIST OF TABLES</w:t>
      </w:r>
      <w:r>
        <w:fldChar w:fldCharType="begin"/>
      </w:r>
      <w:r>
        <w:instrText xml:space="preserve"> TC "LIST OF TABLES" \f c \l 1 </w:instrText>
      </w:r>
      <w:r>
        <w:fldChar w:fldCharType="end"/>
      </w:r>
    </w:p>
    <w:p w14:paraId="7014CB44" w14:textId="77777777" w:rsidR="00281C3E" w:rsidRDefault="00000000">
      <w:pPr>
        <w:pStyle w:val="TableofFigures"/>
      </w:pPr>
      <w:r>
        <w:fldChar w:fldCharType="begin"/>
      </w:r>
      <w:r>
        <w:instrText xml:space="preserve"> TOC \f t \h \z </w:instrText>
      </w:r>
      <w:r>
        <w:fldChar w:fldCharType="separate"/>
      </w:r>
      <w:r>
        <w:t>Table 4.1. Status of a Subject in the Student Audit</w:t>
      </w:r>
      <w:r>
        <w:tab/>
        <w:t>60</w:t>
      </w:r>
    </w:p>
    <w:p w14:paraId="68C6E8C9" w14:textId="77777777" w:rsidR="00281C3E" w:rsidRDefault="00000000">
      <w:pPr>
        <w:pStyle w:val="TableofFigures"/>
      </w:pPr>
      <w:r>
        <w:t>Table 4.2. Year Level by Share of Curriculum Units Passed</w:t>
      </w:r>
      <w:r>
        <w:tab/>
        <w:t>63</w:t>
      </w:r>
    </w:p>
    <w:p w14:paraId="131BE66C" w14:textId="77777777" w:rsidR="00281C3E" w:rsidRDefault="00000000">
      <w:pPr>
        <w:pStyle w:val="TableofFigures"/>
      </w:pPr>
      <w:r>
        <w:t xml:space="preserve">Table 4.3. Summary of the Automated Tests</w:t>
      </w:r>
      <w:r>
        <w:tab/>
        <w:t>90</w:t>
      </w:r>
    </w:p>
    <w:p w14:paraId="306367DF" w14:textId="77777777" w:rsidR="00281C3E" w:rsidRDefault="00000000">
      <w:pPr>
        <w:pStyle w:val="TableofFigures"/>
      </w:pPr>
      <w:r>
        <w:t xml:space="preserve">Table 4.4. Extent of Compliance of Auditrix with ISO/IEC 25010</w:t>
      </w:r>
      <w:r>
        <w:tab/>
        <w:t>94</w:t>
      </w:r>
      <w:r>
        <w:fldChar w:fldCharType="end"/>
      </w:r>
    </w:p>
    <w:p w14:paraId="7094970C" w14:textId="77777777" w:rsidR="00281C3E"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LIST OF FIGURES</w:t>
      </w:r>
      <w:r>
        <w:fldChar w:fldCharType="begin"/>
      </w:r>
      <w:r>
        <w:instrText xml:space="preserve"> TC "LIST OF FIGURES" \f c \l 1 </w:instrText>
      </w:r>
      <w:r>
        <w:fldChar w:fldCharType="end"/>
      </w:r>
    </w:p>
    <w:p w14:paraId="0F739AAD" w14:textId="77777777" w:rsidR="00281C3E" w:rsidRDefault="00000000">
      <w:pPr>
        <w:pStyle w:val="TableofFigures"/>
      </w:pPr>
      <w:r>
        <w:fldChar w:fldCharType="begin"/>
      </w:r>
      <w:r>
        <w:instrText xml:space="preserve"> TOC \f f \h \z </w:instrText>
      </w:r>
      <w:r>
        <w:fldChar w:fldCharType="separate"/>
      </w:r>
      <w:r>
        <w:t>Figure 1. Iterative and Incremental SDLC</w:t>
      </w:r>
      <w:r>
        <w:tab/>
        <w:t>40</w:t>
      </w:r>
    </w:p>
    <w:p w14:paraId="6101A74D" w14:textId="77777777" w:rsidR="00281C3E" w:rsidRDefault="00000000">
      <w:pPr>
        <w:pStyle w:val="TableofFigures"/>
      </w:pPr>
      <w:r>
        <w:t>Figure 4.1. Input-Process-Output Diagram of the Existing System</w:t>
      </w:r>
      <w:r>
        <w:tab/>
        <w:t>56</w:t>
      </w:r>
    </w:p>
    <w:p w14:paraId="177C279E" w14:textId="77777777" w:rsidR="00281C3E" w:rsidRDefault="00000000">
      <w:pPr>
        <w:pStyle w:val="TableofFigures"/>
      </w:pPr>
      <w:r>
        <w:t>Figure 4.2. Ishikawa (Fishbone) Diagram of the Problems in the Existing System</w:t>
      </w:r>
      <w:r>
        <w:tab/>
        <w:t>58</w:t>
      </w:r>
    </w:p>
    <w:p w14:paraId="1108886E" w14:textId="77777777" w:rsidR="00281C3E" w:rsidRDefault="00000000">
      <w:pPr>
        <w:pStyle w:val="TableofFigures"/>
      </w:pPr>
      <w:r>
        <w:t>Figure 4.3. Input-Process-Output Diagram of the Proposed System</w:t>
      </w:r>
      <w:r>
        <w:tab/>
        <w:t>70</w:t>
      </w:r>
    </w:p>
    <w:p w14:paraId="0F66A800" w14:textId="77777777" w:rsidR="00281C3E" w:rsidRDefault="00000000">
      <w:pPr>
        <w:pStyle w:val="TableofFigures"/>
      </w:pPr>
      <w:r>
        <w:t>Figure 4.4. Use Case Diagram of Auditrix</w:t>
      </w:r>
      <w:r>
        <w:tab/>
        <w:t>71</w:t>
      </w:r>
    </w:p>
    <w:p w14:paraId="7047B8C7" w14:textId="77777777" w:rsidR="00281C3E" w:rsidRDefault="00000000">
      <w:pPr>
        <w:pStyle w:val="TableofFigures"/>
      </w:pPr>
      <w:r>
        <w:t>Figure 4.5. Activity Diagram of the Audit of a Subject</w:t>
      </w:r>
      <w:r>
        <w:tab/>
        <w:t>73</w:t>
      </w:r>
    </w:p>
    <w:p w14:paraId="0A888DA7" w14:textId="77777777" w:rsidR="00281C3E" w:rsidRDefault="00000000">
      <w:pPr>
        <w:pStyle w:val="TableofFigures"/>
      </w:pPr>
      <w:r>
        <w:t>Figure 4.6. Menu Diagram of Auditrix</w:t>
      </w:r>
      <w:r>
        <w:tab/>
        <w:t>75</w:t>
      </w:r>
    </w:p>
    <w:p w14:paraId="33AEEDC0" w14:textId="77777777" w:rsidR="00281C3E" w:rsidRDefault="00000000">
      <w:pPr>
        <w:pStyle w:val="TableofFigures"/>
      </w:pPr>
      <w:r>
        <w:t>Figure 4.7. User Interface of Auditrix</w:t>
      </w:r>
      <w:r>
        <w:tab/>
        <w:t>75</w:t>
      </w:r>
    </w:p>
    <w:p w14:paraId="58E3AD6C" w14:textId="77777777" w:rsidR="00281C3E" w:rsidRDefault="00000000">
      <w:pPr>
        <w:pStyle w:val="TableofFigures"/>
      </w:pPr>
      <w:r>
        <w:t>Figure 4.7a. Log In — Dean role</w:t>
      </w:r>
      <w:r>
        <w:tab/>
        <w:t>76</w:t>
      </w:r>
    </w:p>
    <w:p w14:paraId="3180FDCC" w14:textId="77777777" w:rsidR="00281C3E" w:rsidRDefault="00000000">
      <w:pPr>
        <w:pStyle w:val="TableofFigures"/>
      </w:pPr>
      <w:r>
        <w:t>Figure 4.7b. Log In — Program Chairperson role</w:t>
      </w:r>
      <w:r>
        <w:tab/>
        <w:t>76</w:t>
      </w:r>
    </w:p>
    <w:p w14:paraId="3C9554B9" w14:textId="77777777" w:rsidR="00281C3E" w:rsidRDefault="00000000">
      <w:pPr>
        <w:pStyle w:val="TableofFigures"/>
      </w:pPr>
      <w:r>
        <w:t>Figure 4.7c. Students — search and list view</w:t>
      </w:r>
      <w:r>
        <w:tab/>
        <w:t>77</w:t>
      </w:r>
    </w:p>
    <w:p w14:paraId="47E02056" w14:textId="77777777" w:rsidR="00281C3E" w:rsidRDefault="00000000">
      <w:pPr>
        <w:pStyle w:val="TableofFigures"/>
      </w:pPr>
      <w:r>
        <w:t>Figure 4.7d. Student Audit — subject taken out of order and Irregular status</w:t>
      </w:r>
      <w:r>
        <w:tab/>
        <w:t>77</w:t>
      </w:r>
    </w:p>
    <w:p w14:paraId="7C4568FE" w14:textId="77777777" w:rsidR="00281C3E" w:rsidRDefault="00000000">
      <w:pPr>
        <w:pStyle w:val="TableofFigures"/>
      </w:pPr>
      <w:r>
        <w:t>Figure 4.7e. Transfer / Shift Records</w:t>
      </w:r>
      <w:r>
        <w:tab/>
        <w:t>78</w:t>
      </w:r>
    </w:p>
    <w:p w14:paraId="0DD9CBBE" w14:textId="77777777" w:rsidR="00281C3E" w:rsidRDefault="00000000">
      <w:pPr>
        <w:pStyle w:val="TableofFigures"/>
      </w:pPr>
      <w:r>
        <w:t>Figure 4.7f. Enter Grades — choosing the term</w:t>
      </w:r>
      <w:r>
        <w:tab/>
        <w:t>78</w:t>
      </w:r>
    </w:p>
    <w:p w14:paraId="7769E80D" w14:textId="77777777" w:rsidR="00281C3E" w:rsidRDefault="00000000">
      <w:pPr>
        <w:pStyle w:val="TableofFigures"/>
      </w:pPr>
      <w:r>
        <w:t>Figure 4.7g. Manage Curriculum Versions</w:t>
      </w:r>
      <w:r>
        <w:tab/>
        <w:t>79</w:t>
      </w:r>
    </w:p>
    <w:p w14:paraId="34F8251F" w14:textId="77777777" w:rsidR="00281C3E" w:rsidRDefault="00000000">
      <w:pPr>
        <w:pStyle w:val="TableofFigures"/>
      </w:pPr>
      <w:r>
        <w:t>Figure 4.7h. Student Audit — status, term and reason for each subject</w:t>
      </w:r>
      <w:r>
        <w:tab/>
        <w:t>79</w:t>
      </w:r>
    </w:p>
    <w:p w14:paraId="2EB4ED68" w14:textId="77777777" w:rsidR="00281C3E" w:rsidRDefault="00000000">
      <w:pPr>
        <w:pStyle w:val="TableofFigures"/>
      </w:pPr>
      <w:r>
        <w:t>Figure 4.7i. Student Audit — fully compliant (Regular) example</w:t>
      </w:r>
      <w:r>
        <w:tab/>
        <w:t>80</w:t>
      </w:r>
    </w:p>
    <w:p w14:paraId="6E046BC5" w14:textId="77777777" w:rsidR="00281C3E" w:rsidRDefault="00000000">
      <w:pPr>
        <w:pStyle w:val="TableofFigures"/>
      </w:pPr>
      <w:r>
        <w:t>Figure 4.7j. Export Curriculum — PDF output</w:t>
      </w:r>
      <w:r>
        <w:tab/>
        <w:t>80</w:t>
      </w:r>
    </w:p>
    <w:p w14:paraId="3AA75F3A" w14:textId="77777777" w:rsidR="00281C3E" w:rsidRDefault="00000000">
      <w:pPr>
        <w:pStyle w:val="TableofFigures"/>
      </w:pPr>
      <w:r>
        <w:lastRenderedPageBreak/>
        <w:t>Figure 4.7k. Create Program — new chairperson account with a temporary password</w:t>
      </w:r>
      <w:r>
        <w:tab/>
        <w:t>81</w:t>
      </w:r>
    </w:p>
    <w:p w14:paraId="41FCF4E2" w14:textId="77777777" w:rsidR="00281C3E" w:rsidRDefault="00000000">
      <w:pPr>
        <w:pStyle w:val="TableofFigures"/>
      </w:pPr>
      <w:r>
        <w:t>Figure 4.7l. First Log In — password change with the rules checklist</w:t>
      </w:r>
      <w:r>
        <w:tab/>
        <w:t>82</w:t>
      </w:r>
    </w:p>
    <w:p w14:paraId="204B6083" w14:textId="77777777" w:rsidR="00281C3E" w:rsidRDefault="00000000">
      <w:pPr>
        <w:pStyle w:val="TableofFigures"/>
      </w:pPr>
      <w:r>
        <w:t>Figure 4.7m. Dean Dashboard — Current semester</w:t>
      </w:r>
      <w:r>
        <w:tab/>
        <w:t>83</w:t>
      </w:r>
    </w:p>
    <w:p w14:paraId="06C25656" w14:textId="77777777" w:rsidR="00281C3E" w:rsidRDefault="00000000">
      <w:pPr>
        <w:pStyle w:val="TableofFigures"/>
      </w:pPr>
      <w:r>
        <w:t>Figure 4.7n. Chairperson Dashboard</w:t>
      </w:r>
      <w:r>
        <w:tab/>
        <w:t>84</w:t>
      </w:r>
    </w:p>
    <w:p w14:paraId="6876E56D" w14:textId="77777777" w:rsidR="00281C3E" w:rsidRDefault="00000000">
      <w:pPr>
        <w:pStyle w:val="TableofFigures"/>
      </w:pPr>
      <w:r>
        <w:t>Figure 4.7o. Import Curriculum — preview of changes</w:t>
      </w:r>
      <w:r>
        <w:tab/>
        <w:t>85</w:t>
      </w:r>
    </w:p>
    <w:p w14:paraId="344C6BAD" w14:textId="77777777" w:rsidR="00281C3E" w:rsidRDefault="00000000">
      <w:pPr>
        <w:pStyle w:val="TableofFigures"/>
      </w:pPr>
      <w:r>
        <w:t>Figure 4.7p. Grade Logbook</w:t>
      </w:r>
      <w:r>
        <w:tab/>
        <w:t>86</w:t>
      </w:r>
    </w:p>
    <w:p w14:paraId="14B78134" w14:textId="77777777" w:rsidR="00281C3E" w:rsidRDefault="00000000">
      <w:pPr>
        <w:pStyle w:val="TableofFigures"/>
        <w:sectPr w:rsidR="00281C3E">
          <w:headerReference w:type="default" r:id="rId13"/>
          <w:footerReference w:type="default" r:id="rId14"/>
          <w:pgSz w:w="12240" w:h="15840"/>
          <w:pgMar w:top="1440" w:right="1440" w:bottom="1440" w:left="2160" w:header="709" w:footer="709" w:gutter="0"/>
          <w:pgNumType w:fmt="lowerRoman"/>
          <w:cols w:space="708"/>
          <w:docGrid w:linePitch="360"/>
        </w:sectPr>
      </w:pPr>
      <w:r>
        <w:t>Figure 4.7q. Edit Student — year level (automatic or set by hand)</w:t>
      </w:r>
      <w:r>
        <w:tab/>
        <w:t>87</w:t>
      </w:r>
      <w:r>
        <w:fldChar w:fldCharType="end"/>
      </w:r>
    </w:p>
    <w:p w14:paraId="448F8870"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r>
        <w:fldChar w:fldCharType="begin"/>
      </w:r>
      <w:r>
        <w:instrText xml:space="preserve"> TC "CHAPTER 1  INTRODUCTION" \f c \l 1 </w:instrText>
      </w:r>
      <w:r>
        <w:fldChar w:fldCharType="end"/>
      </w:r>
    </w:p>
    <w:p w14:paraId="517211CB"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2021822C" w14:textId="77777777" w:rsidR="00094483" w:rsidRDefault="00094483">
      <w:pPr>
        <w:spacing w:line="240" w:lineRule="auto"/>
        <w:jc w:val="both"/>
        <w:rPr>
          <w:rFonts w:ascii="Courier New" w:hAnsi="Courier New" w:cs="Courier New"/>
          <w:b/>
          <w:bCs/>
          <w:sz w:val="24"/>
          <w:szCs w:val="24"/>
          <w:lang w:val="en-US"/>
        </w:rPr>
      </w:pPr>
    </w:p>
    <w:p w14:paraId="408B9B44" w14:textId="77777777" w:rsidR="00094483" w:rsidRDefault="00000000" w:rsidP="00576F4A">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r>
        <w:fldChar w:fldCharType="begin"/>
      </w:r>
      <w:r>
        <w:instrText xml:space="preserve"> TC "Background of the Study" \f c \l 2 </w:instrText>
      </w:r>
      <w:r>
        <w:fldChar w:fldCharType="end"/>
      </w:r>
    </w:p>
    <w:p w14:paraId="46D04BE8"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(Alugar &amp; Itaas, 2021). In higher education, curriculum auditing ensures that students follow the prescribed learning pathway, acquire foundational knowledge before advancing to higher-level courses, and meet graduation requirements.</w:t>
      </w:r>
    </w:p>
    <w:p w14:paraId="3FFCD2B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612C31E8" w14:textId="77777777" w:rsidR="00D42FC3" w:rsidRDefault="00940C6B">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 xml:space="preserve">In the Philippine context, State Universities and Colleges (SUCs) are mandated to uphold quality assurance standards set by the Commission on Higher Education (CHED). These standards emphasize prerequisite compliance and curriculum integrity as part of outcomes-based education reforms introduced alongside the K to 12 transition (Largoza </w:t>
      </w:r>
      <w:r>
        <w:rPr>
          <w:rFonts w:ascii="Courier New" w:hAnsi="Courier New" w:cs="Courier New"/>
          <w:sz w:val="24"/>
          <w:szCs w:val="24"/>
          <w:lang w:val="en-US"/>
        </w:rPr>
        <w:lastRenderedPageBreak/>
        <w:t>&amp; Fernandez, 2025). However, despite the presence 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(Miña et al., 2021).</w:t>
      </w:r>
    </w:p>
    <w:p w14:paraId="0CFB3906" w14:textId="77777777" w:rsidR="00693157"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1CC75DCB"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 xml:space="preserve">Furthermore, the specific situation at Kalinga State University (KSU) illustrates how manual subject evaluation often leads to the late detection of prerequisite violations. In many cases, these critical errors are only uncovered during the final graduation audit, resulting in delayed program completion, increased financial costs, and the sudden prevention of students from graduating alongside their peers. </w:t>
      </w:r>
    </w:p>
    <w:p w14:paraId="2765FA9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0E4AE4B3" w14:textId="2FFA86FC"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w:t>
      </w:r>
      <w:r>
        <w:rPr>
          <w:rFonts w:ascii="Courier New" w:hAnsi="Courier New" w:cs="Courier New"/>
          <w:sz w:val="24"/>
          <w:szCs w:val="24"/>
          <w:lang w:val="en-US"/>
        </w:rPr>
        <w:lastRenderedPageBreak/>
        <w:t>requirements. This situation can lead to delays in academic completion.</w:t>
      </w:r>
    </w:p>
    <w:p w14:paraId="6A344DD7"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739B0E63"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Talatala, &amp; Soberano (2024) demonstrate that automated registration systems streamline processes, </w:t>
      </w:r>
      <w:r>
        <w:rPr>
          <w:rFonts w:ascii="Courier New" w:hAnsi="Courier New" w:cs="Courier New"/>
          <w:sz w:val="24"/>
          <w:szCs w:val="24"/>
          <w:lang w:val="en-US"/>
        </w:rPr>
        <w:lastRenderedPageBreak/>
        <w:t>reduce errors, and improve institutional efficiency, making them highly relevant to curriculum auditing.</w:t>
      </w:r>
    </w:p>
    <w:p w14:paraId="1E83F1A4"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46D9D5DA"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2DEDEBA8" w14:textId="67C44A0F"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develop Auditrix - A Curriculum Audit System for KSU. The system was built to </w:t>
      </w:r>
      <w:r>
        <w:rPr>
          <w:rFonts w:ascii="Courier New" w:hAnsi="Courier New" w:cs="Courier New"/>
          <w:sz w:val="24"/>
          <w:szCs w:val="24"/>
          <w:lang w:val="en-US"/>
        </w:rPr>
        <w:lastRenderedPageBreak/>
        <w:t>serve every college and program of Kalinga State University, and it was developed and tested with the BSCpE, BSIT</w:t>
      </w:r>
      <w:r w:rsidR="00E30FC2">
        <w:rPr>
          <w:rFonts w:ascii="Courier New" w:hAnsi="Courier New" w:cs="Courier New"/>
          <w:sz w:val="24"/>
          <w:szCs w:val="24"/>
          <w:lang w:val="en-US"/>
        </w:rPr>
        <w:t>, BSEE, BSMath, BSABE,</w:t>
      </w:r>
      <w:r>
        <w:rPr>
          <w:rFonts w:ascii="Courier New" w:hAnsi="Courier New" w:cs="Courier New"/>
          <w:sz w:val="24"/>
          <w:szCs w:val="24"/>
          <w:lang w:val="en-US"/>
        </w:rPr>
        <w:t xml:space="preserve">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using the college's actual curricula.</w:t>
      </w:r>
    </w:p>
    <w:p w14:paraId="1B764F3F"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evaluation errors and enhances the efficiency of enrollment monitoring processes for the entire institution.</w:t>
      </w:r>
    </w:p>
    <w:p w14:paraId="709C2151" w14:textId="29C0CD6B" w:rsidR="00DC1152"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This study, therefore, proposes Auditrix - A Curriculum Audit System for KSU as a robust tool for enhancing curriculum integrity at Kalinga State University.</w:t>
      </w:r>
    </w:p>
    <w:p w14:paraId="127A6D31" w14:textId="77777777" w:rsidR="007E56A2" w:rsidRDefault="007E56A2">
      <w:pPr>
        <w:spacing w:line="480" w:lineRule="auto"/>
        <w:ind w:firstLine="720"/>
        <w:jc w:val="both"/>
        <w:rPr>
          <w:rFonts w:ascii="Courier New" w:hAnsi="Courier New" w:cs="Courier New"/>
          <w:sz w:val="24"/>
          <w:szCs w:val="24"/>
          <w:lang w:val="en-US"/>
        </w:rPr>
      </w:pPr>
    </w:p>
    <w:p w14:paraId="30B71AB6"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 of the Art</w:t>
      </w:r>
      <w:r>
        <w:fldChar w:fldCharType="begin"/>
      </w:r>
      <w:r>
        <w:instrText xml:space="preserve"> TC "State of the Art" \f c \l 2 </w:instrText>
      </w:r>
      <w:r>
        <w:fldChar w:fldCharType="end"/>
      </w:r>
    </w:p>
    <w:p w14:paraId="7B887C60" w14:textId="77777777" w:rsidR="00D73966" w:rsidRPr="003551F3" w:rsidRDefault="00000000" w:rsidP="00D73966">
      <w:pPr>
        <w:spacing w:line="480" w:lineRule="auto"/>
        <w:ind w:firstLine="720"/>
        <w:jc w:val="both"/>
        <w:rPr>
          <w:rFonts w:ascii="Courier New" w:hAnsi="Courier New" w:cs="Courier New"/>
          <w:sz w:val="24"/>
          <w:szCs w:val="24"/>
        </w:rPr>
      </w:pPr>
      <w:r>
        <w:rPr>
          <w:rFonts w:ascii="Courier New" w:hAnsi="Courier New" w:cs="Courier New"/>
          <w:sz w:val="24"/>
          <w:szCs w:val="24"/>
          <w:lang w:val="en-US"/>
        </w:rPr>
        <w:t>Auditrix introduced specialized functionalities designed to modernize academic auditing at Kalinga State University. The system's standout feature is its Audit Engine, which checks every subject a student has taken against its prerequisites, co-requisites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58F2DB6D" w14:textId="7DBBA253" w:rsidR="00E7325B" w:rsidRPr="007E56A2" w:rsidRDefault="00065C3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Auditrix imports student lists in the layout of the KSU-MIS "Export to Excel" file, and imports curricula from Excel (.xlsx or .xls) or CSV files with a preview of every change </w:t>
      </w:r>
      <w:r>
        <w:rPr>
          <w:rFonts w:ascii="Courier New" w:hAnsi="Courier New" w:cs="Courier New"/>
          <w:sz w:val="24"/>
          <w:szCs w:val="24"/>
        </w:rPr>
        <w:lastRenderedPageBreak/>
        <w:t>before it is saved. It also determines each student's year level from the units the student has passed, following the KSU Student Handbook and Operations Manual, classifies students as regular or irregular against the prescribed load of the current semester, and summarizes these on a dashboard for program chairpersons and deans.</w:t>
      </w:r>
    </w:p>
    <w:p w14:paraId="77D8BD76" w14:textId="77777777" w:rsidR="003551F3" w:rsidRPr="00D73966" w:rsidRDefault="003551F3">
      <w:pPr>
        <w:keepNext/>
        <w:spacing w:before="240" w:line="480" w:lineRule="auto"/>
        <w:jc w:val="both"/>
        <w:rPr>
          <w:rFonts w:ascii="Courier New" w:hAnsi="Courier New" w:cs="Courier New"/>
          <w:color w:val="EE0000"/>
          <w:sz w:val="24"/>
          <w:szCs w:val="24"/>
        </w:rPr>
      </w:pPr>
      <w:r>
        <w:rPr>
          <w:rFonts w:ascii="Courier New" w:hAnsi="Courier New" w:cs="Courier New"/>
          <w:b/>
          <w:bCs/>
          <w:sz w:val="24"/>
          <w:szCs w:val="24"/>
          <w:lang w:val="en-US"/>
        </w:rPr>
        <w:t>Company Profile</w:t>
      </w:r>
      <w:r>
        <w:fldChar w:fldCharType="begin"/>
      </w:r>
      <w:r>
        <w:instrText xml:space="preserve"> TC "Company Profile" \f c \l 2 </w:instrText>
      </w:r>
      <w:r>
        <w:fldChar w:fldCharType="end"/>
      </w:r>
    </w:p>
    <w:p w14:paraId="50E9590B" w14:textId="77777777" w:rsidR="003551F3"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6672" behindDoc="0" locked="0" layoutInCell="1" allowOverlap="1" wp14:anchorId="2DD8834F" wp14:editId="7F8BD47A">
                <wp:simplePos x="0" y="0"/>
                <wp:positionH relativeFrom="column">
                  <wp:posOffset>2743200</wp:posOffset>
                </wp:positionH>
                <wp:positionV relativeFrom="paragraph">
                  <wp:posOffset>389255</wp:posOffset>
                </wp:positionV>
                <wp:extent cx="0" cy="213360"/>
                <wp:effectExtent l="0" t="0" r="38100" b="34290"/>
                <wp:wrapNone/>
                <wp:docPr id="1476821898"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EBD967F" id="Straight Connector 41" o:spid="_x0000_s1026" style="position:absolute;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in,30.65pt" to="3in,47.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ZGWb+eAAAAAJAQAADwAAAGRycy9kb3ducmV2LnhtbEyPQUvDQBCF74L/YRnBm900LcXGTEopiLUg xSrU4zY7JtHsbNjdNum/d4sHPb55jzffyxeDacWJnG8sI4xHCQji0uqGK4T3t8e7exA+KNaqtUwI Z/KwKK6vcpVp2/MrnXahErGEfaYQ6hC6TEpf1mSUH9mOOHqf1hkVonSV1E71sdy0Mk2SmTSq4fih Vh2taiq/d0eD8OLW69Vyc/7i7Yfp9+lmv30enhBvb4blA4hAQ/gLwwU/okMRmQ72yNqLFmE6SeOW gDAbT0DEwO/hgDCfzkEWufy/oPgBAAD//wMAUEsBAi0AFAAGAAgAAAAhALaDOJL+AAAA4QEAABMA AAAAAAAAAAAAAAAAAAAAAFtDb250ZW50X1R5cGVzXS54bWxQSwECLQAUAAYACAAAACEAOP0h/9YA AACUAQAACwAAAAAAAAAAAAAAAAAvAQAAX3JlbHMvLnJlbHNQSwECLQAUAAYACAAAACEA7eHBppoB AACTAwAADgAAAAAAAAAAAAAAAAAuAgAAZHJzL2Uyb0RvYy54bWxQSwECLQAUAAYACAAAACEAZGWb +eAAAAAJAQAADwAAAAAAAAAAAAAAAAD0AwAAZHJzL2Rvd25yZXYueG1sUEsFBgAAAAAEAAQA8wAA AAEF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59264" behindDoc="0" locked="0" layoutInCell="1" allowOverlap="1" wp14:anchorId="0C488455" wp14:editId="48B75893">
                <wp:simplePos x="0" y="0"/>
                <wp:positionH relativeFrom="margin">
                  <wp:align>center</wp:align>
                </wp:positionH>
                <wp:positionV relativeFrom="paragraph">
                  <wp:posOffset>99695</wp:posOffset>
                </wp:positionV>
                <wp:extent cx="1584960" cy="274320"/>
                <wp:effectExtent l="0" t="0" r="15240" b="11430"/>
                <wp:wrapNone/>
                <wp:docPr id="577144645" name="Text Box 40"/>
                <wp:cNvGraphicFramePr/>
                <a:graphic xmlns:a="http://schemas.openxmlformats.org/drawingml/2006/main">
                  <a:graphicData uri="http://schemas.microsoft.com/office/word/2010/wordprocessingShape">
                    <wps:wsp>
                      <wps:cNvSpPr txBox="1"/>
                      <wps:spPr>
                        <a:xfrm>
                          <a:off x="0" y="0"/>
                          <a:ext cx="1584960" cy="274320"/>
                        </a:xfrm>
                        <a:prstGeom prst="rect">
                          <a:avLst/>
                        </a:prstGeom>
                        <a:solidFill>
                          <a:schemeClr val="lt1"/>
                        </a:solidFill>
                        <a:ln w="6350">
                          <a:solidFill>
                            <a:prstClr val="black"/>
                          </a:solidFill>
                        </a:ln>
                      </wps:spPr>
                      <wps:txbx>
                        <w:txbxContent>
                          <w:p w14:paraId="19284BB1" w14:textId="77777777" w:rsidR="00461D24" w:rsidRDefault="00461D24" w:rsidP="00461D24">
                            <w:pPr>
                              <w:jc w:val="center"/>
                            </w:pPr>
                            <w:r>
                              <w:t>SUC President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C488455" id="_x0000_t202" coordsize="21600,21600" o:spt="202" path="m,l,21600r21600,l21600,xe">
                <v:stroke joinstyle="miter"/>
                <v:path gradientshapeok="t" o:connecttype="rect"/>
              </v:shapetype>
              <v:shape id="Text Box 40" o:spid="_x0000_s1026" type="#_x0000_t202" style="position:absolute;left:0;text-align:left;margin-left:0;margin-top:7.85pt;width:124.8pt;height:21.6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" fillcolor="white [3201]" strokeweight=".5pt">
                <v:textbox>
                  <w:txbxContent>
                    <w:p w14:paraId="19284BB1" w14:textId="77777777" w:rsidR="00461D24" w:rsidRDefault="00461D24" w:rsidP="00461D24">
                      <w:pPr>
                        <w:jc w:val="center"/>
                      </w:pPr>
                      <w:r>
                        <w:t>SUC President</w:t>
                      </w:r>
                    </w:p>
                  </w:txbxContent>
                </v:textbox>
                <w10:wrap anchorx="margin"/>
              </v:shape>
            </w:pict>
          </mc:Fallback>
        </mc:AlternateContent>
      </w:r>
    </w:p>
    <w:p w14:paraId="2309DA88" w14:textId="77777777" w:rsidR="00094483"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1312" behindDoc="0" locked="0" layoutInCell="1" allowOverlap="1" wp14:anchorId="51523AAC" wp14:editId="3C03503E">
                <wp:simplePos x="0" y="0"/>
                <wp:positionH relativeFrom="margin">
                  <wp:align>center</wp:align>
                </wp:positionH>
                <wp:positionV relativeFrom="paragraph">
                  <wp:posOffset>164465</wp:posOffset>
                </wp:positionV>
                <wp:extent cx="1584960" cy="502920"/>
                <wp:effectExtent l="0" t="0" r="15240" b="11430"/>
                <wp:wrapNone/>
                <wp:docPr id="2022939289" name="Text Box 40"/>
                <wp:cNvGraphicFramePr/>
                <a:graphic xmlns:a="http://schemas.openxmlformats.org/drawingml/2006/main">
                  <a:graphicData uri="http://schemas.microsoft.com/office/word/2010/wordprocessingShape">
                    <wps:wsp>
                      <wps:cNvSpPr txBox="1"/>
                      <wps:spPr>
                        <a:xfrm>
                          <a:off x="0" y="0"/>
                          <a:ext cx="1584960" cy="502920"/>
                        </a:xfrm>
                        <a:prstGeom prst="rect">
                          <a:avLst/>
                        </a:prstGeom>
                        <a:solidFill>
                          <a:schemeClr val="lt1"/>
                        </a:solidFill>
                        <a:ln w="6350">
                          <a:solidFill>
                            <a:prstClr val="black"/>
                          </a:solidFill>
                        </a:ln>
                      </wps:spPr>
                      <wps:txbx>
                        <w:txbxContent>
                          <w:p w14:paraId="3F4CC2B1" w14:textId="77777777" w:rsidR="00461D24" w:rsidRDefault="00461D24" w:rsidP="00461D24">
                            <w:pPr>
                              <w:jc w:val="center"/>
                            </w:pPr>
                            <w:r>
                              <w:t>VP for Academic and Student Development</w:t>
                            </w:r>
                          </w:p>
                          <w:p w14:paraId="7ED5C9CD" w14:textId="77777777" w:rsidR="00461D24" w:rsidRDefault="00461D24" w:rsidP="00461D24">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523AAC" id="_x0000_s1027" type="#_x0000_t202" style="position:absolute;left:0;text-align:left;margin-left:0;margin-top:12.95pt;width:124.8pt;height:39.6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" fillcolor="white [3201]" strokeweight=".5pt">
                <v:textbox>
                  <w:txbxContent>
                    <w:p w14:paraId="3F4CC2B1" w14:textId="77777777" w:rsidR="00461D24" w:rsidRDefault="00461D24" w:rsidP="00461D24">
                      <w:pPr>
                        <w:jc w:val="center"/>
                      </w:pPr>
                      <w:r>
                        <w:t>VP for Academic and Student Development</w:t>
                      </w:r>
                    </w:p>
                    <w:p w14:paraId="7ED5C9CD" w14:textId="77777777" w:rsidR="00461D24" w:rsidRDefault="00461D24" w:rsidP="00461D24">
                      <w:pPr>
                        <w:jc w:val="center"/>
                      </w:pPr>
                    </w:p>
                  </w:txbxContent>
                </v:textbox>
                <w10:wrap anchorx="margin"/>
              </v:shape>
            </w:pict>
          </mc:Fallback>
        </mc:AlternateContent>
      </w:r>
    </w:p>
    <w:p w14:paraId="4C115D9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8720" behindDoc="0" locked="0" layoutInCell="1" allowOverlap="1" wp14:anchorId="0184120A" wp14:editId="09D29C94">
                <wp:simplePos x="0" y="0"/>
                <wp:positionH relativeFrom="margin">
                  <wp:align>center</wp:align>
                </wp:positionH>
                <wp:positionV relativeFrom="paragraph">
                  <wp:posOffset>223520</wp:posOffset>
                </wp:positionV>
                <wp:extent cx="0" cy="213360"/>
                <wp:effectExtent l="0" t="0" r="38100" b="34290"/>
                <wp:wrapNone/>
                <wp:docPr id="1362813926"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968EE5B" id="Straight Connector 41" o:spid="_x0000_s1026" style="position:absolute;z-index:25167872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from="0,17.6pt" to="0,34.4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B9m+ydsAAAADAQAADwAAAGRycy9kb3ducmV2LnhtbEyPQUvDQBSE74L/YXmCN7sxYgkxL6UUxFqQ YhXqcZs8k2j2bdjdNum/93nS4zDDzDfFYrK9OpEPnWOE21kCirhydccNwvvb400GKkTDtekdE8KZ AizKy4vC5LUb+ZVOu9goKeGQG4Q2xiHXOlQtWRNmbiAW79N5a6JI3+jam1HKba/TJJlrazqWhdYM tGqp+t4dLcKLX69Xy835i7cfdtynm/32eXpCvL6alg+gIk3xLwy/+IIOpTAd3JHroHoEORIR7u5T UOKKOiDMswx0Wej/7OUPAAAA//8DAFBLAQItABQABgAIAAAAIQC2gziS/gAAAOEBAAATAAAAAAAA AAAAAAAAAAAAAABbQ29udGVudF9UeXBlc10ueG1sUEsBAi0AFAAGAAgAAAAhADj9If/WAAAAlAEA AAsAAAAAAAAAAAAAAAAALwEAAF9yZWxzLy5yZWxzUEsBAi0AFAAGAAgAAAAhAO3hwaaaAQAAkwMA AA4AAAAAAAAAAAAAAAAALgIAAGRycy9lMm9Eb2MueG1sUEsBAi0AFAAGAAgAAAAhAAfZvsnbAAAA AwEAAA8AAAAAAAAAAAAAAAAA9AMAAGRycy9kb3ducmV2LnhtbFBLBQYAAAAABAAEAPMAAAD8BAAA AAA= " strokecolor="#4472c4 [3204]" strokeweight=".5pt">
                <v:stroke joinstyle="miter"/>
                <w10:wrap anchorx="margin"/>
              </v:line>
            </w:pict>
          </mc:Fallback>
        </mc:AlternateContent>
      </w:r>
    </w:p>
    <w:p w14:paraId="5140169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5888" behindDoc="0" locked="0" layoutInCell="1" allowOverlap="1" wp14:anchorId="51C679E7" wp14:editId="2595D098">
                <wp:simplePos x="0" y="0"/>
                <wp:positionH relativeFrom="column">
                  <wp:posOffset>942976</wp:posOffset>
                </wp:positionH>
                <wp:positionV relativeFrom="paragraph">
                  <wp:posOffset>162243</wp:posOffset>
                </wp:positionV>
                <wp:extent cx="0" cy="638175"/>
                <wp:effectExtent l="0" t="0" r="38100" b="28575"/>
                <wp:wrapNone/>
                <wp:docPr id="2014381427" name="Straight Connector 42"/>
                <wp:cNvGraphicFramePr/>
                <a:graphic xmlns:a="http://schemas.openxmlformats.org/drawingml/2006/main">
                  <a:graphicData uri="http://schemas.microsoft.com/office/word/2010/wordprocessingShape">
                    <wps:wsp>
                      <wps:cNvCnPr/>
                      <wps:spPr>
                        <a:xfrm>
                          <a:off x="0" y="0"/>
                          <a:ext cx="0" cy="6381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6399B6" id="Straight Connector 42"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25pt,12.8pt" to="74.25pt,63.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bTpmQEAAJMDAAAOAAAAZHJzL2Uyb0RvYy54bWysU01v2zAMvRfYfxB0X2x36AeMODm02C7F VqztD1BlKhYgiQKlxc6/nyQnzrANGFb0QksUH8n3SK+3kzVsDxQ0uo43q5ozcBJ77XYdf3n+/PGW sxCF64VBBx0/QODbzYeL9ehbuMQBTQ/EUhIX2tF3fIjRt1UV5ABWhBV6cOlRIVkR05V2VU9iTNmt qS7r+roakXpPKCGE5L2fH/mm5FcKZPymVIDITMdTb7FYKvY122qzFu2OhB+0PLYh3tCFFdqlokuq exEF+0H6j1RWS8KAKq4k2gqV0hIKh8SmqX9j8zQID4VLEif4Rabwfmnl1/2de6Qkw+hDG/wjZRaT Ipu/qT82FbEOi1gwRSZnp0ze60+3zc1V1rE64zyF+AXQsnzouNEu0xCt2D+EOIeeQhLuXLmc4sFA DjbuOyim+1SrKeiyFHBniO1FGqeQElxsjqVLdIYpbcwCrP8NPMZnKJSF+R/wgiiV0cUFbLVD+lv1 OJ1aVnP8SYGZd5bgFftDmUmRJk2+iHvc0rxav94L/PwvbX4CAAD//wMAUEsDBBQABgAIAAAAIQBs Gt/04AAAAAoBAAAPAAAAZHJzL2Rvd25yZXYueG1sTI9BS8NAEIXvgv9hGcGb3TTYUGI2pRTEWpBi Fepxmx2TaHY27G6b9N879aK3eTOPN98rFqPtxAl9aB0pmE4SEEiVMy3VCt7fHu/mIELUZHTnCBWc McCivL4qdG7cQK942sVacAiFXCtoYuxzKUPVoNVh4nokvn06b3Vk6WtpvB443HYyTZJMWt0Sf2h0 j6sGq+/d0Sp48ev1ark5f9H2ww77dLPfPo9PSt3ejMsHEBHH+GeGCz6jQ8lMB3ckE0TH+n4+Y6uC dJaBuBh+Fwce0mwKsizk/wrlDwAAAP//AwBQSwECLQAUAAYACAAAACEAtoM4kv4AAADhAQAAEwAA AAAAAAAAAAAAAAAAAAAAW0NvbnRlbnRfVHlwZXNdLnhtbFBLAQItABQABgAIAAAAIQA4/SH/1gAA AJQBAAALAAAAAAAAAAAAAAAAAC8BAABfcmVscy8ucmVsc1BLAQItABQABgAIAAAAIQAUgbTpmQEA AJMDAAAOAAAAAAAAAAAAAAAAAC4CAABkcnMvZTJvRG9jLnhtbFBLAQItABQABgAIAAAAIQBsGt/0 4AAAAAoBAAAPAAAAAAAAAAAAAAAAAPMDAABkcnMvZG93bnJldi54bWxQSwUGAAAAAAQABADzAAAA A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3840" behindDoc="0" locked="0" layoutInCell="1" allowOverlap="1" wp14:anchorId="32346111" wp14:editId="639FEE7A">
                <wp:simplePos x="0" y="0"/>
                <wp:positionH relativeFrom="column">
                  <wp:posOffset>938213</wp:posOffset>
                </wp:positionH>
                <wp:positionV relativeFrom="paragraph">
                  <wp:posOffset>160020</wp:posOffset>
                </wp:positionV>
                <wp:extent cx="990600" cy="7620"/>
                <wp:effectExtent l="0" t="0" r="19050" b="30480"/>
                <wp:wrapNone/>
                <wp:docPr id="1911108353" name="Straight Connector 42"/>
                <wp:cNvGraphicFramePr/>
                <a:graphic xmlns:a="http://schemas.openxmlformats.org/drawingml/2006/main">
                  <a:graphicData uri="http://schemas.microsoft.com/office/word/2010/wordprocessingShape">
                    <wps:wsp>
                      <wps:cNvCnPr/>
                      <wps:spPr>
                        <a:xfrm flipV="1">
                          <a:off x="0" y="0"/>
                          <a:ext cx="99060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C9450D" id="Straight Connector 42"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9pt,12.6pt" to="151.9pt,13.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UilypwEAAKADAAAOAAAAZHJzL2Uyb0RvYy54bWysU01PGzEQvSP1P1i+N7vJIZRVNhxAcEEU tYW78Y6zlvwl22Q3/77j2WSpCqpUxMXyx7w3896MN5ejNWwPMWnvWr5c1JyBk77Tbtfyx183X79x lrJwnTDeQcsPkPjl9svZZggNrHzvTQeRIYlLzRBa3uccmqpKsgcr0sIHcPiofLQi4zHuqi6KAdmt qVZ1va4GH7sQvYSU8PZ6euRb4lcKZP6uVILMTMuxtkxrpPW5rNV2I5pdFKHX8liG+EAVVmiHSWeq a5EFe4n6DZXVMvrkVV5IbyuvlJZAGlDNsv5Lzc9eBCAtaE4Ks03p82jl/f7KPUS0YQipSeEhFhWj ipYpo8MT9pR0YaVsJNsOs20wZibx8uKiXtdorsSn8/WKTK0mkkIWYsq34C0rm5Yb7Yom0Yj9XcqY GENPIXh4LYN2+WCgBBv3AxTTHaabCqIJgSsT2V5gb4WU4PKy9BP5KLrAlDZmBtaU9p/AY3yBAk3P /4BnBGX2Ls9gq52P72XP46lkNcWfHJh0FwuefXegBpE1OAak8DiyZc7+PBP89WNtfwMAAP//AwBQ SwMEFAAGAAgAAAAhANM8MHDeAAAACQEAAA8AAABkcnMvZG93bnJldi54bWxMj8FOwzAQRO9I/IO1 SFwQdUhLi0KcCiHgUE4tVILbJl6SqPE6it00/D3LCY4zO5p9k68n16mRhtB6NnAzS0ARV962XBt4 f3u+vgMVIrLFzjMZ+KYA6+L8LMfM+hNvadzFWkkJhwwNNDH2mdahashhmPmeWG5ffnAYRQ61tgOe pNx1Ok2SpXbYsnxosKfHhqrD7ugMfAYfnvabcnw5bDcTXr3G9KOyxlxeTA/3oCJN8S8Mv/iCDoUw lf7INqhO9GIl6NFAepuCksA8mYtRirFcgC5y/X9B8QMAAP//AwBQSwECLQAUAAYACAAAACEAtoM4 kv4AAADhAQAAEwAAAAAAAAAAAAAAAAAAAAAAW0NvbnRlbnRfVHlwZXNdLnhtbFBLAQItABQABgAI AAAAIQA4/SH/1gAAAJQBAAALAAAAAAAAAAAAAAAAAC8BAABfcmVscy8ucmVsc1BLAQItABQABgAI AAAAIQB3UilypwEAAKADAAAOAAAAAAAAAAAAAAAAAC4CAABkcnMvZTJvRG9jLnhtbFBLAQItABQA BgAIAAAAIQDTPDBw3gAAAAkBAAAPAAAAAAAAAAAAAAAAAAEEAABkcnMvZG93bnJldi54bWxQSwUG AAAAAAQABADzAAAAD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1792" behindDoc="0" locked="0" layoutInCell="1" allowOverlap="1" wp14:anchorId="3F768A35" wp14:editId="3FD33D9F">
                <wp:simplePos x="0" y="0"/>
                <wp:positionH relativeFrom="column">
                  <wp:posOffset>4519613</wp:posOffset>
                </wp:positionH>
                <wp:positionV relativeFrom="paragraph">
                  <wp:posOffset>152718</wp:posOffset>
                </wp:positionV>
                <wp:extent cx="9525" cy="671512"/>
                <wp:effectExtent l="0" t="0" r="28575" b="33655"/>
                <wp:wrapNone/>
                <wp:docPr id="1039705572" name="Straight Connector 42"/>
                <wp:cNvGraphicFramePr/>
                <a:graphic xmlns:a="http://schemas.openxmlformats.org/drawingml/2006/main">
                  <a:graphicData uri="http://schemas.microsoft.com/office/word/2010/wordprocessingShape">
                    <wps:wsp>
                      <wps:cNvCnPr/>
                      <wps:spPr>
                        <a:xfrm>
                          <a:off x="0" y="0"/>
                          <a:ext cx="9525" cy="6715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8B2CAB" id="Straight Connector 42"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5.9pt,12.05pt" to="356.65pt,64.9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H2O+7nQEAAJYDAAAOAAAAZHJzL2Uyb0RvYy54bWysU8Fu2zAMvQ/oPwi6L7YDpN2MODm02C7F WmzrB6gyFQuQREFSY+fvRymJU2wDhhW90JLIR/I90uvtZA3bQ4gaXcebRc0ZOIm9druOP/388vET ZzEJ1wuDDjp+gMi3m6sP69G3sMQBTQ+BURIX29F3fEjJt1UV5QBWxAV6cORUGKxIdA27qg9ipOzW VMu6vq5GDL0PKCFGer07Ovmm5FcKZHpQKkJipuPUWyo2FPucbbVZi3YXhB+0PLUh3tCFFdpR0TnV nUiCvQT9RyqrZcCIKi0k2gqV0hIKB2LT1L+x+TEID4ULiRP9LFN8v7Ty2/7WPQaSYfSxjf4xZBaT CjZ/qT82FbEOs1gwJSbp8fNqueJMkuP6plk1yyxldYH6ENNXQMvyoeNGu8xEtGJ/H9Mx9BxCuEvx ckoHAznYuO+gmO6pXFPQZS/g1gS2FzRRISW41JxKl+gMU9qYGVj/G3iKz1AoO/M/4BlRKqNLM9hq h+Fv1dN0blkd488KHHlnCZ6xP5SxFGlo+EXc06Lm7Xp9L/DL77T5BQAA//8DAFBLAwQUAAYACAAA ACEACg32++IAAAAKAQAADwAAAGRycy9kb3ducmV2LnhtbEyPQUvDQBCF74L/YRnBm91sKrbGbEop iLUgxSrU4zY7JtHsbMhum/TfO570OLyP977JF6NrxQn70HjSoCYJCKTS24YqDe9vjzdzECEasqb1 hBrOGGBRXF7kJrN+oFc87WIluIRCZjTUMXaZlKGs0Zkw8R0SZ5++dyby2VfS9mbgctfKNEnupDMN 8UJtOlzVWH7vjk7DS79er5ab8xdtP9ywTzf77fP4pPX11bh8ABFxjH8w/OqzOhTsdPBHskG0GmZK sXrUkN4qEAzM1HQK4sBkej8HWeTy/wvFDwAAAP//AwBQSwECLQAUAAYACAAAACEAtoM4kv4AAADh AQAAEwAAAAAAAAAAAAAAAAAAAAAAW0NvbnRlbnRfVHlwZXNdLnhtbFBLAQItABQABgAIAAAAIQA4 /SH/1gAAAJQBAAALAAAAAAAAAAAAAAAAAC8BAABfcmVscy8ucmVsc1BLAQItABQABgAIAAAAIQDH 2O+7nQEAAJYDAAAOAAAAAAAAAAAAAAAAAC4CAABkcnMvZTJvRG9jLnhtbFBLAQItABQABgAIAAAA IQAKDfb74gAAAAoBAAAPAAAAAAAAAAAAAAAAAPcDAABkcnMvZG93bnJldi54bWxQSwUGAAAAAAQA BADzAAAABg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9744" behindDoc="0" locked="0" layoutInCell="1" allowOverlap="1" wp14:anchorId="74ED5990" wp14:editId="6649EBF8">
                <wp:simplePos x="0" y="0"/>
                <wp:positionH relativeFrom="column">
                  <wp:posOffset>3535680</wp:posOffset>
                </wp:positionH>
                <wp:positionV relativeFrom="paragraph">
                  <wp:posOffset>153670</wp:posOffset>
                </wp:positionV>
                <wp:extent cx="990600" cy="7620"/>
                <wp:effectExtent l="0" t="0" r="19050" b="30480"/>
                <wp:wrapNone/>
                <wp:docPr id="1892227180" name="Straight Connector 42"/>
                <wp:cNvGraphicFramePr/>
                <a:graphic xmlns:a="http://schemas.openxmlformats.org/drawingml/2006/main">
                  <a:graphicData uri="http://schemas.microsoft.com/office/word/2010/wordprocessingShape">
                    <wps:wsp>
                      <wps:cNvCnPr/>
                      <wps:spPr>
                        <a:xfrm flipV="1">
                          <a:off x="0" y="0"/>
                          <a:ext cx="99060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5A0C4F" id="Straight Connector 42"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8.4pt,12.1pt" to="356.4pt,12.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UilypwEAAKADAAAOAAAAZHJzL2Uyb0RvYy54bWysU01PGzEQvSP1P1i+N7vJIZRVNhxAcEEU tYW78Y6zlvwl22Q3/77j2WSpCqpUxMXyx7w3896MN5ejNWwPMWnvWr5c1JyBk77Tbtfyx183X79x lrJwnTDeQcsPkPjl9svZZggNrHzvTQeRIYlLzRBa3uccmqpKsgcr0sIHcPiofLQi4zHuqi6KAdmt qVZ1va4GH7sQvYSU8PZ6euRb4lcKZP6uVILMTMuxtkxrpPW5rNV2I5pdFKHX8liG+EAVVmiHSWeq a5EFe4n6DZXVMvrkVV5IbyuvlJZAGlDNsv5Lzc9eBCAtaE4Ks03p82jl/f7KPUS0YQipSeEhFhWj ipYpo8MT9pR0YaVsJNsOs20wZibx8uKiXtdorsSn8/WKTK0mkkIWYsq34C0rm5Yb7Yom0Yj9XcqY GENPIXh4LYN2+WCgBBv3AxTTHaabCqIJgSsT2V5gb4WU4PKy9BP5KLrAlDZmBtaU9p/AY3yBAk3P /4BnBGX2Ls9gq52P72XP46lkNcWfHJh0FwuefXegBpE1OAak8DiyZc7+PBP89WNtfwMAAP//AwBQ SwMEFAAGAAgAAAAhABVWkm7eAAAACQEAAA8AAABkcnMvZG93bnJldi54bWxMj01Pg0AQhu8m/ofN mHgxdikp1SBLY4x6qKdWTfQ2sCOQsrOE3VL8944nPb4feeeZYjO7Xk00hs6zgeUiAUVce9txY+Dt 9en6FlSIyBZ7z2TgmwJsyvOzAnPrT7yjaR8bJSMccjTQxjjkWoe6JYdh4Qdiyb786DCKHBttRzzJ uOt1miRr7bBjudDiQA8t1Yf90Rn4DD48vm+r6fmw28549RLTj9oac3kx39+BijTHvzL84gs6lMJU +SPboHoDWbYW9GggXaWgpHCzTMWoxMhWoMtC//+g/AEAAP//AwBQSwECLQAUAAYACAAAACEAtoM4 kv4AAADhAQAAEwAAAAAAAAAAAAAAAAAAAAAAW0NvbnRlbnRfVHlwZXNdLnhtbFBLAQItABQABgAI AAAAIQA4/SH/1gAAAJQBAAALAAAAAAAAAAAAAAAAAC8BAABfcmVscy8ucmVsc1BLAQItABQABgAI AAAAIQB3UilypwEAAKADAAAOAAAAAAAAAAAAAAAAAC4CAABkcnMvZTJvRG9jLnhtbFBLAQItABQA BgAIAAAAIQAVVpJu3gAAAAkBAAAPAAAAAAAAAAAAAAAAAAEEAABkcnMvZG93bnJldi54bWxQSwUG AAAAAAQABADzAAAAD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3360" behindDoc="0" locked="0" layoutInCell="1" allowOverlap="1" wp14:anchorId="78A32D71" wp14:editId="7E569704">
                <wp:simplePos x="0" y="0"/>
                <wp:positionH relativeFrom="margin">
                  <wp:align>center</wp:align>
                </wp:positionH>
                <wp:positionV relativeFrom="paragraph">
                  <wp:posOffset>7620</wp:posOffset>
                </wp:positionV>
                <wp:extent cx="1584960" cy="304800"/>
                <wp:effectExtent l="0" t="0" r="15240" b="19050"/>
                <wp:wrapNone/>
                <wp:docPr id="199628529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5AAF3AF9" w14:textId="77777777" w:rsidR="00461D24" w:rsidRDefault="00461D24" w:rsidP="00461D24">
                            <w:pPr>
                              <w:jc w:val="center"/>
                            </w:pPr>
                            <w:r>
                              <w:t>College Dean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A32D71" id="_x0000_s1028" type="#_x0000_t202" style="position:absolute;left:0;text-align:left;margin-left:0;margin-top:.6pt;width:124.8pt;height:24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zBA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" fillcolor="white [3201]" strokeweight=".5pt">
                <v:textbox>
                  <w:txbxContent>
                    <w:p w14:paraId="5AAF3AF9" w14:textId="77777777" w:rsidR="00461D24" w:rsidRDefault="00461D24" w:rsidP="00461D24">
                      <w:pPr>
                        <w:jc w:val="center"/>
                      </w:pPr>
                      <w:r>
                        <w:t>College Dean</w:t>
                      </w:r>
                    </w:p>
                  </w:txbxContent>
                </v:textbox>
                <w10:wrap anchorx="margin"/>
              </v:shape>
            </w:pict>
          </mc:Fallback>
        </mc:AlternateContent>
      </w:r>
      <w:r>
        <w:rPr>
          <w:rFonts w:ascii="Courier New" w:hAnsi="Courier New" w:cs="Courier New"/>
          <w:b/>
          <w:bCs/>
          <w:sz w:val="24"/>
          <w:szCs w:val="24"/>
          <w:lang w:val="en-US"/>
        </w:rPr>
        <w:tab/>
      </w:r>
    </w:p>
    <w:p w14:paraId="22AF6331" w14:textId="77777777" w:rsidR="005C6688"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5648" behindDoc="0" locked="0" layoutInCell="1" allowOverlap="1" wp14:anchorId="44F6B802" wp14:editId="2D5853A4">
                <wp:simplePos x="0" y="0"/>
                <wp:positionH relativeFrom="margin">
                  <wp:posOffset>3771900</wp:posOffset>
                </wp:positionH>
                <wp:positionV relativeFrom="paragraph">
                  <wp:posOffset>377190</wp:posOffset>
                </wp:positionV>
                <wp:extent cx="1584960" cy="304800"/>
                <wp:effectExtent l="0" t="0" r="15240" b="19050"/>
                <wp:wrapNone/>
                <wp:docPr id="19931933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49387BA6" w14:textId="77777777" w:rsidR="00461D24" w:rsidRDefault="005B76A7" w:rsidP="00461D24">
                            <w:pPr>
                              <w:jc w:val="center"/>
                            </w:pPr>
                            <w:r>
                              <w:t>Chairperson, BSIT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F6B802" id="_x0000_s1029" type="#_x0000_t202" style="position:absolute;left:0;text-align:left;margin-left:297pt;margin-top:29.7pt;width:124.8pt;height:24pt;z-index:251675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X+V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" fillcolor="white [3201]" strokeweight=".5pt">
                <v:textbox>
                  <w:txbxContent>
                    <w:p w14:paraId="49387BA6" w14:textId="77777777" w:rsidR="00461D24" w:rsidRDefault="005B76A7" w:rsidP="00461D24">
                      <w:pPr>
                        <w:jc w:val="center"/>
                      </w:pPr>
                      <w:r>
                        <w:t>Chairperson, BSIT</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5408" behindDoc="0" locked="0" layoutInCell="1" allowOverlap="1" wp14:anchorId="1EE29F60" wp14:editId="1AEF8ABF">
                <wp:simplePos x="0" y="0"/>
                <wp:positionH relativeFrom="margin">
                  <wp:align>left</wp:align>
                </wp:positionH>
                <wp:positionV relativeFrom="paragraph">
                  <wp:posOffset>362585</wp:posOffset>
                </wp:positionV>
                <wp:extent cx="1584960" cy="304800"/>
                <wp:effectExtent l="0" t="0" r="15240" b="19050"/>
                <wp:wrapNone/>
                <wp:docPr id="1402881517"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04FAF418" w14:textId="77777777" w:rsidR="00461D24" w:rsidRDefault="00461D24" w:rsidP="00461D24">
                            <w:pPr>
                              <w:jc w:val="center"/>
                            </w:pPr>
                            <w:r>
                              <w:t>Chairperson, BSCE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E29F60" id="_x0000_s1030" type="#_x0000_t202" style="position:absolute;left:0;text-align:left;margin-left:0;margin-top:28.55pt;width:124.8pt;height:24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" fillcolor="white [3201]" strokeweight=".5pt">
                <v:textbox>
                  <w:txbxContent>
                    <w:p w14:paraId="04FAF418" w14:textId="77777777" w:rsidR="00461D24" w:rsidRDefault="00461D24" w:rsidP="00461D24">
                      <w:pPr>
                        <w:jc w:val="center"/>
                      </w:pPr>
                      <w:r>
                        <w:t>Chairperson, BSCE</w:t>
                      </w:r>
                    </w:p>
                  </w:txbxContent>
                </v:textbox>
                <w10:wrap anchorx="margin"/>
              </v:shape>
            </w:pict>
          </mc:Fallback>
        </mc:AlternateContent>
      </w:r>
      <w:r>
        <w:rPr>
          <w:rFonts w:ascii="Courier New" w:hAnsi="Courier New" w:cs="Courier New"/>
          <w:b/>
          <w:bCs/>
          <w:sz w:val="24"/>
          <w:szCs w:val="24"/>
          <w:lang w:val="en-US"/>
        </w:rPr>
        <w:tab/>
      </w:r>
    </w:p>
    <w:p w14:paraId="3D7D1B74"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7936" behindDoc="0" locked="0" layoutInCell="1" allowOverlap="1" wp14:anchorId="48F74970" wp14:editId="3125D4C2">
                <wp:simplePos x="0" y="0"/>
                <wp:positionH relativeFrom="column">
                  <wp:posOffset>952500</wp:posOffset>
                </wp:positionH>
                <wp:positionV relativeFrom="paragraph">
                  <wp:posOffset>220663</wp:posOffset>
                </wp:positionV>
                <wp:extent cx="0" cy="466725"/>
                <wp:effectExtent l="0" t="0" r="38100" b="28575"/>
                <wp:wrapNone/>
                <wp:docPr id="568609741" name="Straight Connector 44"/>
                <wp:cNvGraphicFramePr/>
                <a:graphic xmlns:a="http://schemas.openxmlformats.org/drawingml/2006/main">
                  <a:graphicData uri="http://schemas.microsoft.com/office/word/2010/wordprocessingShape">
                    <wps:wsp>
                      <wps:cNvCnPr/>
                      <wps:spPr>
                        <a:xfrm>
                          <a:off x="0" y="0"/>
                          <a:ext cx="0" cy="4667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AA3E644" id="Straight Connector 44"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75pt,17.4pt" to="75pt,54.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nLLtRmQEAAJMDAAAOAAAAZHJzL2Uyb0RvYy54bWysU8Fu2zAMvQ/oPwi6L3aCNR2MOD20WC9D W3TrB6gyFQuQRIHSYufvK8mJU7QDhg270BLFR/I90pvr0Rq2BwoaXcuXi5ozcBI77XYtf/757fNX zkIUrhMGHbT8AIFfby8+bQbfwAp7NB0QS0lcaAbf8j5G31RVkD1YERbowaVHhWRFTFfaVR2JIWW3 plrV9boakDpPKCGE5L2dHvm25FcKZHxQKkBkpuWpt1gsFfuSbbXdiGZHwvdaHtsQ/9CFFdqlonOq WxEF+0X6QyqrJWFAFRcSbYVKaQmFQ2KzrN+x+dELD4VLEif4Wabw/9LK+/2Ne6Qkw+BDE/wjZRaj Ipu/qT82FrEOs1gwRiYnp0zeL+v11eoy61idcZ5CvAO0LB9abrTLNEQj9t9DnEJPIQl3rlxO8WAg Bxv3BIrpLtVaFnRZCrgxxPYijVNICS4uj6VLdIYpbcwMrP8MPMZnKJSF+RvwjCiV0cUZbLVD+l31 OJ5aVlP8SYGJd5bgBbtDmUmRJk2+iHvc0rxab+8Ffv6Xtq8AAAD//wMAUEsDBBQABgAIAAAAIQBx BGYi3wAAAAoBAAAPAAAAZHJzL2Rvd25yZXYueG1sTI9BSwMxEIXvgv8hjODNJrYqZd1sKQWxFqS0 CvWYbsbd1c1kSdLu9t879aK3eTOPN+/LZ4NrxRFDbDxpuB0pEEiltw1VGt7fnm6mIGIyZE3rCTWc MMKsuLzITWZ9Txs8blMlOIRiZjTUKXWZlLGs0Zk48h0S3z59cCaxDJW0wfQc7lo5VupBOtMQf6hN h4say+/twWl4DcvlYr46fdH6w/W78Wq3fhmetb6+GuaPIBIO6c8M5/pcHQrutPcHslG0rO8VsyQN kztGOBt+F3se1HQCssjlf4TiBwAA//8DAFBLAQItABQABgAIAAAAIQC2gziS/gAAAOEBAAATAAAA AAAAAAAAAAAAAAAAAABbQ29udGVudF9UeXBlc10ueG1sUEsBAi0AFAAGAAgAAAAhADj9If/WAAAA lAEAAAsAAAAAAAAAAAAAAAAALwEAAF9yZWxzLy5yZWxzUEsBAi0AFAAGAAgAAAAhACcsu1GZAQAA kwMAAA4AAAAAAAAAAAAAAAAALgIAAGRycy9lMm9Eb2MueG1sUEsBAi0AFAAGAAgAAAAhAHEEZiLf AAAACgEAAA8AAAAAAAAAAAAAAAAA8wMAAGRycy9kb3ducmV2LnhtbFBLBQYAAAAABAAEAPMAAAD/ B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6912" behindDoc="0" locked="0" layoutInCell="1" allowOverlap="1" wp14:anchorId="76F41345" wp14:editId="55A8194E">
                <wp:simplePos x="0" y="0"/>
                <wp:positionH relativeFrom="column">
                  <wp:posOffset>4543425</wp:posOffset>
                </wp:positionH>
                <wp:positionV relativeFrom="paragraph">
                  <wp:posOffset>234950</wp:posOffset>
                </wp:positionV>
                <wp:extent cx="4763" cy="419100"/>
                <wp:effectExtent l="0" t="0" r="33655" b="19050"/>
                <wp:wrapNone/>
                <wp:docPr id="1029753579" name="Straight Connector 43"/>
                <wp:cNvGraphicFramePr/>
                <a:graphic xmlns:a="http://schemas.openxmlformats.org/drawingml/2006/main">
                  <a:graphicData uri="http://schemas.microsoft.com/office/word/2010/wordprocessingShape">
                    <wps:wsp>
                      <wps:cNvCnPr/>
                      <wps:spPr>
                        <a:xfrm>
                          <a:off x="0" y="0"/>
                          <a:ext cx="4763" cy="419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67CBEB" id="Straight Connector 43"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357.75pt,18.5pt" to="358.15pt,5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hpFpnwEAAJYDAAAOAAAAZHJzL2Uyb0RvYy54bWysU9tO3DAQfUfqP1h+7yYBBDTaLA+g8oIA tfABxhlvLPkm291k/57x7G62KkhVK14cX+acmXNmsryerGEbiEl71/FmUXMGTvpeu3XHX56/f73i LGXhemG8g45vIfHr1ZeT5RhaOPWDNz1EhiQutWPo+JBzaKsqyQGsSAsfwOGj8tGKjMe4rvooRmS3 pjqt64tq9LEP0UtICW9vd498RfxKgcyPSiXIzHQca8u0Rlpfy1qtlqJdRxEGLfdliP+owgrtMOlM dSuyYL+ifkdltYw+eZUX0tvKK6UlkAZU09R/qPk5iACkBc1JYbYpfR6tfNjcuKeINowhtSk8xaJi UtGWL9bHJjJrO5sFU2YSL88vL844k/hw3nxrarKyOkJDTPkOvGVl03GjXVEiWrG5TxnTYeghBA/H 5LTLWwMl2LgfoJjuMV1DaJoLuDGRbQR2VEgJLjeli8hH0QWmtDEzsP47cB9foEAz8y/gGUGZvcsz 2Grn40fZ83QoWe3iDw7sdBcLXn2/pbaQNdh8Urgf1DJdv58JfvydVm8AAAD//wMAUEsDBBQABgAI AAAAIQD9rJKO4QAAAAoBAAAPAAAAZHJzL2Rvd25yZXYueG1sTI9RS8MwFIXfB/6HcAXftqQrW6U2 HWMgzoEMpzAfsya21eamJNna/XuvT/p4uR/nfKdYjbZjF+ND61BCMhPADFZOt1hLeH97nN4DC1Gh Vp1DI+FqAqzKm0mhcu0GfDWXQ6wZhWDIlYQmxj7nPFSNsSrMXG+Qfp/OWxXp9DXXXg0Ubjs+F2LJ rWqRGhrVm01jqu/D2Up48dvtZr27fuH+ww7H+e64fx6fpLy7HdcPwKIZ4x8Mv/qkDiU5ndwZdWCd hCxZLAiVkGa0iYAsWabATkSKVAAvC/5/QvkDAAD//wMAUEsBAi0AFAAGAAgAAAAhALaDOJL+AAAA 4QEAABMAAAAAAAAAAAAAAAAAAAAAAFtDb250ZW50X1R5cGVzXS54bWxQSwECLQAUAAYACAAAACEA OP0h/9YAAACUAQAACwAAAAAAAAAAAAAAAAAvAQAAX3JlbHMvLnJlbHNQSwECLQAUAAYACAAAACEA WoaRaZ8BAACWAwAADgAAAAAAAAAAAAAAAAAuAgAAZHJzL2Uyb0RvYy54bWxQSwECLQAUAAYACAAA ACEA/aySjuEAAAAKAQAADwAAAAAAAAAAAAAAAAD5AwAAZHJzL2Rvd25yZXYueG1sUEsFBgAAAAAE AAQA8wAAAAcFAAAAAA== " strokecolor="#4472c4 [3204]" strokeweight=".5pt">
                <v:stroke joinstyle="miter"/>
              </v:line>
            </w:pict>
          </mc:Fallback>
        </mc:AlternateContent>
      </w:r>
    </w:p>
    <w:p w14:paraId="03930404" w14:textId="77777777" w:rsidR="000F4102"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7456" behindDoc="0" locked="0" layoutInCell="1" allowOverlap="1" wp14:anchorId="53D00AD0" wp14:editId="51438869">
                <wp:simplePos x="0" y="0"/>
                <wp:positionH relativeFrom="margin">
                  <wp:posOffset>419100</wp:posOffset>
                </wp:positionH>
                <wp:positionV relativeFrom="paragraph">
                  <wp:posOffset>215265</wp:posOffset>
                </wp:positionV>
                <wp:extent cx="1584960" cy="304800"/>
                <wp:effectExtent l="0" t="0" r="15240" b="19050"/>
                <wp:wrapNone/>
                <wp:docPr id="1486359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15FFA524" w14:textId="77777777" w:rsidR="00461D24" w:rsidRDefault="005B76A7" w:rsidP="00461D24">
                            <w:pPr>
                              <w:jc w:val="center"/>
                            </w:pPr>
                            <w:r>
                              <w:t>Chairperson, BSMATH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D00AD0" id="_x0000_s1031" type="#_x0000_t202" style="position:absolute;left:0;text-align:left;margin-left:33pt;margin-top:16.95pt;width:124.8pt;height:24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k0H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" fillcolor="white [3201]" strokeweight=".5pt">
                <v:textbox>
                  <w:txbxContent>
                    <w:p w14:paraId="15FFA524" w14:textId="77777777" w:rsidR="00461D24" w:rsidRDefault="005B76A7" w:rsidP="00461D24">
                      <w:pPr>
                        <w:jc w:val="center"/>
                      </w:pPr>
                      <w:r>
                        <w:t>Chairperson, BSMATH</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3600" behindDoc="0" locked="0" layoutInCell="1" allowOverlap="1" wp14:anchorId="6235F733" wp14:editId="7BC190CE">
                <wp:simplePos x="0" y="0"/>
                <wp:positionH relativeFrom="margin">
                  <wp:posOffset>3421380</wp:posOffset>
                </wp:positionH>
                <wp:positionV relativeFrom="paragraph">
                  <wp:posOffset>200025</wp:posOffset>
                </wp:positionV>
                <wp:extent cx="1584960" cy="304800"/>
                <wp:effectExtent l="0" t="0" r="15240" b="19050"/>
                <wp:wrapNone/>
                <wp:docPr id="103135575"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40102443" w14:textId="77777777" w:rsidR="00461D24" w:rsidRDefault="005B76A7" w:rsidP="00461D24">
                            <w:pPr>
                              <w:jc w:val="center"/>
                            </w:pPr>
                            <w:r>
                              <w:t>Chairperson, BSCpE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35F733" id="_x0000_s1032" type="#_x0000_t202" style="position:absolute;left:0;text-align:left;margin-left:269.4pt;margin-top:15.75pt;width:124.8pt;height:24pt;z-index:251673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uyjOQ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" fillcolor="white [3201]" strokeweight=".5pt">
                <v:textbox>
                  <w:txbxContent>
                    <w:p w14:paraId="40102443" w14:textId="77777777" w:rsidR="00461D24" w:rsidRDefault="005B76A7" w:rsidP="00461D24">
                      <w:pPr>
                        <w:jc w:val="center"/>
                      </w:pPr>
                      <w:r>
                        <w:t>Chairperson, BSCpE</w:t>
                      </w:r>
                    </w:p>
                  </w:txbxContent>
                </v:textbox>
                <w10:wrap anchorx="margin"/>
              </v:shape>
            </w:pict>
          </mc:Fallback>
        </mc:AlternateContent>
      </w:r>
    </w:p>
    <w:p w14:paraId="3A0DBCE2"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8960" behindDoc="0" locked="0" layoutInCell="1" allowOverlap="1" wp14:anchorId="2688C4D5" wp14:editId="536A4D98">
                <wp:simplePos x="0" y="0"/>
                <wp:positionH relativeFrom="column">
                  <wp:posOffset>1998980</wp:posOffset>
                </wp:positionH>
                <wp:positionV relativeFrom="paragraph">
                  <wp:posOffset>89217</wp:posOffset>
                </wp:positionV>
                <wp:extent cx="0" cy="290512"/>
                <wp:effectExtent l="0" t="0" r="38100" b="33655"/>
                <wp:wrapNone/>
                <wp:docPr id="2040391424" name="Straight Connector 45"/>
                <wp:cNvGraphicFramePr/>
                <a:graphic xmlns:a="http://schemas.openxmlformats.org/drawingml/2006/main">
                  <a:graphicData uri="http://schemas.microsoft.com/office/word/2010/wordprocessingShape">
                    <wps:wsp>
                      <wps:cNvCnPr/>
                      <wps:spPr>
                        <a:xfrm>
                          <a:off x="0" y="0"/>
                          <a:ext cx="0" cy="2905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F6968AC" id="Straight Connector 45"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157.4pt,7pt" to="157.4pt,29.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vYfamAEAAJMDAAAOAAAAZHJzL2Uyb0RvYy54bWysU8Fu2zAMvRfoPwi6L7YDrNiMOD202C5F W2zrB6gyFQuQRIFSY+fvK8mJM7QFhg270BLFR/I90pvryRq2BwoaXcebVc0ZOIm9druOP/369ukL ZyEK1wuDDjp+gMCvt5cXm9G3sMYBTQ/EUhIX2tF3fIjRt1UV5ABWhBV6cOlRIVkR05V2VU9iTNmt qdZ1fVWNSL0nlBBC8t7Oj3xb8isFMj4oFSAy0/HUWyyWin3OttpuRLsj4Qctj22If+jCCu1S0SXV rYiCvZB+l8pqSRhQxZVEW6FSWkLhkNg09Rs2PwfhoXBJ4gS/yBT+X1p5v79xj5RkGH1og3+kzGJS ZPM39cemItZhEQumyOTslMm7/lp/btZZx+qM8xTid0DL8qHjRrtMQ7RifxfiHHoKSbhz5XKKBwM5 2LgfoJjuU62moMtSwI0hthdpnEJKcLE5li7RGaa0MQuw/jPwGJ+hUBbmb8ALolRGFxew1Q7po+px OrWs5viTAjPvLMEz9ocykyJNmnwR97ilebV+vxf4+V/avgIAAP//AwBQSwMEFAAGAAgAAAAhAHNF nwvgAAAACQEAAA8AAABkcnMvZG93bnJldi54bWxMj0FPwkAQhe8m/ofNmHiTLYiopVtCSIxIYoho gselO7TV7myzu9Dy7x3jAY/z3sub72Wz3jbiiD7UjhQMBwkIpMKZmkoFH+9PNw8gQtRkdOMIFZww wCy/vMh0alxHb3jcxFJwCYVUK6hibFMpQ1Gh1WHgWiT29s5bHfn0pTRed1xuGzlKkom0uib+UOkW FxUW35uDVfDql8vFfHX6ovWn7baj1Xb90j8rdX3Vz6cgIvbxHIZffEaHnJl27kAmiEbB7XDM6JGN MW/iwJ+wU3D3eA8yz+T/BfkPAAAA//8DAFBLAQItABQABgAIAAAAIQC2gziS/gAAAOEBAAATAAAA AAAAAAAAAAAAAAAAAABbQ29udGVudF9UeXBlc10ueG1sUEsBAi0AFAAGAAgAAAAhADj9If/WAAAA lAEAAAsAAAAAAAAAAAAAAAAALwEAAF9yZWxzLy5yZWxzUEsBAi0AFAAGAAgAAAAhANq9h9qYAQAA kwMAAA4AAAAAAAAAAAAAAAAALgIAAGRycy9lMm9Eb2MueG1sUEsBAi0AFAAGAAgAAAAhAHNFnwvg AAAACQEAAA8AAAAAAAAAAAAAAAAA8gMAAGRycy9kb3ducmV2LnhtbFBLBQYAAAAABAAEAPMAAAD/ B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9984" behindDoc="0" locked="0" layoutInCell="1" allowOverlap="1" wp14:anchorId="56CFA0EE" wp14:editId="76DCE8B8">
                <wp:simplePos x="0" y="0"/>
                <wp:positionH relativeFrom="column">
                  <wp:posOffset>3429000</wp:posOffset>
                </wp:positionH>
                <wp:positionV relativeFrom="paragraph">
                  <wp:posOffset>55880</wp:posOffset>
                </wp:positionV>
                <wp:extent cx="0" cy="338138"/>
                <wp:effectExtent l="0" t="0" r="38100" b="24130"/>
                <wp:wrapNone/>
                <wp:docPr id="509307199" name="Straight Connector 46"/>
                <wp:cNvGraphicFramePr/>
                <a:graphic xmlns:a="http://schemas.openxmlformats.org/drawingml/2006/main">
                  <a:graphicData uri="http://schemas.microsoft.com/office/word/2010/wordprocessingShape">
                    <wps:wsp>
                      <wps:cNvCnPr/>
                      <wps:spPr>
                        <a:xfrm>
                          <a:off x="0" y="0"/>
                          <a:ext cx="0" cy="33813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5AFAF8" id="Straight Connector 46"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270pt,4.4pt" to="270pt,31.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2DcWmAEAAJMDAAAOAAAAZHJzL2Uyb0RvYy54bWysU8Fu2zAMvRfYPwi6L7YboAiMODm02C7D WmzrB6gyFQuQRIHSYufvJ8mJU3QFhg270BLFR/I90tv9ZA07AgWNruPNquYMnMReu0PHn398+rjh LEThemHQQcdPEPh+9+FmO/oWbnFA0wOxlMSFdvQdH2L0bVUFOYAVYYUeXHpUSFbEdKVD1ZMYU3Zr qtu6vqtGpN4TSggheR/mR74r+ZUCGR+VChCZ6XjqLRZLxb5kW+22oj2Q8IOW5zbEP3RhhXap6JLq QUTBfpL+LZXVkjCgiiuJtkKltITCIbFp6jdsvg/CQ+GSxAl+kSn8v7Ty6/HePVGSYfShDf6JMotJ kc3f1B+bilinRSyYIpOzUybver1p1pusY3XFeQrxM6Bl+dBxo12mIVpx/BLiHHoJSbhr5XKKJwM5 2LhvoJjuU62moMtSwL0hdhRpnEJKcLE5ly7RGaa0MQuw/jPwHJ+hUBbmb8ALolRGFxew1Q7pvepx urSs5viLAjPvLMEL9qcykyJNmnwR97ylebVe3wv8+i/tfgEAAP//AwBQSwMEFAAGAAgAAAAhAKbB EuPdAAAACAEAAA8AAABkcnMvZG93bnJldi54bWxMj0FLw0AQhe+C/2EZwZvdNGgpMZNSCmItSLEK 9bjNjkk0Oxuy2yb994540OPjDW++L1+MrlUn6kPjGWE6SUARl942XCG8vT7czEGFaNia1jMhnCnA ori8yE1m/cAvdNrFSskIh8wg1DF2mdahrMmZMPEdsXQfvncmSuwrbXszyLhrdZokM+1Mw/KhNh2t aiq/dkeH8Nyv16vl5vzJ23c37NPNfvs0PiJeX43Le1CRxvh3DD/4gg6FMB38kW1QLcLdbSIuEWEu BtL/5gPCLJ2CLnL9X6D4BgAA//8DAFBLAQItABQABgAIAAAAIQC2gziS/gAAAOEBAAATAAAAAAAA AAAAAAAAAAAAAABbQ29udGVudF9UeXBlc10ueG1sUEsBAi0AFAAGAAgAAAAhADj9If/WAAAAlAEA AAsAAAAAAAAAAAAAAAAALwEAAF9yZWxzLy5yZWxzUEsBAi0AFAAGAAgAAAAhAKTYNxaYAQAAkwMA AA4AAAAAAAAAAAAAAAAALgIAAGRycy9lMm9Eb2MueG1sUEsBAi0AFAAGAAgAAAAhAKbBEuPdAAAA CAEAAA8AAAAAAAAAAAAAAAAA8gMAAGRycy9kb3ducmV2LnhtbFBLBQYAAAAABAAEAPMAAAD8BAAA 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9504" behindDoc="0" locked="0" layoutInCell="1" allowOverlap="1" wp14:anchorId="5EEDD038" wp14:editId="79818FD6">
                <wp:simplePos x="0" y="0"/>
                <wp:positionH relativeFrom="margin">
                  <wp:posOffset>876300</wp:posOffset>
                </wp:positionH>
                <wp:positionV relativeFrom="paragraph">
                  <wp:posOffset>370205</wp:posOffset>
                </wp:positionV>
                <wp:extent cx="1584960" cy="304800"/>
                <wp:effectExtent l="0" t="0" r="15240" b="19050"/>
                <wp:wrapNone/>
                <wp:docPr id="352308400"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DC45421" w14:textId="77777777" w:rsidR="00461D24" w:rsidRDefault="005B76A7" w:rsidP="00461D24">
                            <w:pPr>
                              <w:jc w:val="center"/>
                            </w:pPr>
                            <w:r>
                              <w:t>Chairperson, BSABE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DD038" id="_x0000_s1033" type="#_x0000_t202" style="position:absolute;left:0;text-align:left;margin-left:69pt;margin-top:29.15pt;width:124.8pt;height:24pt;z-index:2516695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" fillcolor="white [3201]" strokeweight=".5pt">
                <v:textbox>
                  <w:txbxContent>
                    <w:p w14:paraId="6DC45421" w14:textId="77777777" w:rsidR="00461D24" w:rsidRDefault="005B76A7" w:rsidP="00461D24">
                      <w:pPr>
                        <w:jc w:val="center"/>
                      </w:pPr>
                      <w:r>
                        <w:t>Chairperson, BSABE</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1552" behindDoc="0" locked="0" layoutInCell="1" allowOverlap="1" wp14:anchorId="0EC1EF0F" wp14:editId="08687E77">
                <wp:simplePos x="0" y="0"/>
                <wp:positionH relativeFrom="margin">
                  <wp:posOffset>2682875</wp:posOffset>
                </wp:positionH>
                <wp:positionV relativeFrom="paragraph">
                  <wp:posOffset>377825</wp:posOffset>
                </wp:positionV>
                <wp:extent cx="1584960" cy="304800"/>
                <wp:effectExtent l="0" t="0" r="15240" b="19050"/>
                <wp:wrapNone/>
                <wp:docPr id="178479886"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2FA9DA9" w14:textId="77777777" w:rsidR="00461D24" w:rsidRDefault="005B76A7" w:rsidP="00461D24">
                            <w:pPr>
                              <w:jc w:val="center"/>
                            </w:pPr>
                            <w:r>
                              <w:t>Chairperson, BSEE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EC1EF0F" id="_x0000_s1034" type="#_x0000_t202" style="position:absolute;left:0;text-align:left;margin-left:211.25pt;margin-top:29.75pt;width:124.8pt;height:24pt;z-index:2516715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RYt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" fillcolor="white [3201]" strokeweight=".5pt">
                <v:textbox>
                  <w:txbxContent>
                    <w:p w14:paraId="62FA9DA9" w14:textId="77777777" w:rsidR="00461D24" w:rsidRDefault="005B76A7" w:rsidP="00461D24">
                      <w:pPr>
                        <w:jc w:val="center"/>
                      </w:pPr>
                      <w:r>
                        <w:t>Chairperson, BSEE</w:t>
                      </w:r>
                    </w:p>
                  </w:txbxContent>
                </v:textbox>
                <w10:wrap anchorx="margin"/>
              </v:shape>
            </w:pict>
          </mc:Fallback>
        </mc:AlternateContent>
      </w:r>
    </w:p>
    <w:p w14:paraId="3C14031E"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91008" behindDoc="0" locked="0" layoutInCell="1" allowOverlap="1" wp14:anchorId="779779B2" wp14:editId="2201E44F">
                <wp:simplePos x="0" y="0"/>
                <wp:positionH relativeFrom="column">
                  <wp:posOffset>2461260</wp:posOffset>
                </wp:positionH>
                <wp:positionV relativeFrom="paragraph">
                  <wp:posOffset>99378</wp:posOffset>
                </wp:positionV>
                <wp:extent cx="220028" cy="0"/>
                <wp:effectExtent l="0" t="0" r="0" b="0"/>
                <wp:wrapNone/>
                <wp:docPr id="1784930667" name="Straight Connector 47"/>
                <wp:cNvGraphicFramePr/>
                <a:graphic xmlns:a="http://schemas.openxmlformats.org/drawingml/2006/main">
                  <a:graphicData uri="http://schemas.microsoft.com/office/word/2010/wordprocessingShape">
                    <wps:wsp>
                      <wps:cNvCnPr/>
                      <wps:spPr>
                        <a:xfrm>
                          <a:off x="0" y="0"/>
                          <a:ext cx="2200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0FD75AA" id="Straight Connector 47"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93.8pt,7.85pt" to="211.15pt,7.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MDamQEAAJMDAAAOAAAAZHJzL2Uyb0RvYy54bWysU8tu2zAQvBfIPxC8x5J9KALBcg4JkkvR BH18AEMtLQIkl1iylvz3XdK2XLQFiha9UHzszO7Mrrb3s3fiAJQshl6uV60UEDQONux7+fXL0+2d FCmrMCiHAXp5hCTvdzfvtlPsYIMjugFIMElI3RR7OeYcu6ZJegSv0gojBH40SF5lPtK+GUhNzO5d s2nb982ENERCDSnx7ePpUe4qvzGg84sxCbJwveTacl2prm9lbXZb1e1JxdHqcxnqH6rwygZOulA9 qqzEN7K/UHmrCROavNLoGzTGaqgaWM26/UnN51FFqFrYnBQXm9L/o9UfDw/hldiGKaYuxVcqKmZD vny5PjFXs46LWTBnoflyw/ZvuLv68tRccZFSfgb0omx66WwoMlSnDh9S5lwcegnhwzVz3eWjgxLs wicwwg6ca13RdSjgwZE4KG6n0hpCXpcWMl+NLjBjnVuA7Z+B5/gChTowfwNeEDUzhryAvQ1Iv8ue 50vJ5hR/ceCku1jwhsOx9qRaw52vCs9TWkbrx3OFX/+l3XcAAAD//wMAUEsDBBQABgAIAAAAIQAH HvwM4AAAAAkBAAAPAAAAZHJzL2Rvd25yZXYueG1sTI/BSsNAEIbvgu+wjODNbky1LTGbUgpiLZRi Fepxmx2TaHY27G6b9O0d8aDHmf/jn2/y+WBbcUIfGkcKbkcJCKTSmYYqBW+vjzczECFqMrp1hArO GGBeXF7kOjOupxc87WIluIRCphXUMXaZlKGs0eowch0SZx/OWx159JU0XvdcbluZJslEWt0QX6h1 h8say6/d0SrY+NVquVifP2n7bvt9ut5vn4cnpa6vhsUDiIhD/IPhR5/VoWCngzuSCaJVMJ5NJ4xy cD8FwcBdmo5BHH4Xssjl/w+KbwAAAP//AwBQSwECLQAUAAYACAAAACEAtoM4kv4AAADhAQAAEwAA AAAAAAAAAAAAAAAAAAAAW0NvbnRlbnRfVHlwZXNdLnhtbFBLAQItABQABgAIAAAAIQA4/SH/1gAA AJQBAAALAAAAAAAAAAAAAAAAAC8BAABfcmVscy8ucmVsc1BLAQItABQABgAIAAAAIQC/VMDamQEA AJMDAAAOAAAAAAAAAAAAAAAAAC4CAABkcnMvZTJvRG9jLnhtbFBLAQItABQABgAIAAAAIQAHHvwM 4AAAAAkBAAAPAAAAAAAAAAAAAAAAAPMDAABkcnMvZG93bnJldi54bWxQSwUGAAAAAAQABADzAAAA AAUAAAAA " strokecolor="#4472c4 [3204]" strokeweight=".5pt">
                <v:stroke joinstyle="miter"/>
              </v:line>
            </w:pict>
          </mc:Fallback>
        </mc:AlternateContent>
      </w:r>
    </w:p>
    <w:p w14:paraId="66C867A5" w14:textId="77777777" w:rsidR="000F4102" w:rsidRDefault="000F4102">
      <w:pPr>
        <w:spacing w:line="480" w:lineRule="auto"/>
        <w:jc w:val="both"/>
        <w:rPr>
          <w:rFonts w:ascii="Courier New" w:hAnsi="Courier New" w:cs="Courier New"/>
          <w:b/>
          <w:bCs/>
          <w:sz w:val="24"/>
          <w:szCs w:val="24"/>
          <w:lang w:val="en-US"/>
        </w:rPr>
      </w:pPr>
    </w:p>
    <w:p w14:paraId="313D054D"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w:t>
      </w:r>
      <w:r>
        <w:rPr>
          <w:rFonts w:ascii="Courier New" w:hAnsi="Courier New" w:cs="Courier New"/>
          <w:sz w:val="24"/>
          <w:szCs w:val="24"/>
          <w:lang w:val="en-US" w:eastAsia="zh-CN"/>
        </w:rPr>
        <w:lastRenderedPageBreak/>
        <w:t xml:space="preserve">Bulanao Campus, which serves as the main campus of the university. This is a public higher education institution that provides academic programs, research, and community services in the province of Kalinga. Kalinga State University started as the Kalinga Community College of Trade and Industries (KCCTI) in 1974. It was established through Resolution No. 97 by the Provincial Board of Kalinga-Apayao under Governor Rolando T. Puzon. The institution initially offered vocational courses such as poultry production, piggery, garments, trades, and native 100m weaving, with Augusto Alejandrino serving as its first administrator. The Municipal Council of Tabuk later allowed the college to use a portion of the Municipal Plaza as its campus. </w:t>
      </w:r>
    </w:p>
    <w:p w14:paraId="0D012515"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7FF83C64"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w:t>
      </w:r>
      <w:r>
        <w:rPr>
          <w:rFonts w:ascii="Courier New" w:hAnsi="Courier New" w:cs="Courier New"/>
          <w:sz w:val="24"/>
          <w:szCs w:val="24"/>
          <w:lang w:val="en-US" w:eastAsia="zh-CN"/>
        </w:rPr>
        <w:lastRenderedPageBreak/>
        <w:t xml:space="preserve">merger of several schools, although it officially became operational in 1992. In 1993, Francisco M. Basuel was appointed as the first president and introduced various academic programs, graduate degrees, infrastructure developments, and research initiatives. </w:t>
      </w:r>
    </w:p>
    <w:p w14:paraId="7131B725"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Several presidents continued to strengthen the institution, including Venus I. Lammawin, Serafin L. Ngohayon, and Eduardo I. Bagtang, who expanded academic programs, facilities, research activities, and international collaborations.</w:t>
      </w:r>
    </w:p>
    <w:p w14:paraId="1B4BF929"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In 2015, the institution achieved university status through Republic Act No. 7722 and officially became Kalinga State University, with Jovita E. Saguibo as its first university president. Today, the university continues to strengthen its academic programs, research initiatives, and community services.</w:t>
      </w:r>
    </w:p>
    <w:p w14:paraId="4CA250F7" w14:textId="77777777" w:rsidR="002E2B4E" w:rsidRPr="003551F3" w:rsidRDefault="002E2B4E">
      <w:pPr>
        <w:spacing w:line="480" w:lineRule="auto"/>
        <w:ind w:firstLine="720"/>
        <w:jc w:val="both"/>
        <w:rPr>
          <w:rFonts w:ascii="Courier New" w:hAnsi="Courier New" w:cs="Courier New"/>
          <w:sz w:val="24"/>
          <w:szCs w:val="24"/>
          <w:lang w:val="en-US"/>
        </w:rPr>
      </w:pPr>
    </w:p>
    <w:p w14:paraId="0A0900FB"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r>
        <w:fldChar w:fldCharType="begin"/>
      </w:r>
      <w:r>
        <w:instrText xml:space="preserve"> TC "Statement of the Problem" \f c \l 2 </w:instrText>
      </w:r>
      <w:r>
        <w:fldChar w:fldCharType="end"/>
      </w:r>
    </w:p>
    <w:p w14:paraId="16774A38"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 xml:space="preserve">Despite the availability of a Management Information System (MIS), the lack of a specialized tool for automated curriculum monitoring forces the Program Chairperson to </w:t>
      </w:r>
      <w:r>
        <w:rPr>
          <w:rFonts w:ascii="Courier New" w:eastAsia="-webkit-standard" w:hAnsi="Courier New" w:cs="Courier New"/>
          <w:color w:val="000000"/>
        </w:rPr>
        <w:lastRenderedPageBreak/>
        <w:t>manually review student records, which creates a gap in institutional efficiency and data integrity.</w:t>
      </w:r>
    </w:p>
    <w:p w14:paraId="7967002F"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Specifically, this study seeks to answer the following questions:</w:t>
      </w:r>
    </w:p>
    <w:p w14:paraId="7F7F13F7"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1. What are the current process for evaluating students’ prerequisite compliance with the curriculum?</w:t>
      </w:r>
    </w:p>
    <w:p w14:paraId="492DE58A"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00CBADE3"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3. How can a curriculum audit system be designed to ensure prerequisite compliance with the curriculum?</w:t>
      </w:r>
    </w:p>
    <w:p w14:paraId="20DA8D45" w14:textId="77777777" w:rsidR="00094483"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7B6A658F" w14:textId="77777777" w:rsidR="0059781B" w:rsidRDefault="0059781B">
      <w:pPr>
        <w:spacing w:line="480" w:lineRule="auto"/>
        <w:ind w:leftChars="327" w:left="1079" w:hangingChars="150" w:hanging="360"/>
        <w:jc w:val="both"/>
        <w:rPr>
          <w:rFonts w:ascii="Courier New" w:hAnsi="Courier New" w:cs="Courier New"/>
          <w:sz w:val="24"/>
          <w:szCs w:val="24"/>
          <w:lang w:val="en-US"/>
        </w:rPr>
      </w:pPr>
    </w:p>
    <w:p w14:paraId="3BC70DF5"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r>
        <w:fldChar w:fldCharType="begin"/>
      </w:r>
      <w:r>
        <w:instrText xml:space="preserve"> TC "Objectives of the Study" \f c \l 2 </w:instrText>
      </w:r>
      <w:r>
        <w:fldChar w:fldCharType="end"/>
      </w:r>
    </w:p>
    <w:p w14:paraId="5E6F3A8E" w14:textId="4C06D54B"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design and develop Auditrix: A Curriculum Audit System for KSU, a web-based tool for Kalinga State University, developed and tested in the </w:t>
      </w:r>
      <w:r>
        <w:rPr>
          <w:rFonts w:ascii="Courier New" w:hAnsi="Courier New" w:cs="Courier New"/>
          <w:sz w:val="24"/>
          <w:szCs w:val="24"/>
          <w:lang w:val="en-US"/>
        </w:rPr>
        <w:lastRenderedPageBreak/>
        <w:t>College of Engineering and Information Technology (CEIT), that automatically validates student eligibility by checking finished subjects against curriculum standards.</w:t>
      </w:r>
    </w:p>
    <w:p w14:paraId="6C264F85"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identify the process for auditing the students' prerequisite compliance with the curriculum.</w:t>
      </w:r>
    </w:p>
    <w:p w14:paraId="14C59DC6" w14:textId="2CA186C9"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7C428387"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1EBCC0A4"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t>To evaluate the level of compliance of the proposed system to ISO/IEC 25010 software quality standards in terms of functional suitability, usability, security, reliability, performance efficiency, compatibility, portability, maintainability, and safety.</w:t>
      </w:r>
    </w:p>
    <w:p w14:paraId="4A370AF3" w14:textId="77777777" w:rsidR="0059781B" w:rsidRDefault="0059781B">
      <w:pPr>
        <w:spacing w:line="480" w:lineRule="auto"/>
        <w:jc w:val="both"/>
        <w:rPr>
          <w:rFonts w:ascii="Courier New" w:hAnsi="Courier New" w:cs="Courier New"/>
          <w:b/>
          <w:bCs/>
          <w:sz w:val="24"/>
          <w:szCs w:val="24"/>
          <w:lang w:val="en-US"/>
        </w:rPr>
      </w:pPr>
    </w:p>
    <w:p w14:paraId="3CABEF09"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r>
        <w:fldChar w:fldCharType="begin"/>
      </w:r>
      <w:r>
        <w:instrText xml:space="preserve"> TC "Significance of the Study" \f c \l 2 </w:instrText>
      </w:r>
      <w:r>
        <w:fldChar w:fldCharType="end"/>
      </w:r>
    </w:p>
    <w:p w14:paraId="2AFDEF2F" w14:textId="3B9995C9" w:rsidR="00FB68F9"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The development of Auditrix represents a strategic shift toward modernizing the academic auditing framework of Kalinga State University. By transitioning from manual verification to an automated, data-driven approach, this study provides the following significant benefits:</w:t>
      </w:r>
    </w:p>
    <w:p w14:paraId="6ACD996A" w14:textId="6916CDA0"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lastRenderedPageBreak/>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Once a student's grades are recorded, the system shows at once which subjects the student has completed, can take next, or took out of order, with the reason for each violation, removing the need to</w:t>
      </w:r>
      <w:r w:rsidR="003770D4">
        <w:rPr>
          <w:rFonts w:ascii="Courier New" w:eastAsia="-webkit-standard" w:hAnsi="Courier New" w:cs="Courier New"/>
          <w:color w:val="000000"/>
        </w:rPr>
        <w:t xml:space="preserve"> manually</w:t>
      </w:r>
      <w:r>
        <w:rPr>
          <w:rFonts w:ascii="Courier New" w:eastAsia="-webkit-standard" w:hAnsi="Courier New" w:cs="Courier New"/>
          <w:color w:val="000000"/>
        </w:rPr>
        <w:t xml:space="preserve"> cross-reference records against the curriculum map. Student lists can also be imported from the KSU-MIS export instead of being typed in. This significantly reduces administrative workload, reduces human oversight, and allows chairpersons to dedicate more time </w:t>
      </w:r>
      <w:r w:rsidR="00B20169">
        <w:rPr>
          <w:rFonts w:ascii="Courier New" w:eastAsia="-webkit-standard" w:hAnsi="Courier New" w:cs="Courier New"/>
          <w:color w:val="000000"/>
        </w:rPr>
        <w:t>with other functions.</w:t>
      </w:r>
    </w:p>
    <w:p w14:paraId="6C837250" w14:textId="3E5606C4"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 xml:space="preserve">The study gives the Dean a reliable, college-wide picture of how well students in every program follow their curricula, without waiting for each chairperson's manual report. With this information, the Dean can recognize early which programs have many irregular students or prerequisite violations, decide where academic advising or a curriculum review is needed, and plan the offering of subjects and the assignment of faculty accordingly. Because only authorized personnel can access student records, the college's academic data are kept secure and confidential. The consistent, documented audit records also serve as evidence of the college's commitment to academic integrity and outcomes-based education during AACCUP accreditation and CHED monitoring visits.</w:t>
      </w:r>
      <w:r>
        <w:rPr>
          <w:rFonts w:ascii="Courier New" w:eastAsia="-webkit-standard" w:hAnsi="Courier New" w:cs="Courier New"/>
          <w:color w:val="000000"/>
        </w:rPr>
        <w:lastRenderedPageBreak/>
        <w:t xml:space="preserve"/>
      </w:r>
    </w:p>
    <w:p w14:paraId="09C55C2E"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protects students from the academic and emotional distress of being barred from graduation due to late-discovered delinquencies. This proactive approach minimizes unnecessary financial burdens and ensures a seamless, on-time pathway toward program completion.</w:t>
      </w:r>
    </w:p>
    <w:p w14:paraId="736E0096"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Auditrix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w:t>
      </w:r>
      <w:r>
        <w:rPr>
          <w:rFonts w:ascii="Courier New" w:eastAsia="-webkit-standard" w:hAnsi="Courier New" w:cs="Courier New"/>
          <w:color w:val="000000"/>
        </w:rPr>
        <w:lastRenderedPageBreak/>
        <w:t>based governance by providing clear, real-time insights into student progression and identifying potential curriculum bottlenecks.</w:t>
      </w:r>
      <w:r>
        <w:rPr>
          <w:rFonts w:ascii="Courier New" w:eastAsia="-webkit-standard" w:hAnsi="Courier New" w:cs="Courier New"/>
          <w:b/>
          <w:bCs/>
          <w:color w:val="000000"/>
        </w:rPr>
        <w:tab/>
      </w:r>
    </w:p>
    <w:p w14:paraId="5E197D51" w14:textId="77777777" w:rsidR="00FB68F9" w:rsidRDefault="00556A13" w:rsidP="00893BA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01552A58" w14:textId="77777777" w:rsidR="004702A7" w:rsidRPr="00227703" w:rsidRDefault="004702A7" w:rsidP="00893BA3">
      <w:pPr>
        <w:pStyle w:val="NormalWeb"/>
        <w:spacing w:after="120" w:line="480" w:lineRule="auto"/>
        <w:jc w:val="both"/>
        <w:rPr>
          <w:rFonts w:ascii="Courier New" w:eastAsia="-webkit-standard" w:hAnsi="Courier New" w:cs="Courier New"/>
          <w:color w:val="000000"/>
        </w:rPr>
      </w:pPr>
    </w:p>
    <w:p w14:paraId="3B461842"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Scope and Delimitations</w:t>
      </w:r>
      <w:r>
        <w:fldChar w:fldCharType="begin"/>
      </w:r>
      <w:r>
        <w:instrText xml:space="preserve"> TC "Scope and Delimitations" \f c \l 2 </w:instrText>
      </w:r>
      <w:r>
        <w:fldChar w:fldCharType="end"/>
      </w:r>
    </w:p>
    <w:p w14:paraId="0B1D6EDA" w14:textId="77777777" w:rsidR="009F172D"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primary focus of this study is the design and development of Auditrix: A Curriculum Audit System for Kalinga State University (KSU). The system is engineered as a specialized administrative tool to support Program Chairpersons in monitoring student curriculum progress and ensuring strict prerequisite compliance.</w:t>
      </w:r>
    </w:p>
    <w:p w14:paraId="03325C18" w14:textId="635A6A16" w:rsidR="00370016" w:rsidRDefault="009F172D">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xml:space="preserve">, this study focuses on the College of Engineering and Information Technology, which served as </w:t>
      </w:r>
      <w:r>
        <w:rPr>
          <w:rFonts w:ascii="Courier New" w:eastAsia="-webkit-standard" w:hAnsi="Courier New" w:cs="Courier New"/>
          <w:bCs/>
          <w:color w:val="000000"/>
        </w:rPr>
        <w:lastRenderedPageBreak/>
        <w:t>the primary data source and testing site</w:t>
      </w:r>
      <w:r>
        <w:rPr>
          <w:rFonts w:ascii="Courier New" w:eastAsia="-webkit-standard" w:hAnsi="Courier New" w:cs="Courier New"/>
          <w:color w:val="000000"/>
        </w:rPr>
        <w:t>; the system was tested with the curricula and students of the</w:t>
      </w:r>
      <w:r w:rsidR="00745914">
        <w:rPr>
          <w:rFonts w:ascii="Courier New" w:eastAsia="-webkit-standard" w:hAnsi="Courier New" w:cs="Courier New"/>
          <w:color w:val="000000"/>
        </w:rPr>
        <w:t xml:space="preserve"> BSMath, BSEE,</w:t>
      </w:r>
      <w:r>
        <w:rPr>
          <w:rFonts w:ascii="Courier New" w:eastAsia="-webkit-standard" w:hAnsi="Courier New" w:cs="Courier New"/>
          <w:color w:val="000000"/>
        </w:rPr>
        <w:t xml:space="preserve"> BSCpE, BSIT</w:t>
      </w:r>
      <w:r w:rsidR="00745914">
        <w:rPr>
          <w:rFonts w:ascii="Courier New" w:eastAsia="-webkit-standard" w:hAnsi="Courier New" w:cs="Courier New"/>
          <w:color w:val="000000"/>
        </w:rPr>
        <w:t>, BSABE,</w:t>
      </w:r>
      <w:r>
        <w:rPr>
          <w:rFonts w:ascii="Courier New" w:eastAsia="-webkit-standard" w:hAnsi="Courier New" w:cs="Courier New"/>
          <w:color w:val="000000"/>
        </w:rPr>
        <w:t xml:space="preserve"> and BSCE programs</w:t>
      </w:r>
      <w:r>
        <w:rPr>
          <w:rFonts w:ascii="Courier New" w:eastAsia="-webkit-standard" w:hAnsi="Courier New" w:cs="Courier New"/>
          <w:bCs/>
          <w:color w:val="000000"/>
        </w:rPr>
        <w:t>.</w:t>
      </w:r>
    </w:p>
    <w:p w14:paraId="68DDE344"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 and 26-S for the midyear after its second semester, as on KSU records),</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Available, Pending, Unavailable, or Violation. A Violation is </w:t>
      </w:r>
      <w:r>
        <w:rPr>
          <w:rFonts w:ascii="Courier New" w:eastAsia="-webkit-standard" w:hAnsi="Courier New" w:cs="Courier New"/>
          <w:color w:val="000000"/>
        </w:rPr>
        <w:t>determined from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xml:space="preserve">. The system also keeps a record of student movement through a transfer, shift, and drop module, which logs every case in a per-student </w:t>
      </w:r>
      <w:r>
        <w:rPr>
          <w:rFonts w:ascii="Courier New" w:eastAsia="-webkit-standard" w:hAnsi="Courier New" w:cs="Courier New"/>
          <w:bCs/>
          <w:color w:val="000000"/>
        </w:rPr>
        <w:lastRenderedPageBreak/>
        <w:t>history; the record of a dropped or transferred-out student is locked against changes until it is reopened.</w:t>
      </w:r>
    </w:p>
    <w:p w14:paraId="2364885D" w14:textId="6A27696C"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Beyond basic auditing, the system includes a dashboard that summarizes each program: the total number of students, the regular and irregular students, the students with violations, the curriculum versions, and the number of students who shifted, transferred, or dropped. Its charts show the students per year level (Freshman to Senior) and the subjects most often taken out of order. A "Needs attention" list points the chairperson to the students who need action, and the Dean can compare the programs of the college side by side.</w:t>
      </w:r>
    </w:p>
    <w:p w14:paraId="62D01766" w14:textId="1AED5B46"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Year levels are determined automatically from what each student has finished, following the KSU Student Handbook and Operations Manual: a student moves up when the share of curriculum units passed reaches the threshold for Sophomore (25%), Junior (more than 50%)</w:t>
      </w:r>
      <w:r w:rsidR="00062C4C">
        <w:rPr>
          <w:rFonts w:ascii="Courier New" w:eastAsia="-webkit-standard" w:hAnsi="Courier New" w:cs="Courier New"/>
          <w:color w:val="000000"/>
        </w:rPr>
        <w:t>,</w:t>
      </w:r>
      <w:r>
        <w:rPr>
          <w:rFonts w:ascii="Courier New" w:eastAsia="-webkit-standard" w:hAnsi="Courier New" w:cs="Courier New"/>
          <w:color w:val="000000"/>
        </w:rPr>
        <w:t xml:space="preserve"> or Senior (75%), or when every subject of the earlier years has been passed. A student is classified as regular when enrolled in the full prescribed load for the current semester and irregular when enrolled in less, as defined in the same manual. Incomplete (INC) grades are shown as Pending until the chairperson enters the final </w:t>
      </w:r>
      <w:r>
        <w:rPr>
          <w:rFonts w:ascii="Courier New" w:eastAsia="-webkit-standard" w:hAnsi="Courier New" w:cs="Courier New"/>
          <w:color w:val="000000"/>
        </w:rPr>
        <w:lastRenderedPageBreak/>
        <w:t xml:space="preserve">grade; an INC does not lapse automatically into a failing grade.</w:t>
      </w:r>
    </w:p>
    <w:p w14:paraId="641E860F" w14:textId="136A160E"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does not include subsystems for other administrative offices, such as the Registrar, Accounting, or Library services. It does not enroll students in subjects; it 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(Excel or CSV), and grades are entered student by student. Students do not have their own access to the system.</w:t>
      </w:r>
    </w:p>
    <w:p w14:paraId="0209DDC5"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system's logic is limited to descriptive auditing (identifying compliance with existing rules) and does not 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w:t>
      </w:r>
    </w:p>
    <w:p w14:paraId="6A7E3F02" w14:textId="1E89FEA4" w:rsidR="00721D10" w:rsidRPr="00B52031"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 </w:t>
      </w:r>
    </w:p>
    <w:p w14:paraId="08440EE4" w14:textId="77777777" w:rsidR="00094483"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r>
        <w:fldChar w:fldCharType="begin"/>
      </w:r>
      <w:r>
        <w:instrText xml:space="preserve"> TC "Definition of Terms" \f c \l 2 </w:instrText>
      </w:r>
      <w:r>
        <w:fldChar w:fldCharType="end"/>
      </w:r>
    </w:p>
    <w:p w14:paraId="35FBF3A1" w14:textId="77777777" w:rsidR="00094483"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1DBE472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curriculum. Its primary purpose is to detect prerequisite violations for use by Program Chairpersons and Deans.</w:t>
      </w:r>
    </w:p>
    <w:p w14:paraId="27BD3B1A"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automatically to ensure students follow the correct program sequence.</w:t>
      </w:r>
    </w:p>
    <w:p w14:paraId="21911F4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Auditrix flags such a subject with the status Violation and states the reason; the subject earns no credit and must be retaken.</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Completed.</w:t>
      </w:r>
      <w:r>
        <w:rPr>
          <w:rFonts w:ascii="Courier New" w:hAnsi="Courier New" w:cs="Courier New"/>
          <w:sz w:val="24"/>
          <w:szCs w:val="24"/>
        </w:rPr>
        <w:t xml:space="preserve"> One of the five statuses a subject can have in the student audit. A subject is Completed when the student has passed it and the pass counts, because the subject was taken only after its requirements had been met.</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Available.</w:t>
      </w:r>
      <w:r>
        <w:rPr>
          <w:rFonts w:ascii="Courier New" w:hAnsi="Courier New" w:cs="Courier New"/>
          <w:sz w:val="24"/>
          <w:szCs w:val="24"/>
        </w:rPr>
        <w:t xml:space="preserve"> A status meaning that the student may take the subject now because its requirements have been met, or must take it again because it was failed or taken out of order.</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Pending.</w:t>
      </w:r>
      <w:r>
        <w:rPr>
          <w:rFonts w:ascii="Courier New" w:hAnsi="Courier New" w:cs="Courier New"/>
          <w:sz w:val="24"/>
          <w:szCs w:val="24"/>
        </w:rPr>
        <w:t xml:space="preserve"> A status meaning that the subject cannot be decided yet: it is in progress, it has an INC grade, or it is waiting for the final grade of another subject.</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Unavailable.</w:t>
      </w:r>
      <w:r>
        <w:rPr>
          <w:rFonts w:ascii="Courier New" w:hAnsi="Courier New" w:cs="Courier New"/>
          <w:sz w:val="24"/>
          <w:szCs w:val="24"/>
        </w:rPr>
        <w:t xml:space="preserve"> A status meaning that the student has not yet met the subject's requirements and cannot take it yet; the missing requirements are listed (e.g., "Needs: CC 104").</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Violation.</w:t>
      </w:r>
      <w:r>
        <w:rPr>
          <w:rFonts w:ascii="Courier New" w:hAnsi="Courier New" w:cs="Courier New"/>
          <w:sz w:val="24"/>
          <w:szCs w:val="24"/>
        </w:rPr>
        <w:t xml:space="preserve"> A status meaning that the subject was taken before one of its requirements was met, for example before its prerequisite was passed. Auditrix states the reason; the subject earns no credit and must be retaken.</w:t>
      </w:r>
    </w:p>
    <w:p w14:paraId="30FC4534"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58F79DFA"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Incomplete (INC).</w:t>
      </w:r>
      <w:r>
        <w:rPr>
          <w:rFonts w:ascii="Courier New" w:hAnsi="Courier New" w:cs="Courier New"/>
          <w:sz w:val="24"/>
          <w:szCs w:val="24"/>
        </w:rPr>
        <w:t xml:space="preserve"> A grade given when a student has not yet completed the requirements of a subject. In Auditrix, a subject with an INC is shown as Pending, and it counts as passed only from the term in which the final grade was given.</w:t>
      </w:r>
    </w:p>
    <w:p w14:paraId="2E74619A"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Term.</w:t>
      </w:r>
      <w:r>
        <w:rPr>
          <w:rFonts w:ascii="Courier New" w:hAnsi="Courier New" w:cs="Courier New"/>
          <w:sz w:val="24"/>
          <w:szCs w:val="24"/>
        </w:rPr>
        <w:t xml:space="preserve"> A semester of a school year, written in Auditrix as YY-S: the first two digits of the school year and the semester (1 for the first semester, 2 for the second semester, and S for the midyear). As on KSU records, a midyear carries the year of the semester after it, so terms are ordered 25-1, 25-2, 26-S, then 26-1.</w:t>
      </w:r>
    </w:p>
    <w:p w14:paraId="41D12C5C"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 it is determined from the share of the curriculum's units the student has passed, following the KSU Student Handbook (2020 edition) and the KSU Operations Manual: Student Development Services &amp; Placement Guide.</w:t>
      </w:r>
    </w:p>
    <w:p w14:paraId="109F8FFB"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requirement of some subjects (for example, "Third year standing") that is met by being on that year level when the subject is taken.</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Regular Student.</w:t>
      </w:r>
      <w:r>
        <w:rPr>
          <w:rFonts w:ascii="Courier New" w:hAnsi="Courier New" w:cs="Courier New"/>
          <w:sz w:val="24"/>
          <w:szCs w:val="24"/>
        </w:rPr>
        <w:t xml:space="preserve"> A student who is enrolled in the full prescribed academic load in a given semester of the curriculum in which he or she is enrolled (Kalinga State University, 2020). In Auditrix, the prescribed load is the curriculum's subjects for the student's year level and the current semester, not counting subjects already passed.</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Irregular Student.</w:t>
      </w:r>
      <w:r>
        <w:rPr>
          <w:rFonts w:ascii="Courier New" w:hAnsi="Courier New" w:cs="Courier New"/>
          <w:sz w:val="24"/>
          <w:szCs w:val="24"/>
        </w:rPr>
        <w:t xml:space="preserve"> A student who is enrolled in less than the prescribed academic load in a given semester of the curriculum in which he or she is enrolled (Kalinga State University, 2020). Auditrix lists the prescribed subjects that the student is missing.</w:t>
      </w:r>
    </w:p>
    <w:p w14:paraId="7D9DADC8"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Current Semester.</w:t>
      </w:r>
      <w:r>
        <w:rPr>
          <w:rFonts w:ascii="Courier New" w:hAnsi="Courier New" w:cs="Courier New"/>
          <w:sz w:val="24"/>
          <w:szCs w:val="24"/>
        </w:rPr>
        <w:t xml:space="preserve"> The term a college is currently in, set by the Dean in Auditrix. Year levels and the regular or irregular status of students are worked out relative to it.</w:t>
      </w:r>
    </w:p>
    <w:p w14:paraId="576A920E"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Auditrix is not connected to the MIS; instead, it accepts the student list file produced by the MIS's "Export to Excel" function.</w:t>
      </w:r>
    </w:p>
    <w:p w14:paraId="2E720F0F"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68B88278"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Chairperson and the Dean to analyze program-wide data at a glance.</w:t>
      </w:r>
    </w:p>
    <w:p w14:paraId="09723580" w14:textId="7E35EA14" w:rsidR="00693157" w:rsidRDefault="00000000">
      <w:pPr>
        <w:spacing w:after="0" w:line="480" w:lineRule="auto"/>
        <w:ind w:firstLine="720"/>
        <w:jc w:val="both"/>
        <w:rPr>
          <w:rFonts w:ascii="Courier New" w:hAnsi="Courier New" w:cs="Courier New"/>
          <w:sz w:val="24"/>
          <w:szCs w:val="24"/>
        </w:rPr>
        <w:sectPr w:rsidR="00693157" w:rsidSect="00D42FC3">
          <w:headerReference w:type="default" r:id="rId15"/>
          <w:footerReference w:type="default" r:id="rId16"/>
          <w:headerReference w:type="first" r:id="rId17"/>
          <w:footerReference w:type="first" r:id="rId18"/>
          <w:pgSz w:w="12242" w:h="15842"/>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Auditrix. The system is to be evaluated based on nine characteristics: functional suitability, performance </w:t>
      </w:r>
      <w:r>
        <w:rPr>
          <w:rFonts w:ascii="Courier New" w:hAnsi="Courier New" w:cs="Courier New"/>
          <w:sz w:val="24"/>
          <w:szCs w:val="24"/>
        </w:rPr>
        <w:lastRenderedPageBreak/>
        <w:t>efficiency, compatibility, usability, reliability, security, maintainability, portability, and safety.</w:t>
      </w:r>
    </w:p>
    <w:p w14:paraId="7D7B254C" w14:textId="77777777" w:rsidR="00094483" w:rsidRDefault="00693157" w:rsidP="00693157">
      <w:pPr>
        <w:keepNext/>
        <w:tabs>
          <w:tab w:val="center" w:pos="4321"/>
          <w:tab w:val="left" w:pos="7549"/>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r>
        <w:fldChar w:fldCharType="begin"/>
      </w:r>
      <w:r>
        <w:instrText xml:space="preserve"> TC "CHAPTER 2  REVIEW OF RELATED LITERATURE" \f c \l 1 </w:instrText>
      </w:r>
      <w:r>
        <w:fldChar w:fldCharType="end"/>
      </w:r>
    </w:p>
    <w:p w14:paraId="7852BE7B" w14:textId="4BBC926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w:t>
      </w:r>
    </w:p>
    <w:p w14:paraId="196267DA" w14:textId="77777777" w:rsidR="00094483"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6F36D0B6" w14:textId="77777777" w:rsidR="00094483" w:rsidRDefault="00000000">
      <w:pPr>
        <w:keepNext/>
        <w:spacing w:before="240"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r>
        <w:fldChar w:fldCharType="begin"/>
      </w:r>
      <w:r>
        <w:instrText xml:space="preserve"> TC "Global Literature" \f c \l 2 </w:instrText>
      </w:r>
      <w:r>
        <w:fldChar w:fldCharType="end"/>
      </w:r>
    </w:p>
    <w:p w14:paraId="24F1D10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6BEBC2A4" w14:textId="77777777" w:rsidR="00693157"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Parallel to this, the global landscape of quality assurance in higher education has been extensively studied, particularly regarding accreditation processes. Saeed et al. (2021) conducted a comprehensive review of sustainable program assessment practices, focusing on ABET and NCAAA accreditation processes for computer information systems </w:t>
      </w:r>
      <w:r>
        <w:rPr>
          <w:rFonts w:ascii="Courier New" w:eastAsia="Calibri" w:hAnsi="Courier New" w:cs="Courier New"/>
          <w:kern w:val="0"/>
          <w:sz w:val="24"/>
          <w:szCs w:val="24"/>
          <w:lang w:eastAsia="zh-CN"/>
        </w:rPr>
        <w:lastRenderedPageBreak/>
        <w:t>programs. Their findings emphasize that measurement for program assessments requires systematic information systems to satisfy international accreditation standards.</w:t>
      </w:r>
    </w:p>
    <w:p w14:paraId="11C23CF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Furthering this digital transformation, Akulova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63A94A2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Practical applications of these systems show significant results, as seen at United Arab Emirates University, which implemented a Learning Outcomes Assessment Management System (LOAMS) to streamline academic quality assurance processes (Al-Fedaghi &amp; Al-Muhanna, 2022). The system features role-based user privileges, automated workflow management, and infographics for tracking assessment status. Since its deployment in 2018, LOAMS has successfully managed learning outcomes assessment for over 1,000 courses per semester, proving the scalability and effectiveness of web-based audit systems.</w:t>
      </w:r>
    </w:p>
    <w:p w14:paraId="708FDC57"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Taufiqurrahman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5A04EBB1"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Standardization also plays a key role, as Oware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audit frameworks with defined domains and assessment scales significantly improve audit effectiveness.</w:t>
      </w:r>
    </w:p>
    <w:p w14:paraId="09D2C95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76828829"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dependability scores based on User Experience Questionnaire benchmarks.</w:t>
      </w:r>
    </w:p>
    <w:p w14:paraId="08AE7546"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Finally, recent literature highlights the proliferation of commercial curriculum management software. 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27D5B2F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transformation is further supported by Akulova et al. (2025) and Saeed et al. (2021), who argue that systematic information systems are no longer optional but are a technical necessity </w:t>
      </w:r>
      <w:r>
        <w:rPr>
          <w:rFonts w:ascii="Courier New" w:eastAsia="Calibri" w:hAnsi="Courier New" w:cs="Courier New"/>
          <w:kern w:val="0"/>
          <w:sz w:val="24"/>
          <w:szCs w:val="24"/>
          <w:lang w:eastAsia="zh-CN"/>
        </w:rPr>
        <w:lastRenderedPageBreak/>
        <w:t>for meeting international accreditation standards such as ABET and NCAAA.</w:t>
      </w:r>
    </w:p>
    <w:p w14:paraId="4C3F2124"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 recurring theme across these studies is the effectiveness of web-based platforms in streamlining administrative workflows. The successful deployment of systems like LOAMS at United Arab Emirates University (Al-Fedaghi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Taufiqurrahman et al. (2025) and Gunawan et al. (2023), provides administrators with actionable insights that enhance institutional efficiency and dependability.</w:t>
      </w:r>
    </w:p>
    <w:p w14:paraId="2CE74E8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the literature emphasizes that structured audit frameworks significantly improve the speed and quality of academic processes. Case studies from the QAA in the United Kingdom (2024) and standardized models in Ghana (Oware &amp; Mokoena, 2025) reveal that moving away from legacy reviews toward streamlined, technology-driven methodologies allows institutions to maintain high quality standards even under compressed timelines. Collectively, these studies validate </w:t>
      </w:r>
      <w:r>
        <w:rPr>
          <w:rFonts w:ascii="Courier New" w:eastAsia="Calibri" w:hAnsi="Courier New" w:cs="Courier New"/>
          <w:kern w:val="0"/>
          <w:sz w:val="24"/>
          <w:szCs w:val="24"/>
          <w:lang w:eastAsia="zh-CN"/>
        </w:rPr>
        <w:lastRenderedPageBreak/>
        <w:t>the development of Auditrix as a timely intervention that aligns with global best practices in automated curriculum validation, accreditation readiness, and continuous institutional improvement.</w:t>
      </w:r>
    </w:p>
    <w:p w14:paraId="40BB57F8" w14:textId="77777777" w:rsidR="00034DEB" w:rsidRDefault="00034DEB">
      <w:pPr>
        <w:spacing w:line="480" w:lineRule="auto"/>
        <w:jc w:val="both"/>
        <w:rPr>
          <w:rFonts w:ascii="Courier New" w:eastAsia="Calibri" w:hAnsi="Courier New" w:cs="Courier New"/>
          <w:b/>
          <w:bCs/>
          <w:kern w:val="0"/>
          <w:sz w:val="24"/>
          <w:szCs w:val="24"/>
          <w:lang w:val="en-US" w:eastAsia="en-PH"/>
        </w:rPr>
      </w:pPr>
    </w:p>
    <w:p w14:paraId="6E2AAC44" w14:textId="77777777" w:rsidR="00094483"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r>
        <w:fldChar w:fldCharType="begin"/>
      </w:r>
      <w:r>
        <w:instrText xml:space="preserve"> TC "Local Literature" \f c \l 2 </w:instrText>
      </w:r>
      <w:r>
        <w:fldChar w:fldCharType="end"/>
      </w:r>
    </w:p>
    <w:p w14:paraId="761FB179"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38E86A1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Complementing these efforts, the World Bank (2023) documented the Institutional Sustainability Assessment (ISA) framework implemented by CHED. This includes a Self-Evaluation Document (SED) that higher education institutions </w:t>
      </w:r>
      <w:r>
        <w:rPr>
          <w:rFonts w:ascii="Courier New" w:hAnsi="Courier New" w:cs="Courier New"/>
          <w:sz w:val="24"/>
          <w:szCs w:val="24"/>
        </w:rPr>
        <w:lastRenderedPageBreak/>
        <w:t>use to assess institutional sustainability across five key result areas: governance and management, quality of teaching and learning, quality of professional exposure and research, support for students, and relations with the community. Miranda and Reyes-Chua (2021) examined 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4739D26F"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processes. However, Santelices and De La Cruz (2023) examined quality assurance in the certification procedure of the Regional Quality Assessment Team for higher education institutions in Region V, Philippines. Their research noted </w:t>
      </w:r>
      <w:r>
        <w:rPr>
          <w:rFonts w:ascii="Courier New" w:hAnsi="Courier New" w:cs="Courier New"/>
          <w:sz w:val="24"/>
          <w:szCs w:val="24"/>
        </w:rPr>
        <w:lastRenderedPageBreak/>
        <w:t>that no single quality assurance framework can address all quality dimensions, suggesting the need for localized, flexible audit systems.</w:t>
      </w:r>
    </w:p>
    <w:p w14:paraId="104AD860"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225B8B8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Briones (2019) examined the implementation of Outcomes-Based Education in state universities in Region I, Philippines. Findings revealed that a majority of respondents were compliant with OBE minimum requirements and highly </w:t>
      </w:r>
      <w:r>
        <w:rPr>
          <w:rFonts w:ascii="Courier New" w:hAnsi="Courier New" w:cs="Courier New"/>
          <w:sz w:val="24"/>
          <w:szCs w:val="24"/>
        </w:rPr>
        <w:lastRenderedPageBreak/>
        <w:t>compliant in terms of alignment and consistency of the learning environment. Nevertheless, research on SUC quality assurance systems (2025) highlighted that Philippine State Universities and Colleges face significant challenges in maintaining program accreditation and obtaining Certificates of Program Compliance (COPC) set by CHED. Despite mandates to implement quality management systems under ISO 2015, many institutions struggle with continuous program accreditation requirements, indicating the need for enhanced digital audit systems.</w:t>
      </w:r>
    </w:p>
    <w:p w14:paraId="2D03A94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these needs, Surigao State College of Technology (2025) documented their General Education Program Curriculum Map, illustrating the relationship between courses and program educational outcomes, while Guimaras State University (2025) </w:t>
      </w:r>
      <w:r>
        <w:rPr>
          <w:rFonts w:ascii="Courier New" w:hAnsi="Courier New" w:cs="Courier New"/>
          <w:sz w:val="24"/>
          <w:szCs w:val="24"/>
        </w:rPr>
        <w:lastRenderedPageBreak/>
        <w:t>documented comprehensive quality assurance activities including regular internal audits and mock accreditation exercises.</w:t>
      </w:r>
    </w:p>
    <w:p w14:paraId="00820BB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These local initiatives are supported by the legal framework of the Education Act of 1982 (Batas Pambansa Blg. 232) and CMO No. 46, Series of 2012, which seek to improve 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18076BA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Studies by Jovanović and Dimitrijević (2023), Xiaoyan et al. (2023), Akulova et al. (2025), and Taufiqurrahman et al. (2025) consistently support the implementation of web-based systems with centralized database architectures for managing academic processes. The success of LOAMS at UAE University </w:t>
      </w:r>
      <w:r>
        <w:rPr>
          <w:rFonts w:ascii="Courier New" w:hAnsi="Courier New" w:cs="Courier New"/>
          <w:sz w:val="24"/>
          <w:szCs w:val="24"/>
        </w:rPr>
        <w:lastRenderedPageBreak/>
        <w:t>(Al-Fedaghi &amp; Al-Muhanna, 2022) and the accreditation systems developed in Indonesia (Gunawan et al., 2023) provide empirical evidence that such systems can scale to manage thousands of courses and users effectively.</w:t>
      </w:r>
    </w:p>
    <w:p w14:paraId="6FB9C427"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In the Philippine context, CHED's digital transformation initiatives (PIDS, 2024; World Bank, 2023) 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Oware and Mokoena's (2025) standardized framework and the QAA's (2024) innovative curriculum audit methodologies demonstrate that effective audit systems must align with international standards while accommodating local contextual needs. In the Philippine setting, CHED's ISA framework, AACCUP accreditation standards, and the ASEAN University Network quality assurance standards provide the regulatory foundation for curriculum audit systems.</w:t>
      </w:r>
    </w:p>
    <w:p w14:paraId="44A6F36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research by Miranda and Reyes-Chua (2021) and Prado (2025) confirms that Philippine institutions require </w:t>
      </w:r>
      <w:r>
        <w:rPr>
          <w:rFonts w:ascii="Courier New" w:hAnsi="Courier New" w:cs="Courier New"/>
          <w:sz w:val="24"/>
          <w:szCs w:val="24"/>
        </w:rPr>
        <w:lastRenderedPageBreak/>
        <w:t>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Taufiqurrahman et al. (2025) documented challenges including document dislocation, timeline oversight, and fragmented assessment data. Philippine studies similarly highlight manual processing delays, lack of real-time monitoring, and difficulties in maintaining CHED compliance (PIDS, 2024; Necosia &amp; Sealza, 2024; SUC quality assurance studies, 2025).</w:t>
      </w:r>
    </w:p>
    <w:p w14:paraId="53D3C55A"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Auditrix directly addresses these identified gaps through automated prerequisite checking, real-time audit status for every student, centralized curriculum and grade data, and audit trails (a grade logbook and a per-version curriculum change history) that respond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w:t>
      </w:r>
      <w:r>
        <w:rPr>
          <w:rFonts w:ascii="Courier New" w:hAnsi="Courier New" w:cs="Courier New"/>
          <w:sz w:val="24"/>
          <w:szCs w:val="24"/>
        </w:rPr>
        <w:lastRenderedPageBreak/>
        <w:t>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systems that can map curriculum components to learning outcomes and generate compliance reports.</w:t>
      </w:r>
    </w:p>
    <w:p w14:paraId="7E46E3DC" w14:textId="77777777" w:rsidR="00693157" w:rsidRDefault="00860FBA" w:rsidP="00860FBA">
      <w:pPr>
        <w:spacing w:line="480" w:lineRule="auto"/>
        <w:ind w:firstLine="720"/>
        <w:jc w:val="both"/>
        <w:rPr>
          <w:rFonts w:ascii="Courier New" w:hAnsi="Courier New" w:cs="Courier New"/>
          <w:sz w:val="24"/>
          <w:szCs w:val="24"/>
        </w:rPr>
        <w:sectPr w:rsidR="00693157" w:rsidSect="00D42FC3">
          <w:headerReference w:type="default" r:id="rId19"/>
          <w:headerReference w:type="first" r:id="rId20"/>
          <w:pgSz w:w="12242" w:h="15842"/>
          <w:pgMar w:top="1440" w:right="1440" w:bottom="1440" w:left="2160" w:header="709" w:footer="709" w:gutter="0"/>
          <w:cols w:space="708"/>
          <w:titlePg/>
          <w:docGrid w:linePitch="360"/>
        </w:sectPr>
      </w:pPr>
      <w:r>
        <w:rPr>
          <w:rFonts w:ascii="Courier New" w:hAnsi="Courier New" w:cs="Courier New"/>
          <w:sz w:val="24"/>
          <w:szCs w:val="24"/>
        </w:rPr>
        <w:t xml:space="preserve">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management (Salleh et al., 2020) or learning outcome assessment (Al-Fedaghi &amp; Al-Muhanna, 2022) but lack the holistic approach to curriculum auditing that examines alignment between planned, delivered, and assessed curricula. Auditrix contributes to filling part of this gap by offering a curriculum-specific audit system designed for a Philippine </w:t>
      </w:r>
      <w:r>
        <w:rPr>
          <w:rFonts w:ascii="Courier New" w:hAnsi="Courier New" w:cs="Courier New"/>
          <w:sz w:val="24"/>
          <w:szCs w:val="24"/>
        </w:rPr>
        <w:lastRenderedPageBreak/>
        <w:t>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00A06AC8"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r>
        <w:fldChar w:fldCharType="begin"/>
      </w:r>
      <w:r>
        <w:instrText xml:space="preserve"> TC "CHAPTER 3  DESIGN AND METHODOLOGY" \f c \l 1 </w:instrText>
      </w:r>
      <w:r>
        <w:fldChar w:fldCharType="end"/>
      </w:r>
    </w:p>
    <w:p w14:paraId="252D37E0"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52C54F36"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outlines the systematic approach and technical procedures utilized by the researchers in the development and evaluation of Auditrix: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767CB0DB" w14:textId="77777777" w:rsidR="00094483"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r>
        <w:fldChar w:fldCharType="begin"/>
      </w:r>
      <w:r>
        <w:instrText xml:space="preserve"> TC "Software Development Methodology" \f c \l 2 </w:instrText>
      </w:r>
      <w:r>
        <w:fldChar w:fldCharType="end"/>
      </w:r>
    </w:p>
    <w:p w14:paraId="2899A8D0" w14:textId="77777777" w:rsidR="00693157"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To ensure a structured yet adaptive development process, the researchers adopted the Iterative and Incremental Development (IID) model. Unlike the traditional linear approach, this methodology allowed the proponents to develop Auditrix through a series of repeated cycles (iterations), where each cycle resulted in a functional "increment" or version of the software. This approach is selected because it enables the researchers to validate the "Audit Engine" logic with the Program Chairpersons early in the process and refine features based on actual administrative feedback before the final deployment.</w:t>
      </w:r>
    </w:p>
    <w:p w14:paraId="2885A822" w14:textId="77777777" w:rsidR="00094483" w:rsidRDefault="00094483">
      <w:pPr>
        <w:spacing w:after="0" w:line="480" w:lineRule="auto"/>
        <w:jc w:val="center"/>
        <w:rPr>
          <w:rFonts w:ascii="Courier New" w:hAnsi="Courier New" w:cs="Courier New"/>
          <w:sz w:val="24"/>
          <w:szCs w:val="24"/>
        </w:rPr>
      </w:pPr>
    </w:p>
    <w:p w14:paraId="2A8FDCAC" w14:textId="77777777" w:rsidR="00094483" w:rsidRDefault="00000000">
      <w:pPr>
        <w:spacing w:after="0" w:line="480" w:lineRule="auto"/>
        <w:jc w:val="center"/>
        <w:rPr>
          <w:rFonts w:ascii="Courier New" w:hAnsi="Courier New" w:cs="Courier New"/>
          <w:sz w:val="24"/>
          <w:szCs w:val="24"/>
        </w:rPr>
      </w:pPr>
      <w:r>
        <w:rPr>
          <w:rFonts w:ascii="Courier New" w:hAnsi="Courier New" w:cs="Courier New"/>
          <w:noProof/>
        </w:rPr>
        <w:drawing>
          <wp:inline distT="0" distB="0" distL="0" distR="0" wp14:anchorId="47E47EAD" wp14:editId="5827132E">
            <wp:extent cx="4356735" cy="2440305"/>
            <wp:effectExtent l="0" t="0" r="5715" b="0"/>
            <wp:docPr id="782356319" name="Graphic 78235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56319" name="Graphic 782356319"/>
                    <pic:cNvPicPr>
                      <a:picLocks noChangeAspect="1"/>
                    </pic:cNvPicPr>
                  </pic:nvPicPr>
                  <pic:blipFill>
                    <a:blip r:embed="rId21"/>
                    <a:stretch>
                      <a:fillRect/>
                    </a:stretch>
                  </pic:blipFill>
                  <pic:spPr>
                    <a:xfrm>
                      <a:off x="0" y="0"/>
                      <a:ext cx="4356735" cy="2440305"/>
                    </a:xfrm>
                    <a:prstGeom prst="rect">
                      <a:avLst/>
                    </a:prstGeom>
                  </pic:spPr>
                </pic:pic>
              </a:graphicData>
            </a:graphic>
          </wp:inline>
        </w:drawing>
      </w:r>
    </w:p>
    <w:p w14:paraId="6C116E6D" w14:textId="77777777" w:rsidR="00094483" w:rsidRDefault="00094483">
      <w:pPr>
        <w:spacing w:after="0" w:line="480" w:lineRule="auto"/>
        <w:jc w:val="center"/>
        <w:rPr>
          <w:rFonts w:ascii="Courier New" w:hAnsi="Courier New" w:cs="Courier New"/>
          <w:sz w:val="24"/>
          <w:szCs w:val="24"/>
          <w:lang w:val="en-US"/>
        </w:rPr>
      </w:pPr>
    </w:p>
    <w:p w14:paraId="73C6316C" w14:textId="1F4FD798" w:rsidR="00094483" w:rsidRDefault="00000000" w:rsidP="0036085E">
      <w:pPr>
        <w:spacing w:line="480" w:lineRule="auto"/>
        <w:jc w:val="center"/>
        <w:rPr>
          <w:rFonts w:ascii="Courier New" w:hAnsi="Courier New" w:cs="Courier New"/>
          <w:i/>
          <w:iCs/>
          <w:sz w:val="24"/>
          <w:szCs w:val="24"/>
        </w:rPr>
      </w:pPr>
      <w:r>
        <w:rPr>
          <w:rFonts w:ascii="Courier New" w:hAnsi="Courier New" w:cs="Courier New"/>
          <w:b/>
          <w:bCs/>
          <w:i/>
          <w:iCs/>
          <w:sz w:val="24"/>
          <w:szCs w:val="24"/>
        </w:rPr>
        <w:t xml:space="preserve">Figure </w:t>
      </w:r>
      <w:r w:rsidR="00F60E9F">
        <w:rPr>
          <w:rFonts w:ascii="Courier New" w:hAnsi="Courier New" w:cs="Courier New"/>
          <w:b/>
          <w:bCs/>
          <w:i/>
          <w:iCs/>
          <w:sz w:val="24"/>
          <w:szCs w:val="24"/>
        </w:rPr>
        <w:t>1</w:t>
      </w:r>
      <w:r>
        <w:rPr>
          <w:rFonts w:ascii="Courier New" w:hAnsi="Courier New" w:cs="Courier New"/>
          <w:i/>
          <w:iCs/>
          <w:sz w:val="24"/>
          <w:szCs w:val="24"/>
        </w:rPr>
        <w:t>. Iterative and Incremental SDLC</w:t>
      </w:r>
      <w:r>
        <w:fldChar w:fldCharType="begin"/>
      </w:r>
      <w:r>
        <w:instrText xml:space="preserve"> TC "Figure 1. Iterative and Incremental SDLC" \f f \l 1 </w:instrText>
      </w:r>
      <w:r>
        <w:fldChar w:fldCharType="end"/>
      </w:r>
    </w:p>
    <w:p w14:paraId="1562F6BF" w14:textId="3C047BCE" w:rsidR="006C7CEC" w:rsidRDefault="00C23807" w:rsidP="005B69C3">
      <w:pPr>
        <w:spacing w:line="480" w:lineRule="auto"/>
        <w:jc w:val="both"/>
        <w:rPr>
          <w:rFonts w:ascii="Courier New" w:hAnsi="Courier New" w:cs="Courier New"/>
          <w:sz w:val="24"/>
          <w:szCs w:val="24"/>
        </w:rPr>
      </w:pPr>
      <w:r>
        <w:rPr>
          <w:rFonts w:ascii="Courier New" w:hAnsi="Courier New" w:cs="Courier New"/>
          <w:b/>
          <w:bCs/>
          <w:i/>
          <w:iCs/>
          <w:sz w:val="24"/>
          <w:szCs w:val="24"/>
        </w:rPr>
        <w:t xml:space="preserve">Initial </w:t>
      </w:r>
      <w:r w:rsidR="00B20169">
        <w:rPr>
          <w:rFonts w:ascii="Courier New" w:hAnsi="Courier New" w:cs="Courier New"/>
          <w:b/>
          <w:bCs/>
          <w:i/>
          <w:iCs/>
          <w:sz w:val="24"/>
          <w:szCs w:val="24"/>
        </w:rPr>
        <w:t>P</w:t>
      </w:r>
      <w:r>
        <w:rPr>
          <w:rFonts w:ascii="Courier New" w:hAnsi="Courier New" w:cs="Courier New"/>
          <w:b/>
          <w:bCs/>
          <w:i/>
          <w:iCs/>
          <w:sz w:val="24"/>
          <w:szCs w:val="24"/>
        </w:rPr>
        <w:t>lanning</w:t>
      </w:r>
      <w:r>
        <w:rPr>
          <w:rFonts w:ascii="Courier New" w:hAnsi="Courier New" w:cs="Courier New"/>
          <w:sz w:val="24"/>
          <w:szCs w:val="24"/>
        </w:rPr>
        <w:t xml:space="preserve"> </w:t>
      </w:r>
    </w:p>
    <w:p w14:paraId="10A0B044" w14:textId="302E2EC6"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study begins with a comprehensive investigation to validate existing challenges within the curriculum auditing process at KSU-CEIT. This stage involves the distribution of structured data-gathering tools and the conduct of preliminary interviews with the six </w:t>
      </w:r>
      <w:r w:rsidR="00B20169">
        <w:rPr>
          <w:rFonts w:ascii="Courier New" w:hAnsi="Courier New" w:cs="Courier New"/>
          <w:sz w:val="24"/>
          <w:szCs w:val="24"/>
        </w:rPr>
        <w:t>p</w:t>
      </w:r>
      <w:r>
        <w:rPr>
          <w:rFonts w:ascii="Courier New" w:hAnsi="Courier New" w:cs="Courier New"/>
          <w:sz w:val="24"/>
          <w:szCs w:val="24"/>
        </w:rPr>
        <w:t xml:space="preserve">rogram </w:t>
      </w:r>
      <w:r w:rsidR="00B20169">
        <w:rPr>
          <w:rFonts w:ascii="Courier New" w:hAnsi="Courier New" w:cs="Courier New"/>
          <w:sz w:val="24"/>
          <w:szCs w:val="24"/>
        </w:rPr>
        <w:t>c</w:t>
      </w:r>
      <w:r>
        <w:rPr>
          <w:rFonts w:ascii="Courier New" w:hAnsi="Courier New" w:cs="Courier New"/>
          <w:sz w:val="24"/>
          <w:szCs w:val="24"/>
        </w:rPr>
        <w:t>hairpersons to formally identify manual bottlenecks and administrative pain points</w:t>
      </w:r>
      <w:r w:rsidR="00322AEC">
        <w:rPr>
          <w:rFonts w:ascii="Courier New" w:hAnsi="Courier New" w:cs="Courier New"/>
          <w:sz w:val="24"/>
          <w:szCs w:val="24"/>
        </w:rPr>
        <w:t xml:space="preserve"> on curriculum </w:t>
      </w:r>
      <w:r w:rsidR="00B20169">
        <w:rPr>
          <w:rFonts w:ascii="Courier New" w:hAnsi="Courier New" w:cs="Courier New"/>
          <w:sz w:val="24"/>
          <w:szCs w:val="24"/>
        </w:rPr>
        <w:t>evaluation</w:t>
      </w:r>
      <w:r>
        <w:rPr>
          <w:rFonts w:ascii="Courier New" w:hAnsi="Courier New" w:cs="Courier New"/>
          <w:sz w:val="24"/>
          <w:szCs w:val="24"/>
        </w:rPr>
        <w:t>. These high-level insights establish the project's foundation and overall goals before entering the first development cycle.</w:t>
      </w:r>
    </w:p>
    <w:p w14:paraId="2EFE57E5" w14:textId="77777777" w:rsidR="00F60E9F" w:rsidRDefault="00F60E9F" w:rsidP="006C7CEC">
      <w:pPr>
        <w:spacing w:line="480" w:lineRule="auto"/>
        <w:ind w:firstLine="720"/>
        <w:jc w:val="both"/>
        <w:rPr>
          <w:rFonts w:ascii="Courier New" w:hAnsi="Courier New" w:cs="Courier New"/>
          <w:sz w:val="24"/>
          <w:szCs w:val="24"/>
        </w:rPr>
      </w:pPr>
    </w:p>
    <w:p w14:paraId="7F96E0FD" w14:textId="77777777" w:rsidR="006C7CEC" w:rsidRPr="006C7CEC" w:rsidRDefault="00C23807" w:rsidP="002A7E86">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Planning and Requirements Phase</w:t>
      </w:r>
      <w:r>
        <w:rPr>
          <w:rFonts w:ascii="Courier New" w:hAnsi="Courier New" w:cs="Courier New"/>
          <w:i/>
          <w:iCs/>
          <w:sz w:val="24"/>
          <w:szCs w:val="24"/>
        </w:rPr>
        <w:t xml:space="preserve"> </w:t>
      </w:r>
    </w:p>
    <w:p w14:paraId="5A424444"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At the start of each iteration, the researchers define specific functional goals and translate stakeholder needs into technical requirements. This involves identifying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3B41D65F" w14:textId="77777777" w:rsidR="006C7CEC" w:rsidRDefault="00C23807" w:rsidP="006C7CEC">
      <w:pPr>
        <w:keepNext/>
        <w:spacing w:before="240" w:line="480" w:lineRule="auto"/>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67C9C30A" w14:textId="3C8145B4"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During this phase, requirements are translated into technical blueprints that evolve with each iteration. The researchers use the Iterative and Incremental Development model to guide the cycles of planning, design, implementation, and testing, and an Ishikawa (fishbone) diagram to analyze the causes of the problems found in the existing system. Input-Process-Output (IPO) diagrams describe what the existing and the proposed systems take in, process, and produce. The database is designed in Supabase through an entity-relationship diagram (ERD) that defines the tables, their keys, and their relationships, with row-level security policies that limit each role to its own program or college. The behavior of the system is modeled with a use case diagram of the actors and what each of them can do, an activity diagram that serves as the flowchart of the audit of a subject, and a menu diagram of the system's navigation. High-fidelity user interface mockups are created in Figma, prioritizing a responsive "Command Center" dashboard using Tailwind CSS, so that the interface remains intuitive and seamless as new features, such as the curriculum and student import modules, are added.</w:t>
      </w:r>
      <w:r w:rsidR="00B20169">
        <w:rPr>
          <w:rFonts w:ascii="Courier New" w:hAnsi="Courier New" w:cs="Courier New"/>
          <w:sz w:val="24"/>
          <w:szCs w:val="24"/>
        </w:rPr>
      </w:r>
      <w:r>
        <w:rPr>
          <w:rFonts w:ascii="Courier New" w:hAnsi="Courier New" w:cs="Courier New"/>
          <w:sz w:val="24"/>
          <w:szCs w:val="24"/>
        </w:rPr>
      </w:r>
    </w:p>
    <w:p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Audit Engine is designed around three algorithms. The first audits each subject by comparing the term in which the subject was taken with the terms in which its requirements were passed, and assigns one of five statuses: Completed, Available, Pending, Unavailable, or Violation. The second computes a student's year level from the share of the curriculum's units passed before the current semester. The third classifies a student as regular or irregular by comparing the subjects the student is enrolled in with the prescribed load for the current semester.</w:t>
      </w:r>
      <w:r w:rsidR="00B20169">
        <w:rPr>
          <w:rFonts w:ascii="Courier New" w:hAnsi="Courier New" w:cs="Courier New"/>
          <w:sz w:val="24"/>
          <w:szCs w:val="24"/>
        </w:rPr>
      </w:r>
      <w:r>
        <w:rPr>
          <w:rFonts w:ascii="Courier New" w:hAnsi="Courier New" w:cs="Courier New"/>
          <w:sz w:val="24"/>
          <w:szCs w:val="24"/>
        </w:rPr>
      </w:r>
    </w:p>
    <w:p w14:paraId="04AF2CCC" w14:textId="77777777" w:rsidR="006C7CEC" w:rsidRPr="006C7CEC" w:rsidRDefault="00C23807" w:rsidP="006C7CEC">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lastRenderedPageBreak/>
        <w:t xml:space="preserve">Implementation </w:t>
      </w:r>
    </w:p>
    <w:p w14:paraId="4F565285" w14:textId="77777777" w:rsidR="00094483"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actual coding of Auditrix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Excel files, protection against an earlier-term grade replacing a later one, the marking of subjects in progress, midyear terms written as on KSU records, locked records for dropped and transferred-out students, dashboard charts with a Student Movements page, and security measures such as a database-enforced audit trail, role checks on every page and automatic sign-out. Each </w:t>
      </w:r>
      <w:r>
        <w:rPr>
          <w:rFonts w:ascii="Courier New" w:hAnsi="Courier New" w:cs="Courier New"/>
          <w:sz w:val="24"/>
          <w:szCs w:val="24"/>
        </w:rPr>
        <w:lastRenderedPageBreak/>
        <w:t>increment results in a functional version of the software that builds upon the previous one.</w:t>
      </w:r>
    </w:p>
    <w:p w14:paraId="3DA88BF0" w14:textId="77777777" w:rsidR="006C7CEC" w:rsidRPr="006C7CEC" w:rsidRDefault="00C23807" w:rsidP="006C7CEC">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060D44F1"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As each increment is completed, it undergoes rigorous verification to ensure technical reliability. This includes 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 and by opening the pages of another role to verify that access is refused.</w:t>
      </w:r>
    </w:p>
    <w:p w14:paraId="1E1EBE50" w14:textId="77777777" w:rsidR="00E30FC2" w:rsidRDefault="00E30FC2" w:rsidP="006C7CEC">
      <w:pPr>
        <w:spacing w:line="480" w:lineRule="auto"/>
        <w:ind w:firstLine="720"/>
        <w:jc w:val="both"/>
        <w:rPr>
          <w:rFonts w:ascii="Courier New" w:hAnsi="Courier New" w:cs="Courier New"/>
          <w:sz w:val="24"/>
          <w:szCs w:val="24"/>
        </w:rPr>
      </w:pPr>
    </w:p>
    <w:p w14:paraId="461A815B" w14:textId="77777777" w:rsidR="0059781B" w:rsidRDefault="0059781B">
      <w:pPr>
        <w:spacing w:after="0" w:line="480" w:lineRule="auto"/>
        <w:ind w:firstLine="720"/>
        <w:jc w:val="both"/>
        <w:rPr>
          <w:rFonts w:ascii="Courier New" w:hAnsi="Courier New" w:cs="Courier New"/>
          <w:sz w:val="24"/>
          <w:szCs w:val="24"/>
          <w:lang w:val="en-US"/>
        </w:rPr>
      </w:pPr>
    </w:p>
    <w:p w14:paraId="01E1558E"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Evaluation Phase</w:t>
      </w:r>
      <w:r>
        <w:rPr>
          <w:rFonts w:ascii="Courier New" w:hAnsi="Courier New" w:cs="Courier New"/>
          <w:i/>
          <w:iCs/>
          <w:sz w:val="24"/>
          <w:szCs w:val="24"/>
        </w:rPr>
        <w:t xml:space="preserve"> </w:t>
      </w:r>
    </w:p>
    <w:p w14:paraId="3C9BE5BA"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The final stage involves a formal assessment of the integrated system using the ISO/IEC 25010 Software Quality Model to determine its readiness for institutional use. This evaluation is conducted by Program Chairpersons and IT experts via a paper-based questionnaire to provide a balanced view of the software’s functional suitability, usability, and security. Feedback from this phase confirms whether the system has successfully met the goals defined during the initial planning.</w:t>
      </w:r>
    </w:p>
    <w:p w14:paraId="43C8F2CE"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0F179857"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Once the system has passed all evaluation criteria and reached full functionality, it is prepared for deployment. This final exit point of the model marks the transition of Auditrix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293049D2" w14:textId="77777777" w:rsidR="0059781B" w:rsidRDefault="0059781B" w:rsidP="006C7CEC">
      <w:pPr>
        <w:spacing w:after="0" w:line="480" w:lineRule="auto"/>
        <w:jc w:val="both"/>
        <w:rPr>
          <w:rFonts w:ascii="Courier New" w:hAnsi="Courier New" w:cs="Courier New"/>
          <w:sz w:val="24"/>
          <w:szCs w:val="24"/>
          <w:lang w:val="en-US"/>
        </w:rPr>
      </w:pPr>
    </w:p>
    <w:p w14:paraId="3C8CD09C"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Locale and Population of the Study</w:t>
      </w:r>
      <w:r>
        <w:fldChar w:fldCharType="begin"/>
      </w:r>
      <w:r>
        <w:instrText xml:space="preserve"> TC "Locale and Population of the Study" \f c \l 2 </w:instrText>
      </w:r>
      <w:r>
        <w:fldChar w:fldCharType="end"/>
      </w:r>
    </w:p>
    <w:p w14:paraId="012BC9EA"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07EDD64D" w14:textId="77777777" w:rsidR="00034DEB"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actual university policies and prerequisite standards. To capture the technical perspective, IT experts were engaged to provide a rigorous critique of the system’s architecture, security protocols, and compliance with international software standards. Additionally, the study included students who have personally experienced prerequisite violations; these individuals provided critical data via Google Form regarding the real-world impact of manual auditing errors on their academic progression. By integrating feedback from administrators, technical experts, and the affected student body, the researchers ensured a comprehensive validation of the system’s functional and institutional requirements.</w:t>
      </w:r>
    </w:p>
    <w:p w14:paraId="4A42F59B" w14:textId="77777777" w:rsidR="00B2742E" w:rsidRDefault="00B2742E">
      <w:pPr>
        <w:spacing w:after="0" w:line="480" w:lineRule="auto"/>
        <w:jc w:val="both"/>
        <w:rPr>
          <w:rFonts w:ascii="Courier New" w:hAnsi="Courier New" w:cs="Courier New"/>
          <w:sz w:val="24"/>
          <w:szCs w:val="24"/>
          <w:lang w:val="en-US"/>
        </w:rPr>
      </w:pPr>
    </w:p>
    <w:p w14:paraId="05D5120B"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Data Gathering Techniques</w:t>
      </w:r>
      <w:r>
        <w:fldChar w:fldCharType="begin"/>
      </w:r>
      <w:r>
        <w:instrText xml:space="preserve"> TC "Data Gathering Techniques" \f c \l 2 </w:instrText>
      </w:r>
      <w:r>
        <w:fldChar w:fldCharType="end"/>
      </w:r>
    </w:p>
    <w:p w14:paraId="5A21D9CE"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5FAD9B4F" w14:textId="77777777" w:rsidR="00094483" w:rsidRPr="00153936" w:rsidRDefault="00153936">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The researchers meticulously reviewed official university documents, including the KSU-CEIT curriculum maps, the KSU Student Handbook, the KSU Operations Manual: Student Development Services &amp; Placement Guide, and CHED-mandated prerequisite sequences. The Student Handbook's definitions of prerequisite, co-requisite and Incomplete (INC) grades, and the Operations Manual's classification of year levels and of regular and irregular students, served as the foundational logic for programming the Audit Engine.</w:t>
      </w:r>
    </w:p>
    <w:p w14:paraId="222C1FFC" w14:textId="78D0ADCE" w:rsidR="00B2742E" w:rsidRDefault="00153936" w:rsidP="00153936">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 xml:space="preserve">Upon the completion of the system, a formal evaluation </w:t>
      </w:r>
      <w:r w:rsidR="0078365B">
        <w:rPr>
          <w:rFonts w:ascii="Courier New" w:hAnsi="Courier New" w:cs="Courier New"/>
          <w:sz w:val="24"/>
          <w:szCs w:val="24"/>
          <w:lang w:val="en-US"/>
        </w:rPr>
        <w:t>was</w:t>
      </w:r>
      <w:r>
        <w:rPr>
          <w:rFonts w:ascii="Courier New" w:hAnsi="Courier New" w:cs="Courier New"/>
          <w:sz w:val="24"/>
          <w:szCs w:val="24"/>
          <w:lang w:val="en-US"/>
        </w:rPr>
        <w:t xml:space="preserve"> conducted using a printed (paper-based) questionnaire structured around the ISO/IEC 25010 framework. This questionnaire will be distributed to both the Program Chairpersons and IT Experts to evaluate the software’s functional suitability, usability, security, and performance efficiency.</w:t>
      </w:r>
    </w:p>
    <w:p w14:paraId="11D3CACF" w14:textId="77777777" w:rsidR="00B2742E" w:rsidRPr="004B2B7E" w:rsidRDefault="00B2742E" w:rsidP="00153936">
      <w:pPr>
        <w:spacing w:after="0" w:line="480" w:lineRule="auto"/>
        <w:jc w:val="both"/>
        <w:rPr>
          <w:rFonts w:ascii="Courier New" w:hAnsi="Courier New" w:cs="Courier New"/>
          <w:sz w:val="24"/>
          <w:szCs w:val="24"/>
          <w:lang w:val="en-US"/>
        </w:rPr>
      </w:pPr>
    </w:p>
    <w:p w14:paraId="05182CE3"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lastRenderedPageBreak/>
        <w:t>Data Gathering Tools</w:t>
      </w:r>
      <w:r>
        <w:fldChar w:fldCharType="begin"/>
      </w:r>
      <w:r>
        <w:instrText xml:space="preserve"> TC "Data Gathering Tools" \f c \l 2 </w:instrText>
      </w:r>
      <w:r>
        <w:fldChar w:fldCharType="end"/>
      </w:r>
    </w:p>
    <w:p w14:paraId="0B7EB119" w14:textId="77777777" w:rsidR="00590F96" w:rsidRDefault="00590F96" w:rsidP="00354C19">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1A392A61" w14:textId="77777777" w:rsidR="0095147D" w:rsidRDefault="0095147D" w:rsidP="00590F96">
      <w:pPr>
        <w:spacing w:after="0" w:line="480" w:lineRule="auto"/>
        <w:jc w:val="both"/>
        <w:rPr>
          <w:rFonts w:ascii="Courier New" w:hAnsi="Courier New" w:cs="Courier New"/>
          <w:b/>
          <w:bCs/>
          <w:i/>
          <w:iCs/>
          <w:sz w:val="24"/>
          <w:szCs w:val="24"/>
        </w:rPr>
      </w:pPr>
    </w:p>
    <w:p w14:paraId="0FEB3595" w14:textId="77777777" w:rsidR="00590F96" w:rsidRPr="00F45111" w:rsidRDefault="00590F96" w:rsidP="00590F96">
      <w:pPr>
        <w:keepNext/>
        <w:spacing w:before="240" w:after="0" w:line="480" w:lineRule="auto"/>
        <w:jc w:val="both"/>
        <w:rPr>
          <w:rFonts w:ascii="Courier New" w:hAnsi="Courier New" w:cs="Courier New"/>
          <w:i/>
          <w:iCs/>
          <w:sz w:val="24"/>
          <w:szCs w:val="24"/>
        </w:rPr>
      </w:pPr>
      <w:r>
        <w:rPr>
          <w:rFonts w:ascii="Courier New" w:hAnsi="Courier New" w:cs="Courier New"/>
          <w:b/>
          <w:bCs/>
          <w:i/>
          <w:iCs/>
          <w:sz w:val="24"/>
          <w:szCs w:val="24"/>
        </w:rPr>
        <w:t xml:space="preserve">Survey Questionnaire </w:t>
      </w:r>
    </w:p>
    <w:p w14:paraId="4D73586A" w14:textId="77777777" w:rsidR="00590F96" w:rsidRPr="00590F96" w:rsidRDefault="00590F96" w:rsidP="00354C19">
      <w:pPr>
        <w:spacing w:after="0" w:line="480" w:lineRule="auto"/>
        <w:ind w:firstLine="360"/>
        <w:jc w:val="both"/>
        <w:rPr>
          <w:rFonts w:ascii="Courier New" w:hAnsi="Courier New" w:cs="Courier New"/>
          <w:sz w:val="24"/>
          <w:szCs w:val="24"/>
        </w:rPr>
      </w:pPr>
      <w:r>
        <w:rPr>
          <w:rFonts w:ascii="Courier New" w:hAnsi="Courier New" w:cs="Courier New"/>
          <w:sz w:val="24"/>
          <w:szCs w:val="24"/>
        </w:rPr>
        <w:t>A standardized survey questionnaire based on the ISO/IEC 25010 software quality model will be used to gather quantitative data from the respondents. This instrument will evaluate the developed system based on the following criteria:</w:t>
      </w:r>
    </w:p>
    <w:p w14:paraId="5D13B8B1" w14:textId="7FB70921"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Functional Suitability (Audit Engine, grade entry</w:t>
      </w:r>
      <w:r w:rsidR="00EB74D8">
        <w:rPr>
          <w:rFonts w:ascii="Courier New" w:hAnsi="Courier New" w:cs="Courier New"/>
          <w:sz w:val="24"/>
          <w:szCs w:val="24"/>
        </w:rPr>
        <w:t>,</w:t>
      </w:r>
      <w:r>
        <w:rPr>
          <w:rFonts w:ascii="Courier New" w:hAnsi="Courier New" w:cs="Courier New"/>
          <w:sz w:val="24"/>
          <w:szCs w:val="24"/>
        </w:rPr>
        <w:t xml:space="preserve"> and violation flagging) </w:t>
      </w:r>
    </w:p>
    <w:p w14:paraId="58A14480"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3DCDD969"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1D1A751A" w14:textId="77777777" w:rsid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1B0B25C3"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15B46FFA"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46387DE5"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00429D40" w14:textId="77777777" w:rsidR="00231FF2" w:rsidRDefault="00231FF2"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220F4AAD" w14:textId="77777777" w:rsidR="0095147D" w:rsidRPr="00590F96" w:rsidRDefault="0095147D" w:rsidP="00231FF2">
      <w:pPr>
        <w:spacing w:after="0" w:line="480" w:lineRule="auto"/>
        <w:ind w:left="720"/>
        <w:jc w:val="both"/>
        <w:rPr>
          <w:rFonts w:ascii="Courier New" w:hAnsi="Courier New" w:cs="Courier New"/>
          <w:sz w:val="24"/>
          <w:szCs w:val="24"/>
        </w:rPr>
      </w:pPr>
    </w:p>
    <w:p w14:paraId="5362F710"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lastRenderedPageBreak/>
        <w:t>Sources of the Data</w:t>
      </w:r>
      <w:r>
        <w:fldChar w:fldCharType="begin"/>
      </w:r>
      <w:r>
        <w:instrText xml:space="preserve"> TC "Sources of the Data" \f c \l 2 </w:instrText>
      </w:r>
      <w:r>
        <w:fldChar w:fldCharType="end"/>
      </w:r>
    </w:p>
    <w:p w14:paraId="16AD0AD7"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information required for this study was derived from two distinct categories to ensure both practical and technical validation. The primary sources of data consisted of the six Program Chairpersons of the CEIT and selected IT experts, who provided domain expertise and technical evaluation scores, as well as students who have personally experienced prerequisite violations and offered direct feedback regarding the deficiencies of the manual auditing 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07858E69" w14:textId="77777777" w:rsidR="00094483" w:rsidRDefault="00000000">
      <w:pPr>
        <w:keepNext/>
        <w:spacing w:before="240"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Data Analysis</w:t>
      </w:r>
      <w:r>
        <w:fldChar w:fldCharType="begin"/>
      </w:r>
      <w:r>
        <w:instrText xml:space="preserve"> TC "Data Analysis" \f c \l 2 </w:instrText>
      </w:r>
      <w:r>
        <w:fldChar w:fldCharType="end"/>
      </w:r>
    </w:p>
    <w:p w14:paraId="29B4FD61" w14:textId="77777777" w:rsidR="00094483"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The data gathered from the evaluation will be analyzed using the Weighted Mean. This statistical method will allow the researchers to calculate the average response for each ISO characteristic, providing a clear numerical value that represents the overall quality of the Auditrix system. These findings will then be used to justify the system's capability to replace or enhance the current manual processes at Kalinga State University.</w:t>
      </w:r>
    </w:p>
    <w:p w14:paraId="1F6944A9" w14:textId="77777777" w:rsidR="00094483"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t>Software Development Tools</w:t>
      </w:r>
      <w:r>
        <w:fldChar w:fldCharType="begin"/>
      </w:r>
      <w:r>
        <w:instrText xml:space="preserve"> TC "Software Development Tools" \f c \l 2 </w:instrText>
      </w:r>
      <w:r>
        <w:fldChar w:fldCharType="end"/>
      </w:r>
    </w:p>
    <w:p w14:paraId="247BD9BE" w14:textId="77777777" w:rsidR="00094483" w:rsidRDefault="00000000" w:rsidP="00285B84">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3E5D1967"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Auditrix. Its server-side rendering (SSR) and server actions allowed for high-performance UI rendering and efficient server-side logic. This ensured that the Chairperson could process large volumes of student records without experiencing system lag.</w:t>
      </w:r>
    </w:p>
    <w:p w14:paraId="14A453EB"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lastRenderedPageBreak/>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7F342D7E"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Supabase.</w:t>
      </w:r>
      <w:r>
        <w:rPr>
          <w:rFonts w:ascii="Courier New" w:hAnsi="Courier New" w:cs="Courier New"/>
          <w:sz w:val="24"/>
          <w:szCs w:val="24"/>
          <w:lang w:val="en-US"/>
        </w:rPr>
        <w:t xml:space="preserve"> The researchers utilized Supabase as the backend-as-a-service (BaaS) provider. It hosted the PostgreSQL database for the secure storage of student records, grades and curriculum maps. Furthermore, it managed the system's user authentication and enforced row-level security policies, so that each chairperson can reach only their own program's data, to ensure that sensitive academic information was protected.</w:t>
      </w:r>
    </w:p>
    <w:p w14:paraId="0FC233C9" w14:textId="77777777" w:rsidR="003F68EB"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14:paraId="3B318FD0"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lastRenderedPageBreak/>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7766F7CD"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443D5A20"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00B751C6" w14:textId="02701F0E" w:rsidR="003B1F7A" w:rsidRDefault="00000000">
      <w:pPr>
        <w:spacing w:line="480" w:lineRule="auto"/>
        <w:jc w:val="both"/>
        <w:rPr>
          <w:rFonts w:ascii="Courier New" w:hAnsi="Courier New" w:cs="Courier New"/>
          <w:sz w:val="24"/>
          <w:szCs w:val="24"/>
          <w:lang w:val="en-US"/>
        </w:rPr>
        <w:sectPr w:rsidR="003B1F7A" w:rsidSect="00D42FC3">
          <w:headerReference w:type="default" r:id="rId22"/>
          <w:headerReference w:type="first" r:id="rId23"/>
          <w:pgSz w:w="12242" w:h="15842"/>
          <w:pgMar w:top="1440" w:right="1440" w:bottom="1440" w:left="2160" w:header="709" w:footer="709" w:gutter="0"/>
          <w:cols w:space="708"/>
          <w:titlePg/>
          <w:docGrid w:linePitch="360"/>
        </w:sectPr>
      </w:pPr>
      <w:r>
        <w:rPr>
          <w:rFonts w:ascii="Courier New" w:hAnsi="Courier New" w:cs="Courier New"/>
          <w:b/>
          <w:bCs/>
          <w:i/>
          <w:iCs/>
          <w:sz w:val="24"/>
          <w:szCs w:val="24"/>
          <w:lang w:val="en-US"/>
        </w:rPr>
        <w:tab/>
        <w:t>Git and GitHub.</w:t>
      </w:r>
      <w:r>
        <w:rPr>
          <w:rFonts w:ascii="Courier New" w:hAnsi="Courier New" w:cs="Courier New"/>
          <w:sz w:val="24"/>
          <w:szCs w:val="24"/>
          <w:lang w:val="en-US"/>
        </w:rPr>
        <w:t xml:space="preserve"> The source code was kept under version control with Git and stored on GitHub, so that each </w:t>
      </w:r>
      <w:r w:rsidR="0078365B">
        <w:rPr>
          <w:rFonts w:ascii="Courier New" w:hAnsi="Courier New" w:cs="Courier New"/>
          <w:sz w:val="24"/>
          <w:szCs w:val="24"/>
          <w:lang w:val="en-US"/>
        </w:rPr>
        <w:t>version of the system is controlled.</w:t>
      </w:r>
    </w:p>
    <w:p w14:paraId="284966FC"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68C208E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76DC979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7AFE6CE"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 (SOP No. 1)</w:t>
      </w:r>
      <w:r>
        <w:fldChar w:fldCharType="begin"/>
      </w:r>
      <w:r>
        <w:instrText xml:space="preserve"> TC "Process of the Existing System (SOP No. 1)" \f c \l 2 </w:instrText>
      </w:r>
      <w:r>
        <w:fldChar w:fldCharType="end"/>
      </w:r>
    </w:p>
    <w:p w14:paraId="02361ED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7148F15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compressed enrollment period, the manual curriculum audit process operates as follows:</w:t>
      </w:r>
    </w:p>
    <w:p w14:paraId="165EB5E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4A74301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66684ED" w14:textId="77777777" w:rsidR="005D7A48"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unauthorized subjects before finalizing the enrollment data. Because this process is repetitive and constrained by a compressed timeline, human error is unavoidable, allowing prerequisite violations to go undetected until the final graduation audit — a bottleneck that forces affected students into additional semesters to satisfy missed requirements.</w:t>
      </w:r>
    </w:p>
    <w:p w14:paraId="06066160" w14:textId="77777777" w:rsidR="000451DF" w:rsidRPr="000451DF" w:rsidRDefault="000451DF" w:rsidP="000451DF">
      <w:pPr>
        <w:spacing w:line="480" w:lineRule="auto"/>
        <w:ind w:firstLine="720"/>
        <w:jc w:val="both"/>
        <w:rPr>
          <w:rFonts w:ascii="Courier New" w:hAnsi="Courier New" w:cs="Courier New"/>
          <w:sz w:val="24"/>
          <w:szCs w:val="24"/>
        </w:rPr>
      </w:pPr>
    </w:p>
    <w:tbl>
      <w:tblPr>
        <w:tblStyle w:val="TableGrid"/>
        <w:tblW w:w="0" w:type="auto"/>
        <w:tblLook w:val="04A0" w:firstRow="1" w:lastRow="0" w:firstColumn="1" w:lastColumn="0" w:noHBand="0" w:noVBand="1"/>
      </w:tblPr>
      <w:tblGrid>
        <w:gridCol w:w="2877"/>
        <w:gridCol w:w="2877"/>
        <w:gridCol w:w="2878"/>
      </w:tblGrid>
      <w:tr w:rsidR="005D7A48" w14:paraId="21E211A7" w14:textId="77777777">
        <w:trPr>
          <w:cantSplit/>
          <w:tblHeader/>
        </w:trPr>
        <w:tc>
          <w:tcPr>
            <w:tcW w:w="2877" w:type="dxa"/>
          </w:tcPr>
          <w:p w14:paraId="3DD25B38"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lastRenderedPageBreak/>
              <w:t>[INPUT]</w:t>
            </w:r>
          </w:p>
        </w:tc>
        <w:tc>
          <w:tcPr>
            <w:tcW w:w="2877" w:type="dxa"/>
          </w:tcPr>
          <w:p w14:paraId="4A0247CA"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488DF0E"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345A9696" w14:textId="77777777">
        <w:trPr>
          <w:cantSplit/>
        </w:trPr>
        <w:tc>
          <w:tcPr>
            <w:tcW w:w="2877" w:type="dxa"/>
          </w:tcPr>
          <w:p w14:paraId="78CBE6EA"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4166A88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1A5B1C55"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Approved or Finalized Enrollment Ledger.</w:t>
            </w:r>
          </w:p>
        </w:tc>
      </w:tr>
      <w:tr w:rsidR="005D7A48" w14:paraId="15B5CA95" w14:textId="77777777">
        <w:trPr>
          <w:cantSplit/>
        </w:trPr>
        <w:tc>
          <w:tcPr>
            <w:tcW w:w="2877" w:type="dxa"/>
          </w:tcPr>
          <w:p w14:paraId="124FCAB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1A1FA5B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4B2641C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5BA5C338" w14:textId="77777777">
        <w:trPr>
          <w:cantSplit/>
        </w:trPr>
        <w:tc>
          <w:tcPr>
            <w:tcW w:w="2877" w:type="dxa"/>
          </w:tcPr>
          <w:p w14:paraId="7A29697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21BF713E"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486812C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 at graduation audit</w:t>
            </w:r>
          </w:p>
        </w:tc>
      </w:tr>
    </w:tbl>
    <w:p w14:paraId="70CE07AF"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2B09C813"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Problems Encountered in the Current System (SOP No. 2)</w:t>
      </w:r>
      <w:r>
        <w:fldChar w:fldCharType="begin"/>
      </w:r>
      <w:r>
        <w:instrText xml:space="preserve"> TC "Problems Encountered in the Current System (SOP No. 2)" \f c \l 2 </w:instrText>
      </w:r>
      <w:r>
        <w:fldChar w:fldCharType="end"/>
      </w:r>
    </w:p>
    <w:p w14:paraId="314D5DE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0017B74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 during the final graduation audit, forcing senior students into unexpected residency extensions and heavy financial strain.</w:t>
      </w:r>
    </w:p>
    <w:p w14:paraId="28DE717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 xml:space="preserve">While the MIS reliably stores student grades and registration </w:t>
      </w:r>
      <w:r>
        <w:rPr>
          <w:rFonts w:ascii="Courier New" w:hAnsi="Courier New" w:cs="Courier New"/>
          <w:sz w:val="24"/>
          <w:szCs w:val="24"/>
        </w:rPr>
        <w:lastRenderedPageBreak/>
        <w:t>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78B399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1D2138F4"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486400" cy="3017520"/>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4"/>
                    <a:stretch>
                      <a:fillRect/>
                    </a:stretch>
                  </pic:blipFill>
                  <pic:spPr>
                    <a:xfrm>
                      <a:off x="0" y="0"/>
                      <a:ext cx="5486400" cy="3017520"/>
                    </a:xfrm>
                    <a:prstGeom prst="rect">
                      <a:avLst/>
                    </a:prstGeom>
                  </pic:spPr>
                </pic:pic>
              </a:graphicData>
            </a:graphic>
          </wp:inline>
        </w:drawing>
      </w:r>
    </w:p>
    <w:p w14:paraId="1E92A1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Figure 4.2 </w:t>
      </w:r>
      <w:r>
        <w:rPr>
          <w:rFonts w:ascii="Courier New" w:hAnsi="Courier New" w:cs="Courier New"/>
          <w:sz w:val="24"/>
          <w:szCs w:val="24"/>
        </w:rPr>
        <w:t xml:space="preserve">presents these three problems in an Ishikawa (fishbone) diagram, with each problem as a branch and its causes listed under it: Late-Detection Blindspots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and Limited Student Awareness of Prerequisite Requirements (the MIS does not alert students when they are ineligible; students unknowingly enroll without the prerequisites). Together, they lead to the 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7A4AF34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 (SOP No. 3)</w:t>
      </w:r>
      <w:r>
        <w:fldChar w:fldCharType="begin"/>
      </w:r>
      <w:r>
        <w:instrText xml:space="preserve"> TC "Narrative Description of the Proposed System (SOP No. 3)" \f c \l 2 </w:instrText>
      </w:r>
      <w:r>
        <w:fldChar w:fldCharType="end"/>
      </w:r>
    </w:p>
    <w:p w14:paraId="5DBAB3E6"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w:t>
      </w:r>
      <w:r w:rsidRPr="00E32852">
        <w:rPr>
          <w:rFonts w:ascii="Courier New" w:hAnsi="Courier New" w:cs="Courier New"/>
          <w:sz w:val="24"/>
          <w:szCs w:val="24"/>
        </w:rPr>
        <w:t>developed Auditrix,</w:t>
      </w:r>
      <w:r>
        <w:rPr>
          <w:rFonts w:ascii="Courier New" w:hAnsi="Courier New" w:cs="Courier New"/>
          <w:sz w:val="24"/>
          <w:szCs w:val="24"/>
        </w:rPr>
        <w:t xml:space="preserve"> a web-based curriculum audit system for Kalinga State University that automatically checks every subject a student has taken against the prerequisites, co-requisites</w:t>
      </w:r>
      <w:r w:rsidR="00B20169">
        <w:rPr>
          <w:rFonts w:ascii="Courier New" w:hAnsi="Courier New" w:cs="Courier New"/>
          <w:sz w:val="24"/>
          <w:szCs w:val="24"/>
        </w:rPr>
        <w:t>,</w:t>
      </w:r>
      <w:r>
        <w:rPr>
          <w:rFonts w:ascii="Courier New" w:hAnsi="Courier New" w:cs="Courier New"/>
          <w:sz w:val="24"/>
          <w:szCs w:val="24"/>
        </w:rPr>
        <w:t xml:space="preserve"> and year-standing requirements of the student's curriculum. It was built for any college and program, and was tested with the BSCpE, BSIT</w:t>
      </w:r>
      <w:r w:rsidR="00B20169">
        <w:rPr>
          <w:rFonts w:ascii="Courier New" w:hAnsi="Courier New" w:cs="Courier New"/>
          <w:sz w:val="24"/>
          <w:szCs w:val="24"/>
        </w:rPr>
        <w:t>,</w:t>
      </w:r>
      <w:r>
        <w:rPr>
          <w:rFonts w:ascii="Courier New" w:hAnsi="Courier New" w:cs="Courier New"/>
          <w:sz w:val="24"/>
          <w:szCs w:val="24"/>
        </w:rPr>
        <w:t xml:space="preserve"> and BSCE programs of the CEIT. The system was built using the Iterative and Incremental Development (IID) model, allowing the Audit Engine's logic to be reviewed early and refined across three functional increments: (1) curriculum, </w:t>
      </w:r>
      <w:r>
        <w:rPr>
          <w:rFonts w:ascii="Courier New" w:hAnsi="Courier New" w:cs="Courier New"/>
          <w:sz w:val="24"/>
          <w:szCs w:val="24"/>
        </w:rPr>
        <w:lastRenderedPageBreak/>
        <w:t>student and grade records with a basic audit; (2) curriculum versions, imports, student movements and the redesigned interface; and (3) the term-based audit, automatic year levels, and the regular and irregular classification.</w:t>
      </w:r>
    </w:p>
    <w:p w14:paraId="3BE5B110" w14:textId="0DDFCCA6"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system runs on Next.js 16 (App Router and server actions) with React 19 and TypeScript, styled with Tailwind CSS 4 in a KSU green theme designed for responsiveness across desktop, tablet, and mobile. Supabase 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52D547A1" w14:textId="75C684DB"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At the core of Auditrix is a TypeScript-based audit engine that checks every subject of the student's curriculum 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5D7A48" w14:paraId="1A2DB7B4" w14:textId="77777777">
        <w:trPr>
          <w:cantSplit/>
          <w:tblHeader/>
        </w:trPr>
        <w:tc>
          <w:tcPr>
            <w:tcW w:w="2000" w:type="dxa"/>
          </w:tcPr>
          <w:p w14:paraId="5B29BFEE"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Status</w:t>
            </w:r>
          </w:p>
        </w:tc>
        <w:tc>
          <w:tcPr>
            <w:tcW w:w="6632" w:type="dxa"/>
          </w:tcPr>
          <w:p w14:paraId="6BB5027F"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748CEC65" w14:textId="77777777">
        <w:trPr>
          <w:cantSplit/>
        </w:trPr>
        <w:tc>
          <w:tcPr>
            <w:tcW w:w="2000" w:type="dxa"/>
          </w:tcPr>
          <w:p w14:paraId="66ED27B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33198194"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5D7A48" w14:paraId="364E1F75" w14:textId="77777777">
        <w:trPr>
          <w:cantSplit/>
        </w:trPr>
        <w:tc>
          <w:tcPr>
            <w:tcW w:w="2000" w:type="dxa"/>
          </w:tcPr>
          <w:p w14:paraId="5D55D28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407A7E5A"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5D7A48" w14:paraId="5D8A0A2F" w14:textId="77777777">
        <w:trPr>
          <w:cantSplit/>
        </w:trPr>
        <w:tc>
          <w:tcPr>
            <w:tcW w:w="2000" w:type="dxa"/>
          </w:tcPr>
          <w:p w14:paraId="6E19A065"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682B3B2D"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In progress, INC, or waiting for another subject's final grade.</w:t>
            </w:r>
          </w:p>
        </w:tc>
      </w:tr>
      <w:tr w:rsidR="005D7A48" w14:paraId="2FF967A6" w14:textId="77777777">
        <w:trPr>
          <w:cantSplit/>
        </w:trPr>
        <w:tc>
          <w:tcPr>
            <w:tcW w:w="2000" w:type="dxa"/>
          </w:tcPr>
          <w:p w14:paraId="13B588F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36532D3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5D7A48" w14:paraId="2B52C21D" w14:textId="77777777">
        <w:trPr>
          <w:cantSplit/>
        </w:trPr>
        <w:tc>
          <w:tcPr>
            <w:tcW w:w="2000" w:type="dxa"/>
          </w:tcPr>
          <w:p w14:paraId="0E0A23A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360650B3"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93CA49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561DB186"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t>
      </w:r>
      <w:r>
        <w:rPr>
          <w:rFonts w:ascii="Courier New" w:hAnsi="Courier New" w:cs="Courier New"/>
          <w:sz w:val="24"/>
          <w:szCs w:val="24"/>
        </w:rPr>
        <w:lastRenderedPageBreak/>
        <w:t>which stored a permanent flag at the moment of entry; the reasons for the change are discussed under Testing of the System.</w:t>
      </w:r>
    </w:p>
    <w:p w14:paraId="7398B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4684250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Terms.</w:t>
      </w:r>
      <w:r>
        <w:rPr>
          <w:rFonts w:ascii="Courier New" w:hAnsi="Courier New" w:cs="Courier New"/>
          <w:sz w:val="24"/>
          <w:szCs w:val="24"/>
        </w:rPr>
        <w:t xml:space="preserve"> Terms are written as on KSU records: the first two digits of the school year and the semester (1 for the first semester, 2 for the second, and S for the midyear). A midyear carries the year of the semester after it, so terms are ordered 25-1, 25-2, 26-S (midyear), then 26-1.</w:t>
      </w:r>
    </w:p>
    <w:p w14:paraId="568CE3F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Prerequisites.</w:t>
      </w:r>
      <w:r>
        <w:rPr>
          <w:rFonts w:ascii="Courier New" w:hAnsi="Courier New" w:cs="Courier New"/>
          <w:sz w:val="24"/>
          <w:szCs w:val="24"/>
        </w:rPr>
        <w:t xml:space="preserve"> 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w:t>
      </w:r>
      <w:r>
        <w:rPr>
          <w:rFonts w:ascii="Courier New" w:hAnsi="Courier New" w:cs="Courier New"/>
          <w:sz w:val="24"/>
          <w:szCs w:val="24"/>
        </w:rPr>
        <w:lastRenderedPageBreak/>
        <w:t>satisfy later prerequisites, does not count toward units or year level, and has to be retaken. If a prerequisite's grade from an earlier term is still in progress, the subject is Pending rather than a violation.</w:t>
      </w:r>
    </w:p>
    <w:p w14:paraId="783690D4" w14:textId="77777777" w:rsidR="00E32852"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Auditrix</w:t>
      </w:r>
      <w:r w:rsidR="00E32852">
        <w:rPr>
          <w:rFonts w:ascii="Courier New" w:hAnsi="Courier New" w:cs="Courier New"/>
          <w:sz w:val="24"/>
          <w:szCs w:val="24"/>
        </w:rPr>
        <w:t>,</w:t>
      </w:r>
      <w:r>
        <w:rPr>
          <w:rFonts w:ascii="Courier New" w:hAnsi="Courier New" w:cs="Courier New"/>
          <w:sz w:val="24"/>
          <w:szCs w:val="24"/>
        </w:rPr>
        <w:t xml:space="preserve"> they pair both ways, even when only one of the two subjects lists the other. Both must be taken in the same term; taking only one of them, or taking them in different terms, is a violation.</w:t>
      </w:r>
      <w:r w:rsidR="00E32852">
        <w:rPr>
          <w:rFonts w:ascii="Courier New" w:hAnsi="Courier New" w:cs="Courier New"/>
          <w:sz w:val="24"/>
          <w:szCs w:val="24"/>
        </w:rPr>
        <w:t xml:space="preserve"> I</w:t>
      </w:r>
      <w:r>
        <w:rPr>
          <w:rFonts w:ascii="Courier New" w:hAnsi="Courier New" w:cs="Courier New"/>
          <w:sz w:val="24"/>
          <w:szCs w:val="24"/>
        </w:rPr>
        <w:t>f one is failed, neither counts and both are retaken.</w:t>
      </w:r>
    </w:p>
    <w:p w14:paraId="2F65152D" w14:textId="6B9B8188"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w:t>
      </w:r>
      <w:r w:rsidR="00E32852">
        <w:rPr>
          <w:rFonts w:ascii="Courier New" w:hAnsi="Courier New" w:cs="Courier New"/>
          <w:sz w:val="24"/>
          <w:szCs w:val="24"/>
        </w:rPr>
        <w:t xml:space="preserve"> and</w:t>
      </w:r>
      <w:r>
        <w:rPr>
          <w:rFonts w:ascii="Courier New" w:hAnsi="Courier New" w:cs="Courier New"/>
          <w:sz w:val="24"/>
          <w:szCs w:val="24"/>
        </w:rPr>
        <w:t xml:space="preserve"> the KSU Operations Manual</w:t>
      </w:r>
      <w:r w:rsidR="00E32852">
        <w:rPr>
          <w:rFonts w:ascii="Courier New" w:hAnsi="Courier New" w:cs="Courier New"/>
          <w:sz w:val="24"/>
          <w:szCs w:val="24"/>
        </w:rPr>
        <w:t xml:space="preserve">, which specifies </w:t>
      </w:r>
      <w:r>
        <w:rPr>
          <w:rFonts w:ascii="Courier New" w:hAnsi="Courier New" w:cs="Courier New"/>
          <w:sz w:val="24"/>
          <w:szCs w:val="24"/>
        </w:rPr>
        <w:t xml:space="preserve">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point until the </w:t>
      </w:r>
      <w:r>
        <w:rPr>
          <w:rFonts w:ascii="Courier New" w:hAnsi="Courier New" w:cs="Courier New"/>
          <w:sz w:val="24"/>
          <w:szCs w:val="24"/>
        </w:rPr>
        <w:lastRenderedPageBreak/>
        <w:t>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75AB5487" w14:textId="77777777">
        <w:trPr>
          <w:cantSplit/>
          <w:tblHeader/>
        </w:trPr>
        <w:tc>
          <w:tcPr>
            <w:tcW w:w="3400" w:type="dxa"/>
          </w:tcPr>
          <w:p w14:paraId="53EA1BBD"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Year level</w:t>
            </w:r>
          </w:p>
        </w:tc>
        <w:tc>
          <w:tcPr>
            <w:tcW w:w="5232" w:type="dxa"/>
          </w:tcPr>
          <w:p w14:paraId="57370AEF"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78D85014" w14:textId="77777777">
        <w:trPr>
          <w:cantSplit/>
        </w:trPr>
        <w:tc>
          <w:tcPr>
            <w:tcW w:w="3400" w:type="dxa"/>
          </w:tcPr>
          <w:p w14:paraId="48D6B9DA" w14:textId="77777777" w:rsidR="003B1F7A" w:rsidRDefault="00000000">
            <w:pPr>
              <w:keepNext/>
              <w:spacing w:before="40" w:after="40" w:line="240" w:lineRule="auto"/>
              <w:rPr>
                <w:rFonts w:ascii="Courier New" w:hAnsi="Courier New" w:cs="Courier New"/>
              </w:rPr>
            </w:pPr>
            <w:r>
              <w:rPr>
                <w:rFonts w:ascii="Courier New" w:hAnsi="Courier New" w:cs="Courier New"/>
              </w:rPr>
              <w:t>1st year (Freshman)</w:t>
            </w:r>
          </w:p>
        </w:tc>
        <w:tc>
          <w:tcPr>
            <w:tcW w:w="5232" w:type="dxa"/>
          </w:tcPr>
          <w:p w14:paraId="70A4AEF1" w14:textId="77777777" w:rsidR="003B1F7A" w:rsidRDefault="00000000">
            <w:pPr>
              <w:keepNext/>
              <w:spacing w:before="40" w:after="40" w:line="240" w:lineRule="auto"/>
              <w:rPr>
                <w:rFonts w:ascii="Courier New" w:hAnsi="Courier New" w:cs="Courier New"/>
              </w:rPr>
            </w:pPr>
            <w:r>
              <w:rPr>
                <w:rFonts w:ascii="Courier New" w:hAnsi="Courier New" w:cs="Courier New"/>
              </w:rPr>
              <w:t>Less than 25%</w:t>
            </w:r>
          </w:p>
        </w:tc>
      </w:tr>
      <w:tr w:rsidR="003B1F7A" w14:paraId="02DD0017" w14:textId="77777777">
        <w:trPr>
          <w:cantSplit/>
        </w:trPr>
        <w:tc>
          <w:tcPr>
            <w:tcW w:w="3400" w:type="dxa"/>
          </w:tcPr>
          <w:p w14:paraId="1D850B46" w14:textId="77777777" w:rsidR="003B1F7A" w:rsidRDefault="00000000">
            <w:pPr>
              <w:keepNext/>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140E4796" w14:textId="77777777" w:rsidR="003B1F7A" w:rsidRDefault="00000000">
            <w:pPr>
              <w:keepNext/>
              <w:spacing w:before="40" w:after="40" w:line="240" w:lineRule="auto"/>
              <w:rPr>
                <w:rFonts w:ascii="Courier New" w:hAnsi="Courier New" w:cs="Courier New"/>
              </w:rPr>
            </w:pPr>
            <w:r>
              <w:rPr>
                <w:rFonts w:ascii="Courier New" w:hAnsi="Courier New" w:cs="Courier New"/>
              </w:rPr>
              <w:t>25% to 50%</w:t>
            </w:r>
          </w:p>
        </w:tc>
      </w:tr>
      <w:tr w:rsidR="003B1F7A" w14:paraId="14B9B2CA" w14:textId="77777777">
        <w:trPr>
          <w:cantSplit/>
        </w:trPr>
        <w:tc>
          <w:tcPr>
            <w:tcW w:w="3400" w:type="dxa"/>
          </w:tcPr>
          <w:p w14:paraId="7359277A" w14:textId="77777777" w:rsidR="003B1F7A" w:rsidRDefault="00000000">
            <w:pPr>
              <w:keepNext/>
              <w:spacing w:before="40" w:after="40" w:line="240" w:lineRule="auto"/>
              <w:rPr>
                <w:rFonts w:ascii="Courier New" w:hAnsi="Courier New" w:cs="Courier New"/>
              </w:rPr>
            </w:pPr>
            <w:r>
              <w:rPr>
                <w:rFonts w:ascii="Courier New" w:hAnsi="Courier New" w:cs="Courier New"/>
              </w:rPr>
              <w:t>3rd year (Junior)</w:t>
            </w:r>
          </w:p>
        </w:tc>
        <w:tc>
          <w:tcPr>
            <w:tcW w:w="5232" w:type="dxa"/>
          </w:tcPr>
          <w:p w14:paraId="3E4C6B35" w14:textId="77777777" w:rsidR="003B1F7A" w:rsidRDefault="00000000">
            <w:pPr>
              <w:keepNext/>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B0CA598" w14:textId="77777777">
        <w:trPr>
          <w:cantSplit/>
        </w:trPr>
        <w:tc>
          <w:tcPr>
            <w:tcW w:w="3400" w:type="dxa"/>
          </w:tcPr>
          <w:p w14:paraId="330C9D64"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232" w:type="dxa"/>
          </w:tcPr>
          <w:p w14:paraId="05FECD0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4F396B18"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68CE5E5E" w14:textId="3E7B0172"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w:t>
      </w:r>
      <w:r w:rsidR="003A1908">
        <w:rPr>
          <w:rFonts w:ascii="Courier New" w:hAnsi="Courier New" w:cs="Courier New"/>
          <w:sz w:val="24"/>
          <w:szCs w:val="24"/>
        </w:rPr>
        <w:t>,</w:t>
      </w:r>
      <w:r>
        <w:rPr>
          <w:rFonts w:ascii="Courier New" w:hAnsi="Courier New" w:cs="Courier New"/>
          <w:sz w:val="24"/>
          <w:szCs w:val="24"/>
        </w:rPr>
        <w:t xml:space="preserve"> and the grades alone do not show the standing, for example</w:t>
      </w:r>
      <w:r w:rsidR="003A1908">
        <w:rPr>
          <w:rFonts w:ascii="Courier New" w:hAnsi="Courier New" w:cs="Courier New"/>
          <w:sz w:val="24"/>
          <w:szCs w:val="24"/>
        </w:rPr>
        <w:t>,</w:t>
      </w:r>
      <w:r>
        <w:rPr>
          <w:rFonts w:ascii="Courier New" w:hAnsi="Courier New" w:cs="Courier New"/>
          <w:sz w:val="24"/>
          <w:szCs w:val="24"/>
        </w:rPr>
        <w:t xml:space="preserve"> because older grades have not been encoded yet, the subject is marked "Year standing: please verify" (in amber) instead of being flagged as a violation.</w:t>
      </w:r>
    </w:p>
    <w:p w14:paraId="50073681" w14:textId="70D31416"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Student Handbook and the Operations Manual, a student is regular when enrolled in the full prescribed load for the current semester, and irregular when enrolled in less; the missing subjects are listed. The prescribed load is taken to be the curriculum's </w:t>
      </w:r>
      <w:r>
        <w:rPr>
          <w:rFonts w:ascii="Courier New" w:hAnsi="Courier New" w:cs="Courier New"/>
          <w:sz w:val="24"/>
          <w:szCs w:val="24"/>
        </w:rPr>
        <w:lastRenderedPageBreak/>
        <w:t>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w:t>
      </w:r>
      <w:r w:rsidR="003A1908">
        <w:rPr>
          <w:rFonts w:ascii="Courier New" w:hAnsi="Courier New" w:cs="Courier New"/>
          <w:sz w:val="24"/>
          <w:szCs w:val="24"/>
        </w:rPr>
        <w:t>,</w:t>
      </w:r>
      <w:r>
        <w:rPr>
          <w:rFonts w:ascii="Courier New" w:hAnsi="Courier New" w:cs="Courier New"/>
          <w:sz w:val="24"/>
          <w:szCs w:val="24"/>
        </w:rPr>
        <w:t>" and the student is not counted either way. At the start of a semester, the chairperson marks the subjects each student is taking as In progress, so the status is known before any grades come in.</w:t>
      </w:r>
    </w:p>
    <w:p w14:paraId="3FC2E474" w14:textId="0E2420DA"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w:t>
      </w:r>
      <w:r w:rsidR="003A1908">
        <w:rPr>
          <w:rFonts w:ascii="Courier New" w:hAnsi="Courier New" w:cs="Courier New"/>
          <w:sz w:val="24"/>
          <w:szCs w:val="24"/>
        </w:rPr>
        <w:t>,</w:t>
      </w:r>
      <w:r>
        <w:rPr>
          <w:rFonts w:ascii="Courier New" w:hAnsi="Courier New" w:cs="Courier New"/>
          <w:sz w:val="24"/>
          <w:szCs w:val="24"/>
        </w:rPr>
        <w:t xml:space="preserve"> and 3.0 (passing), 5.0 (failing), and INC, and a subject the student is taking this semester can be marked In progress. Several subjects can be ticked and marked In progress at once; ticking all leaves out the subjects the student cannot take yet (e.g., "Can't take yet. Needs: MATH 111"), which can still be ticked one by one if the student is enrolled in them anyway. Only changed grades are saved, and changing an existing grade is treated as a correction that asks for confirmation. A final grade for an </w:t>
      </w:r>
      <w:r>
        <w:rPr>
          <w:rFonts w:ascii="Courier New" w:hAnsi="Courier New" w:cs="Courier New"/>
          <w:sz w:val="24"/>
          <w:szCs w:val="24"/>
        </w:rPr>
        <w:lastRenderedPageBreak/>
        <w:t>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 The database writes this logbook itself, so its entries cannot be edited or deleted, and it accepts only KSU grades that match their status and well-formed terms.</w:t>
      </w:r>
    </w:p>
    <w:p w14:paraId="32C31E1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an Excel (.xlsx or .xls) or CSV file, in a format designed by the researchers, with a preview of what will be added, changed or removed before saving, exported to CSV or PDF, and every change is kept in a per-version change history showing who changed what, and when.</w:t>
      </w:r>
    </w:p>
    <w:p w14:paraId="448221F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Students and student movements.</w:t>
      </w:r>
      <w:r>
        <w:rPr>
          <w:rFonts w:ascii="Courier New" w:hAnsi="Courier New" w:cs="Courier New"/>
          <w:sz w:val="24"/>
          <w:szCs w:val="24"/>
        </w:rPr>
        <w:t xml:space="preserve"> Students are registered one at a time or imported from an Excel (.xlsx or .xls) or CSV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4F5E64B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A "Needs attention" banner at the top lists what to act on, such as students with violations, students </w:t>
      </w:r>
      <w:r>
        <w:rPr>
          <w:rFonts w:ascii="Courier New" w:hAnsi="Courier New" w:cs="Courier New"/>
          <w:sz w:val="24"/>
          <w:szCs w:val="24"/>
        </w:rPr>
        <w:lastRenderedPageBreak/>
        <w:t>with nothing recorded for the current semester, or an unset semester, each linked to the matching filtered student list. Per program, the dashboard shows the total number of students, the regular and irregular students (and how many are not yet determined), the students with violations, the curriculum versions, and the number of shifts, transfers and drops. Four charts are built only from recorded data: regular, irregular 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734B763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w:t>
      </w:r>
      <w:r>
        <w:rPr>
          <w:rFonts w:ascii="Courier New" w:hAnsi="Courier New" w:cs="Courier New"/>
          <w:sz w:val="24"/>
          <w:szCs w:val="24"/>
        </w:rPr>
        <w:lastRenderedPageBreak/>
        <w:t>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are signed out after 30 minutes without activity; and an account is blocked for 15 minutes after five wrong passwords.</w:t>
      </w:r>
    </w:p>
    <w:p w14:paraId="3103B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75CC466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38B6B23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Audit Engine checking prerequisites, co-requisites, year standing and "all subjects completed"</w:t>
      </w:r>
    </w:p>
    <w:p w14:paraId="53DEDF8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from Excel or CSV (the template or the KSU-MIS "Export to Excel" file)</w:t>
      </w:r>
    </w:p>
    <w:p w14:paraId="28326D8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list with search from any page, filters and the reason for each student's status, and an audit page showing each subject's status, grade, term and the reason for any violation</w:t>
      </w:r>
    </w:p>
    <w:p w14:paraId="31A096F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Term-based grade entry with KSU grade values, In progress marking for several subjects at once, INC completion, </w:t>
      </w:r>
      <w:r>
        <w:rPr>
          <w:rFonts w:ascii="Courier New" w:hAnsi="Courier New" w:cs="Courier New"/>
          <w:sz w:val="24"/>
          <w:szCs w:val="24"/>
        </w:rPr>
        <w:lastRenderedPageBreak/>
        <w:t>earlier-term protection and a database-written grade logbook</w:t>
      </w:r>
    </w:p>
    <w:p w14:paraId="78CBF05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Curriculum management with versioning (e.g., BSCpE 2019 vs. BSCpE 2023), change history, and import with preview</w:t>
      </w:r>
    </w:p>
    <w:p w14:paraId="42D05A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Shift requests and shift-ins, transfers and drops, with a per-student history, locked records for dropped and transferred-out students, and a Student Movements page</w:t>
      </w:r>
    </w:p>
    <w:p w14:paraId="4E37530B" w14:textId="5668D84E"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Automatic year levels with chairperson override, and </w:t>
      </w:r>
      <w:r w:rsidR="001711E6">
        <w:rPr>
          <w:rFonts w:ascii="Courier New" w:hAnsi="Courier New" w:cs="Courier New"/>
          <w:sz w:val="24"/>
          <w:szCs w:val="24"/>
        </w:rPr>
        <w:t>regular/irregular</w:t>
      </w:r>
      <w:r>
        <w:rPr>
          <w:rFonts w:ascii="Courier New" w:hAnsi="Courier New" w:cs="Courier New"/>
          <w:sz w:val="24"/>
          <w:szCs w:val="24"/>
        </w:rPr>
        <w:t xml:space="preserve"> classification</w:t>
      </w:r>
    </w:p>
    <w:p w14:paraId="3B79A32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a Needs attention banner and charts, a side-by-side program comparison for the Dean, and the current semester set by the Dean</w:t>
      </w:r>
    </w:p>
    <w:p w14:paraId="447557C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2006D76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Security: role checks on every page, row-level security, a database-enforced audit trail, sign-out after 30 minutes of inactivity, and blocking after repeated wrong passwords</w:t>
      </w:r>
    </w:p>
    <w:p w14:paraId="64B4444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The system does not include subsystems for the Registrar, Accounting, or Library, and it is not connected to the KSU MIS. Its logic is limited to descriptive auditing (identifying compliance with existing rules); it does not perform predictive analytics, graduation monitoring, or AI-driven enrollment counseling.</w:t>
      </w:r>
    </w:p>
    <w:p w14:paraId="72AB53D7"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877"/>
        <w:gridCol w:w="2877"/>
        <w:gridCol w:w="2878"/>
      </w:tblGrid>
      <w:tr w:rsidR="005D7A48" w14:paraId="74F3A182" w14:textId="77777777">
        <w:trPr>
          <w:cantSplit/>
          <w:tblHeader/>
        </w:trPr>
        <w:tc>
          <w:tcPr>
            <w:tcW w:w="2877" w:type="dxa"/>
          </w:tcPr>
          <w:p w14:paraId="31BC6454"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2361C2DC"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87D2B50"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6B23DC22" w14:textId="77777777">
        <w:trPr>
          <w:cantSplit/>
        </w:trPr>
        <w:tc>
          <w:tcPr>
            <w:tcW w:w="2877" w:type="dxa"/>
          </w:tcPr>
          <w:p w14:paraId="4187E566"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877" w:type="dxa"/>
          </w:tcPr>
          <w:p w14:paraId="1578468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4237A0E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2D581E5" w14:textId="77777777">
        <w:trPr>
          <w:cantSplit/>
        </w:trPr>
        <w:tc>
          <w:tcPr>
            <w:tcW w:w="2877" w:type="dxa"/>
          </w:tcPr>
          <w:p w14:paraId="59C102F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5C9C301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6EEF066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1D5A0042" w14:textId="77777777">
        <w:trPr>
          <w:cantSplit/>
        </w:trPr>
        <w:tc>
          <w:tcPr>
            <w:tcW w:w="2877" w:type="dxa"/>
          </w:tcPr>
          <w:p w14:paraId="33E51E5C"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77CA8609"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2F85069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4D0A906C"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4830CFC2"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D2A12D" wp14:editId="077DEE87">
            <wp:extent cx="5486400" cy="5742432"/>
            <wp:effectExtent l="0" t="0" r="0" b="7620"/>
            <wp:docPr id="7000001" nam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25"/>
                    <a:stretch>
                      <a:fillRect/>
                    </a:stretch>
                  </pic:blipFill>
                  <pic:spPr>
                    <a:xfrm>
                      <a:off x="0" y="0"/>
                      <a:ext cx="5486400" cy="5742432"/>
                    </a:xfrm>
                    <a:prstGeom prst="rect">
                      <a:avLst/>
                    </a:prstGeom>
                  </pic:spPr>
                </pic:pic>
              </a:graphicData>
            </a:graphic>
          </wp:inline>
        </w:drawing>
      </w:r>
    </w:p>
    <w:p w14:paraId="7C1470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recording shifts, transfers and drops, and reopening </w:t>
      </w:r>
      <w:r>
        <w:rPr>
          <w:rFonts w:ascii="Courier New" w:hAnsi="Courier New" w:cs="Courier New"/>
          <w:sz w:val="24"/>
          <w:szCs w:val="24"/>
        </w:rPr>
        <w:lastRenderedPageBreak/>
        <w:t>a locked record. The Dean oversees the college: viewing the dashboard of every program and comparing the programs, setting the current semester, creating programs with their chairperson accounts, and reassigning chairpersons.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r>
        <w:fldChar w:fldCharType="begin"/>
      </w:r>
      <w:r>
        <w:instrText xml:space="preserve"> TC "Figure 4.4. Use Case Diagram of Auditrix" \f f \l 1 </w:instrText>
      </w:r>
      <w:r>
        <w:fldChar w:fldCharType="end"/>
      </w:r>
    </w:p>
    <w:p w14:paraId="139F1C79" w14:textId="77777777" w:rsidR="005D7A48" w:rsidRDefault="00000000">
      <w:pPr>
        <w:spacing w:line="240" w:lineRule="auto"/>
        <w:jc w:val="center"/>
        <w:rPr>
          <w:rFonts w:ascii="Courier New" w:hAnsi="Courier New" w:cs="Courier New"/>
          <w:sz w:val="24"/>
          <w:szCs w:val="24"/>
        </w:rPr>
      </w:pPr>
      <w:r>
        <w:rPr>
          <w:noProof/>
        </w:rPr>
        <w:lastRenderedPageBreak/>
        <w:drawing>
          <wp:inline distT="0" distB="0" distL="0" distR="0" wp14:anchorId="053466D8" wp14:editId="465A2FFB">
            <wp:extent cx="5486400" cy="4937760"/>
            <wp:effectExtent l="0" t="0" r="0" b="0"/>
            <wp:docPr id="7000002"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26"/>
                    <a:stretch>
                      <a:fillRect/>
                    </a:stretch>
                  </pic:blipFill>
                  <pic:spPr>
                    <a:xfrm>
                      <a:off x="0" y="0"/>
                      <a:ext cx="5486400" cy="4937760"/>
                    </a:xfrm>
                    <a:prstGeom prst="rect">
                      <a:avLst/>
                    </a:prstGeom>
                  </pic:spPr>
                </pic:pic>
              </a:graphicData>
            </a:graphic>
          </wp:inline>
        </w:drawing>
      </w:r>
    </w:p>
    <w:p w14:paraId="6100C68F" w14:textId="159AEA01"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traces the audit of a single subject. After the chairperson saves a term's grades or marks subjects In progress, which are first checked for valid KSU grade values and for conflicts with a later recorded term, the audit engine looks at the student's record for each subject. A subject with no record is Available if its requirements have been passed, Pending if it is waiting for a requirement's final grade, and Unavailable otherwise, with the missing </w:t>
      </w:r>
      <w:r>
        <w:rPr>
          <w:rFonts w:ascii="Courier New" w:hAnsi="Courier New" w:cs="Courier New"/>
          <w:sz w:val="24"/>
          <w:szCs w:val="24"/>
        </w:rPr>
        <w:lastRenderedPageBreak/>
        <w:t>requirements listed. A subject that is in progress or INC is Pending. For a graded subject, the engine checks whether every requirement was met before the term it was taken: a prerequisite passed in an earlier term, the co-requisite taken in the same term, and the year standing at that time. If not, the subject is a Violation with the reason given, earns no credit</w:t>
      </w:r>
      <w:r w:rsidR="001711E6">
        <w:rPr>
          <w:rFonts w:ascii="Courier New" w:hAnsi="Courier New" w:cs="Courier New"/>
          <w:sz w:val="24"/>
          <w:szCs w:val="24"/>
        </w:rPr>
        <w:t>,</w:t>
      </w:r>
      <w:r>
        <w:rPr>
          <w:rFonts w:ascii="Courier New" w:hAnsi="Courier New" w:cs="Courier New"/>
          <w:sz w:val="24"/>
          <w:szCs w:val="24"/>
        </w:rPr>
        <w:t xml:space="preserve"> and must be retaken; if the year standing cannot be confirmed from the grades, it is marked "Year standing: please verify". If the requirements were met, a passed subject whose co-requisite was also passed is Completed and counts toward units and year level, while a failed one is Available for retaking. The results then update the student's year level, regular or irregular status, and the dashboard.</w:t>
      </w:r>
      <w:r>
        <w:fldChar w:fldCharType="begin"/>
      </w:r>
      <w:r>
        <w:instrText xml:space="preserve"> TC "Figure 4.5. Activity Diagram of the Audit of a Subject" \f f \l 1 </w:instrText>
      </w:r>
      <w:r>
        <w:fldChar w:fldCharType="end"/>
      </w:r>
    </w:p>
    <w:p w14:paraId="5A13FD03" w14:textId="77777777" w:rsidR="005D7A48" w:rsidRDefault="000451DF">
      <w:pPr>
        <w:spacing w:line="240" w:lineRule="auto"/>
        <w:jc w:val="center"/>
        <w:rPr>
          <w:rFonts w:ascii="Courier New" w:hAnsi="Courier New" w:cs="Courier New"/>
          <w:sz w:val="24"/>
          <w:szCs w:val="24"/>
        </w:rPr>
      </w:pPr>
      <w:r>
        <w:rPr>
          <w:noProof/>
        </w:rPr>
        <w:drawing>
          <wp:inline distT="0" distB="0" distL="0" distR="0" wp14:anchorId="0CEF7CEA" wp14:editId="5A97D07B">
            <wp:extent cx="5486400" cy="2963635"/>
            <wp:effectExtent l="0" t="0" r="0" b="5080"/>
            <wp:docPr id="7000003" nam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27"/>
                    <a:stretch>
                      <a:fillRect/>
                    </a:stretch>
                  </pic:blipFill>
                  <pic:spPr>
                    <a:xfrm>
                      <a:off x="0" y="0"/>
                      <a:ext cx="5486400" cy="2963635"/>
                    </a:xfrm>
                    <a:prstGeom prst="rect">
                      <a:avLst/>
                    </a:prstGeom>
                  </pic:spPr>
                </pic:pic>
              </a:graphicData>
            </a:graphic>
          </wp:inline>
        </w:drawing>
      </w:r>
    </w:p>
    <w:p w14:paraId="0311F6A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Student Movements and Manage Curriculum, and a student search is available from the top bar of every page; from Students, each student's audit page opens the Edit Student, Grade Logbook, Transfer / Shift, and Enter Grades pages. A Dean's menu leads to the Dashboard, where the current semester is set and the programs are compared, Student Movements, Create Program and Reassign Chairperson. Account Settings is available to both roles.</w:t>
      </w:r>
      <w:r>
        <w:fldChar w:fldCharType="begin"/>
      </w:r>
      <w:r>
        <w:instrText xml:space="preserve"> TC "Figure 4.6. Menu Diagram of Auditrix" \f f \l 1 </w:instrText>
      </w:r>
      <w:r>
        <w:fldChar w:fldCharType="end"/>
      </w:r>
    </w:p>
    <w:p w14:paraId="632F7759" w14:textId="77777777" w:rsidR="005D7A48" w:rsidRDefault="00000000">
      <w:pPr>
        <w:keepNext/>
        <w:spacing w:line="480" w:lineRule="auto"/>
        <w:jc w:val="both"/>
        <w:rPr>
          <w:rFonts w:ascii="Courier New" w:hAnsi="Courier New" w:cs="Courier New"/>
          <w:b/>
          <w:bCs/>
          <w:sz w:val="24"/>
          <w:szCs w:val="24"/>
        </w:rPr>
      </w:pPr>
      <w:r>
        <w:rPr>
          <w:rFonts w:ascii="Courier New" w:hAnsi="Courier New" w:cs="Courier New"/>
          <w:b/>
          <w:bCs/>
          <w:sz w:val="24"/>
          <w:szCs w:val="24"/>
        </w:rPr>
        <w:t>Figure 4.7. User Interface of Auditrix</w:t>
      </w:r>
      <w:r>
        <w:fldChar w:fldCharType="begin"/>
      </w:r>
      <w:r>
        <w:instrText xml:space="preserve"> TC "Figure 4.7. User Interface of Auditrix" \f f \l 1 </w:instrText>
      </w:r>
      <w:r>
        <w:fldChar w:fldCharType="end"/>
      </w:r>
    </w:p>
    <w:p w14:paraId="4BDE38A0" w14:textId="77777777" w:rsidR="003B1F7A"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Figure 4.7 shows the main screens of the developed system, captured from the running application with sample CEIT data.</w:t>
      </w:r>
    </w:p>
    <w:p w14:paraId="0AC24091"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669280" cy="3010054"/>
            <wp:effectExtent l="0" t="0" r="0" b="0"/>
            <wp:docPr id="215" name="Auditrix login, Dea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28"/>
                    <a:stretch>
                      <a:fillRect/>
                    </a:stretch>
                  </pic:blipFill>
                  <pic:spPr>
                    <a:xfrm>
                      <a:off x="0" y="0"/>
                      <a:ext cx="5669280" cy="3010054"/>
                    </a:xfrm>
                    <a:prstGeom prst="rect">
                      <a:avLst/>
                    </a:prstGeom>
                  </pic:spPr>
                </pic:pic>
              </a:graphicData>
            </a:graphic>
          </wp:inline>
        </w:drawing>
      </w:r>
    </w:p>
    <w:p w14:paraId="2F026AA6"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r>
        <w:fldChar w:fldCharType="begin"/>
      </w:r>
      <w:r>
        <w:instrText xml:space="preserve"> TC "Figure 4.7a. Log In — Dean role" \f f \l 1 </w:instrText>
      </w:r>
      <w:r>
        <w:fldChar w:fldCharType="end"/>
      </w:r>
    </w:p>
    <w:p w14:paraId="31927E7A"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13BC1D3A" wp14:editId="32B9F8A3">
            <wp:extent cx="5669280" cy="3010054"/>
            <wp:effectExtent l="0" t="0" r="0" b="0"/>
            <wp:docPr id="216" name="Auditrix login, Chairpers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29"/>
                    <a:stretch>
                      <a:fillRect/>
                    </a:stretch>
                  </pic:blipFill>
                  <pic:spPr>
                    <a:xfrm>
                      <a:off x="0" y="0"/>
                      <a:ext cx="5669280" cy="3010054"/>
                    </a:xfrm>
                    <a:prstGeom prst="rect">
                      <a:avLst/>
                    </a:prstGeom>
                  </pic:spPr>
                </pic:pic>
              </a:graphicData>
            </a:graphic>
          </wp:inline>
        </w:drawing>
      </w:r>
    </w:p>
    <w:p w14:paraId="5933C17B"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4.7b. Log In — Program Chairperson role</w:t>
      </w:r>
      <w:r>
        <w:fldChar w:fldCharType="begin"/>
      </w:r>
      <w:r>
        <w:instrText xml:space="preserve"> TC "Figure 4.7b. Log In — Program Chairperson role" \f f \l 1 </w:instrText>
      </w:r>
      <w:r>
        <w:fldChar w:fldCharType="end"/>
      </w:r>
    </w:p>
    <w:p w14:paraId="254BEEAD"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23845265" wp14:editId="2659A39E">
            <wp:extent cx="5669280" cy="3010054"/>
            <wp:effectExtent l="0" t="0" r="0" b="0"/>
            <wp:docPr id="214" name="Stud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30"/>
                    <a:stretch>
                      <a:fillRect/>
                    </a:stretch>
                  </pic:blipFill>
                  <pic:spPr>
                    <a:xfrm>
                      <a:off x="0" y="0"/>
                      <a:ext cx="5669280" cy="3010054"/>
                    </a:xfrm>
                    <a:prstGeom prst="rect">
                      <a:avLst/>
                    </a:prstGeom>
                  </pic:spPr>
                </pic:pic>
              </a:graphicData>
            </a:graphic>
          </wp:inline>
        </w:drawing>
      </w:r>
    </w:p>
    <w:p w14:paraId="5C0ACC49"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Students — search and list view</w:t>
      </w:r>
      <w:r>
        <w:fldChar w:fldCharType="begin"/>
      </w:r>
      <w:r>
        <w:instrText xml:space="preserve"> TC "Figure 4.7c. Students — search and list view" \f f \l 1 </w:instrText>
      </w:r>
      <w:r>
        <w:fldChar w:fldCharType="end"/>
      </w:r>
    </w:p>
    <w:p w14:paraId="22AA40F9"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7E69D58" wp14:editId="452F149B">
            <wp:extent cx="5669280" cy="3014945"/>
            <wp:effectExtent l="0" t="0" r="0" b="0"/>
            <wp:docPr id="208" name="Student profile with viola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31"/>
                    <a:stretch>
                      <a:fillRect/>
                    </a:stretch>
                  </pic:blipFill>
                  <pic:spPr>
                    <a:xfrm>
                      <a:off x="0" y="0"/>
                      <a:ext cx="5669280" cy="3014945"/>
                    </a:xfrm>
                    <a:prstGeom prst="rect">
                      <a:avLst/>
                    </a:prstGeom>
                  </pic:spPr>
                </pic:pic>
              </a:graphicData>
            </a:graphic>
          </wp:inline>
        </w:drawing>
      </w:r>
    </w:p>
    <w:p w14:paraId="6D103ABC"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4.7d. Student Audit — subject taken out of order and Irregular status</w:t>
      </w:r>
      <w:r>
        <w:fldChar w:fldCharType="begin"/>
      </w:r>
      <w:r>
        <w:instrText xml:space="preserve"> TC "Figure 4.7d. Student Audit — subject taken out of order and Irregular status" \f f \l 1 </w:instrText>
      </w:r>
      <w:r>
        <w:fldChar w:fldCharType="end"/>
      </w:r>
    </w:p>
    <w:p w14:paraId="1637C5C5"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3A365DC5" wp14:editId="52B811C7">
            <wp:extent cx="5669280" cy="3007106"/>
            <wp:effectExtent l="0" t="0" r="0" b="0"/>
            <wp:docPr id="209" name="Transfer or shif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32"/>
                    <a:stretch>
                      <a:fillRect/>
                    </a:stretch>
                  </pic:blipFill>
                  <pic:spPr>
                    <a:xfrm>
                      <a:off x="0" y="0"/>
                      <a:ext cx="5669280" cy="3007106"/>
                    </a:xfrm>
                    <a:prstGeom prst="rect">
                      <a:avLst/>
                    </a:prstGeom>
                  </pic:spPr>
                </pic:pic>
              </a:graphicData>
            </a:graphic>
          </wp:inline>
        </w:drawing>
      </w:r>
    </w:p>
    <w:p w14:paraId="788B61E7"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4.7e. Transfer / Shift Records</w:t>
      </w:r>
      <w:r>
        <w:fldChar w:fldCharType="begin"/>
      </w:r>
      <w:r>
        <w:instrText xml:space="preserve"> TC "Figure 4.7e. Transfer / Shift Records" \f f \l 1 </w:instrText>
      </w:r>
      <w:r>
        <w:fldChar w:fldCharType="end"/>
      </w:r>
    </w:p>
    <w:p w14:paraId="5738581D"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010054"/>
            <wp:effectExtent l="0" t="0" r="0" b="0"/>
            <wp:docPr id="210" name="Enter grad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33"/>
                    <a:stretch>
                      <a:fillRect/>
                    </a:stretch>
                  </pic:blipFill>
                  <pic:spPr>
                    <a:xfrm>
                      <a:off x="0" y="0"/>
                      <a:ext cx="5669280" cy="3010054"/>
                    </a:xfrm>
                    <a:prstGeom prst="rect">
                      <a:avLst/>
                    </a:prstGeom>
                  </pic:spPr>
                </pic:pic>
              </a:graphicData>
            </a:graphic>
          </wp:inline>
        </w:drawing>
      </w:r>
    </w:p>
    <w:p w14:paraId="74AACAF0"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4.7f. Enter Grades — choosing the term</w:t>
      </w:r>
      <w:r>
        <w:fldChar w:fldCharType="begin"/>
      </w:r>
      <w:r>
        <w:instrText xml:space="preserve"> TC "Figure 4.7f. Enter Grades — choosing the term" \f f \l 1 </w:instrText>
      </w:r>
      <w:r>
        <w:fldChar w:fldCharType="end"/>
      </w:r>
    </w:p>
    <w:p w14:paraId="3E0647FD"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1D08A879" wp14:editId="7033F209">
            <wp:extent cx="5669280" cy="3010054"/>
            <wp:effectExtent l="0" t="0" r="0" b="0"/>
            <wp:docPr id="211" name="Curriculum management, version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34"/>
                    <a:stretch>
                      <a:fillRect/>
                    </a:stretch>
                  </pic:blipFill>
                  <pic:spPr>
                    <a:xfrm>
                      <a:off x="0" y="0"/>
                      <a:ext cx="5669280" cy="3010054"/>
                    </a:xfrm>
                    <a:prstGeom prst="rect">
                      <a:avLst/>
                    </a:prstGeom>
                  </pic:spPr>
                </pic:pic>
              </a:graphicData>
            </a:graphic>
          </wp:inline>
        </w:drawing>
      </w:r>
    </w:p>
    <w:p w14:paraId="2799455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4.7g. Manage Curriculum Versions</w:t>
      </w:r>
      <w:r>
        <w:fldChar w:fldCharType="begin"/>
      </w:r>
      <w:r>
        <w:instrText xml:space="preserve"> TC "Figure 4.7g. Manage Curriculum Versions" \f f \l 1 </w:instrText>
      </w:r>
      <w:r>
        <w:fldChar w:fldCharType="end"/>
      </w:r>
    </w:p>
    <w:p w14:paraId="55B6D878"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13D9396F" wp14:editId="0F7D1C09">
            <wp:extent cx="5669280" cy="3010054"/>
            <wp:effectExtent l="0" t="0" r="0" b="0"/>
            <wp:docPr id="212" name="Student audit detail, all five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35"/>
                    <a:stretch>
                      <a:fillRect/>
                    </a:stretch>
                  </pic:blipFill>
                  <pic:spPr>
                    <a:xfrm>
                      <a:off x="0" y="0"/>
                      <a:ext cx="5669280" cy="3010054"/>
                    </a:xfrm>
                    <a:prstGeom prst="rect">
                      <a:avLst/>
                    </a:prstGeom>
                  </pic:spPr>
                </pic:pic>
              </a:graphicData>
            </a:graphic>
          </wp:inline>
        </w:drawing>
      </w:r>
    </w:p>
    <w:p w14:paraId="12049AE4"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4.7h. Student Audit — status, term and reason for each subject</w:t>
      </w:r>
      <w:r>
        <w:fldChar w:fldCharType="begin"/>
      </w:r>
      <w:r>
        <w:instrText xml:space="preserve"> TC "Figure 4.7h. Student Audit — status, term and reason for each subject" \f f \l 1 </w:instrText>
      </w:r>
      <w:r>
        <w:fldChar w:fldCharType="end"/>
      </w:r>
    </w:p>
    <w:p w14:paraId="7E54C632"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4DA94E66" wp14:editId="733183AE">
            <wp:extent cx="5669280" cy="3010054"/>
            <wp:effectExtent l="0" t="0" r="0" b="0"/>
            <wp:docPr id="213" name="Student profile, zero vio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36"/>
                    <a:stretch>
                      <a:fillRect/>
                    </a:stretch>
                  </pic:blipFill>
                  <pic:spPr>
                    <a:xfrm>
                      <a:off x="0" y="0"/>
                      <a:ext cx="5669280" cy="3010054"/>
                    </a:xfrm>
                    <a:prstGeom prst="rect">
                      <a:avLst/>
                    </a:prstGeom>
                  </pic:spPr>
                </pic:pic>
              </a:graphicData>
            </a:graphic>
          </wp:inline>
        </w:drawing>
      </w:r>
    </w:p>
    <w:p w14:paraId="629B63E9"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4.7i. Student Audit — fully compliant (Regular) example</w:t>
      </w:r>
      <w:r>
        <w:fldChar w:fldCharType="begin"/>
      </w:r>
      <w:r>
        <w:instrText xml:space="preserve"> TC "Figure 4.7i. Student Audit — fully compliant (Regular) example" \f f \l 1 </w:instrText>
      </w:r>
      <w:r>
        <w:fldChar w:fldCharType="end"/>
      </w:r>
    </w:p>
    <w:p w14:paraId="7B9F73AB"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4D95A83D" wp14:editId="01641A16">
            <wp:extent cx="5669280" cy="2818340"/>
            <wp:effectExtent l="0" t="0" r="0" b="0"/>
            <wp:docPr id="207" name="Curriculum ex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37"/>
                    <a:stretch>
                      <a:fillRect/>
                    </a:stretch>
                  </pic:blipFill>
                  <pic:spPr>
                    <a:xfrm>
                      <a:off x="0" y="0"/>
                      <a:ext cx="5669280" cy="2818340"/>
                    </a:xfrm>
                    <a:prstGeom prst="rect">
                      <a:avLst/>
                    </a:prstGeom>
                  </pic:spPr>
                </pic:pic>
              </a:graphicData>
            </a:graphic>
          </wp:inline>
        </w:drawing>
      </w:r>
    </w:p>
    <w:p w14:paraId="1544633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4.7j. Export Curriculum — PDF output</w:t>
      </w:r>
      <w:r>
        <w:fldChar w:fldCharType="begin"/>
      </w:r>
      <w:r>
        <w:instrText xml:space="preserve"> TC "Figure 4.7j. Export Curriculum — PDF output" \f f \l 1 </w:instrText>
      </w:r>
      <w:r>
        <w:fldChar w:fldCharType="end"/>
      </w:r>
    </w:p>
    <w:p w14:paraId="34314F41"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102" name="Figure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2" name="Figure 4.7k"/>
                    <pic:cNvPicPr/>
                  </pic:nvPicPr>
                  <pic:blipFill>
                    <a:blip r:embed="rId38"/>
                    <a:stretch>
                      <a:fillRect/>
                    </a:stretch>
                  </pic:blipFill>
                  <pic:spPr>
                    <a:xfrm>
                      <a:off x="0" y="0"/>
                      <a:ext cx="5669280" cy="3685314"/>
                    </a:xfrm>
                    <a:prstGeom prst="rect">
                      <a:avLst/>
                    </a:prstGeom>
                  </pic:spPr>
                </pic:pic>
              </a:graphicData>
            </a:graphic>
          </wp:inline>
        </w:drawing>
      </w:r>
    </w:p>
    <w:p w14:paraId="272F387B"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4.7k. Create Program — new chairperson account with a temporary password</w:t>
      </w:r>
      <w:r>
        <w:fldChar w:fldCharType="begin"/>
      </w:r>
      <w:r>
        <w:instrText xml:space="preserve"> TC "Figure 4.7k. Create Program — new chairperson account with a temporary password" \f f \l 1 </w:instrText>
      </w:r>
      <w:r>
        <w:fldChar w:fldCharType="end"/>
      </w:r>
    </w:p>
    <w:p w14:paraId="17E42719"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1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1" name="Figure 4.7l"/>
                    <pic:cNvPicPr/>
                  </pic:nvPicPr>
                  <pic:blipFill>
                    <a:blip r:embed="rId39"/>
                    <a:stretch>
                      <a:fillRect/>
                    </a:stretch>
                  </pic:blipFill>
                  <pic:spPr>
                    <a:xfrm>
                      <a:off x="0" y="0"/>
                      <a:ext cx="5669280" cy="3685314"/>
                    </a:xfrm>
                    <a:prstGeom prst="rect">
                      <a:avLst/>
                    </a:prstGeom>
                  </pic:spPr>
                </pic:pic>
              </a:graphicData>
            </a:graphic>
          </wp:inline>
        </w:drawing>
      </w:r>
    </w:p>
    <w:p w14:paraId="62BA5085"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4.7l. First Log In — password change with the rules checklist</w:t>
      </w:r>
      <w:r>
        <w:fldChar w:fldCharType="begin"/>
      </w:r>
      <w:r>
        <w:instrText xml:space="preserve"> TC "Figure 4.7l. First Log In — password change with the rules checklist" \f f \l 1 </w:instrText>
      </w:r>
      <w:r>
        <w:fldChar w:fldCharType="end"/>
      </w:r>
    </w:p>
    <w:p w14:paraId="26BCB04B"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1" name="Figure 4.7l"/>
                    <pic:cNvPicPr/>
                  </pic:nvPicPr>
                  <pic:blipFill>
                    <a:blip r:embed="rId40"/>
                    <a:stretch>
                      <a:fillRect/>
                    </a:stretch>
                  </pic:blipFill>
                  <pic:spPr>
                    <a:xfrm>
                      <a:off x="0" y="0"/>
                      <a:ext cx="5669280" cy="3685314"/>
                    </a:xfrm>
                    <a:prstGeom prst="rect">
                      <a:avLst/>
                    </a:prstGeom>
                  </pic:spPr>
                </pic:pic>
              </a:graphicData>
            </a:graphic>
          </wp:inline>
        </w:drawing>
      </w:r>
    </w:p>
    <w:p w14:paraId="6BCF6149"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4.7m. Dean Dashboard — Current semester</w:t>
      </w:r>
      <w:r>
        <w:fldChar w:fldCharType="begin"/>
      </w:r>
      <w:r>
        <w:instrText xml:space="preserve"> TC "Figure 4.7m. Dean Dashboard — Current semester" \f f \l 1 </w:instrText>
      </w:r>
      <w:r>
        <w:fldChar w:fldCharType="end"/>
      </w:r>
    </w:p>
    <w:p w14:paraId="2FC3E84A"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2" name="Figure 4.7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2" name="Figure 4.7m"/>
                    <pic:cNvPicPr/>
                  </pic:nvPicPr>
                  <pic:blipFill>
                    <a:blip r:embed="rId41"/>
                    <a:stretch>
                      <a:fillRect/>
                    </a:stretch>
                  </pic:blipFill>
                  <pic:spPr>
                    <a:xfrm>
                      <a:off x="0" y="0"/>
                      <a:ext cx="5669280" cy="3685314"/>
                    </a:xfrm>
                    <a:prstGeom prst="rect">
                      <a:avLst/>
                    </a:prstGeom>
                  </pic:spPr>
                </pic:pic>
              </a:graphicData>
            </a:graphic>
          </wp:inline>
        </w:drawing>
      </w:r>
    </w:p>
    <w:p w14:paraId="1BEB91FF"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4.7n. Chairperson Dashboard</w:t>
      </w:r>
      <w:r>
        <w:fldChar w:fldCharType="begin"/>
      </w:r>
      <w:r>
        <w:instrText xml:space="preserve"> TC "Figure 4.7n. Chairperson Dashboard" \f f \l 1 </w:instrText>
      </w:r>
      <w:r>
        <w:fldChar w:fldCharType="end"/>
      </w:r>
    </w:p>
    <w:p w14:paraId="09B33DD2"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3" name="Figure 4.7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3" name="Figure 4.7n"/>
                    <pic:cNvPicPr/>
                  </pic:nvPicPr>
                  <pic:blipFill>
                    <a:blip r:embed="rId42"/>
                    <a:stretch>
                      <a:fillRect/>
                    </a:stretch>
                  </pic:blipFill>
                  <pic:spPr>
                    <a:xfrm>
                      <a:off x="0" y="0"/>
                      <a:ext cx="5669280" cy="3685314"/>
                    </a:xfrm>
                    <a:prstGeom prst="rect">
                      <a:avLst/>
                    </a:prstGeom>
                  </pic:spPr>
                </pic:pic>
              </a:graphicData>
            </a:graphic>
          </wp:inline>
        </w:drawing>
      </w:r>
    </w:p>
    <w:p w14:paraId="12AC89EC"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4.7o. Import Curriculum — preview of changes</w:t>
      </w:r>
      <w:r>
        <w:fldChar w:fldCharType="begin"/>
      </w:r>
      <w:r>
        <w:instrText xml:space="preserve"> TC "Figure 4.7o. Import Curriculum — preview of changes" \f f \l 1 </w:instrText>
      </w:r>
      <w:r>
        <w:fldChar w:fldCharType="end"/>
      </w:r>
    </w:p>
    <w:p w14:paraId="3C575A16"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4" name="Figure 4.7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4" name="Figure 4.7o"/>
                    <pic:cNvPicPr/>
                  </pic:nvPicPr>
                  <pic:blipFill>
                    <a:blip r:embed="rId43"/>
                    <a:stretch>
                      <a:fillRect/>
                    </a:stretch>
                  </pic:blipFill>
                  <pic:spPr>
                    <a:xfrm>
                      <a:off x="0" y="0"/>
                      <a:ext cx="5669280" cy="3685314"/>
                    </a:xfrm>
                    <a:prstGeom prst="rect">
                      <a:avLst/>
                    </a:prstGeom>
                  </pic:spPr>
                </pic:pic>
              </a:graphicData>
            </a:graphic>
          </wp:inline>
        </w:drawing>
      </w:r>
    </w:p>
    <w:p w14:paraId="6187F1F3"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4.7p. Grade Logbook</w:t>
      </w:r>
      <w:r>
        <w:fldChar w:fldCharType="begin"/>
      </w:r>
      <w:r>
        <w:instrText xml:space="preserve"> TC "Figure 4.7p. Grade Logbook" \f f \l 1 </w:instrText>
      </w:r>
      <w:r>
        <w:fldChar w:fldCharType="end"/>
      </w:r>
    </w:p>
    <w:p w14:paraId="7E27CBB0"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5" name="Figure 4.7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5" name="Figure 4.7p"/>
                    <pic:cNvPicPr/>
                  </pic:nvPicPr>
                  <pic:blipFill>
                    <a:blip r:embed="rId44"/>
                    <a:stretch>
                      <a:fillRect/>
                    </a:stretch>
                  </pic:blipFill>
                  <pic:spPr>
                    <a:xfrm>
                      <a:off x="0" y="0"/>
                      <a:ext cx="5669280" cy="3685314"/>
                    </a:xfrm>
                    <a:prstGeom prst="rect">
                      <a:avLst/>
                    </a:prstGeom>
                  </pic:spPr>
                </pic:pic>
              </a:graphicData>
            </a:graphic>
          </wp:inline>
        </w:drawing>
      </w:r>
    </w:p>
    <w:p w14:paraId="0D3C5A80"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4.7q. Edit Student — year level (automatic or set by hand)</w:t>
      </w:r>
      <w:r>
        <w:fldChar w:fldCharType="begin"/>
      </w:r>
      <w:r>
        <w:instrText xml:space="preserve"> TC "Figure 4.7q. Edit Student — year level (automatic or set by hand)" \f f \l 1 </w:instrText>
      </w:r>
      <w:r>
        <w:fldChar w:fldCharType="end"/>
      </w:r>
    </w:p>
    <w:p w14:paraId="2F257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4A8EFA9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163 automated tests.</w:t>
      </w:r>
    </w:p>
    <w:p w14:paraId="6A3046A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w:t>
      </w:r>
      <w:r>
        <w:rPr>
          <w:rFonts w:ascii="Courier New" w:hAnsi="Courier New" w:cs="Courier New"/>
          <w:sz w:val="24"/>
          <w:szCs w:val="24"/>
        </w:rPr>
        <w:lastRenderedPageBreak/>
        <w:t>previewed before saving; the database itself refuses grades that are not KSU grades and changes to locked records.</w:t>
      </w:r>
    </w:p>
    <w:p w14:paraId="591244C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2CE6AD7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the interface uses one consistent design with confirmation dialogs and notifications; access is role-scoped via RLS, and new chairpersons must replace their temporary password at first login; every page checks the user's role, users are signed out after 30 minutes without activity, and an account is blocked for 15 minutes after five wrong passwords.</w:t>
      </w:r>
    </w:p>
    <w:p w14:paraId="289A6AA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46FA652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4C157791"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Testing of the System</w:t>
      </w:r>
      <w:r>
        <w:fldChar w:fldCharType="begin"/>
      </w:r>
      <w:r>
        <w:instrText xml:space="preserve"> TC "Testing of the System" \f c \l 2 </w:instrText>
      </w:r>
      <w:r>
        <w:fldChar w:fldCharType="end"/>
      </w:r>
    </w:p>
    <w:p w14:paraId="6E98D3E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Two kinds of testing were carried out on the developed system: automated unit and integration testing, and functional (end-to-end) testing. User acceptance testing with actual chairpersons and deans, and testing on a hosted (online) deployment, have not yet been done.</w:t>
      </w:r>
    </w:p>
    <w:p w14:paraId="780764F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Automated testing.</w:t>
      </w:r>
      <w:r>
        <w:rPr>
          <w:rFonts w:ascii="Courier New" w:hAnsi="Courier New" w:cs="Courier New"/>
          <w:sz w:val="24"/>
          <w:szCs w:val="24"/>
        </w:rPr>
        <w:t xml:space="preserve"> A total of 163 automated tests were written using the test runner built into Node.js, and all 163 pass. The tests need no database or network: the server actions are tested with Supabase replaced by an in-memory fake. Table 4.3 summarizes what they check.</w:t>
      </w:r>
    </w:p>
    <w:tbl>
      <w:tblPr>
        <w:tblStyle w:val="TableGrid"/>
        <w:tblW w:w="0" w:type="auto"/>
        <w:tblLook w:val="04A0" w:firstRow="1" w:lastRow="0" w:firstColumn="1" w:lastColumn="0" w:noHBand="0" w:noVBand="1"/>
      </w:tblPr>
      <w:tblGrid>
        <w:gridCol w:w="2400"/>
        <w:gridCol w:w="6232"/>
      </w:tblGrid>
      <w:tr w:rsidR="003B1F7A" w14:paraId="6E6EC1FE" w14:textId="77777777">
        <w:trPr>
          <w:cantSplit/>
          <w:tblHeader/>
        </w:trPr>
        <w:tc>
          <w:tcPr>
            <w:tcW w:w="2400" w:type="dxa"/>
          </w:tcPr>
          <w:p w14:paraId="4EBA5723"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lastRenderedPageBreak/>
              <w:t>Area</w:t>
            </w:r>
          </w:p>
        </w:tc>
        <w:tc>
          <w:tcPr>
            <w:tcW w:w="6232" w:type="dxa"/>
          </w:tcPr>
          <w:p w14:paraId="5DADC516"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What is checked</w:t>
            </w:r>
          </w:p>
        </w:tc>
      </w:tr>
      <w:tr w:rsidR="003B1F7A" w14:paraId="1629C3D9" w14:textId="77777777">
        <w:trPr>
          <w:cantSplit/>
        </w:trPr>
        <w:tc>
          <w:tcPr>
            <w:tcW w:w="2400" w:type="dxa"/>
          </w:tcPr>
          <w:p w14:paraId="2A1527C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Audit engine</w:t>
            </w:r>
          </w:p>
        </w:tc>
        <w:tc>
          <w:tcPr>
            <w:tcW w:w="6232" w:type="dxa"/>
          </w:tcPr>
          <w:p w14:paraId="08A3F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Prerequisite chains; pending prerequisites; prerequisites checked by term (same term, later term, never passed, out-of-order credit, retake clears it, midyear ordering, waiting for a grade); INC (resolved term, taken while INC); co-requisites (passed together, one failed, different terms, one without the other, waiting); "all subjects completed"</w:t>
            </w:r>
          </w:p>
        </w:tc>
      </w:tr>
      <w:tr w:rsidR="003B1F7A" w14:paraId="4B8DA16E" w14:textId="77777777">
        <w:trPr>
          <w:cantSplit/>
        </w:trPr>
        <w:tc>
          <w:tcPr>
            <w:tcW w:w="2400" w:type="dxa"/>
          </w:tcPr>
          <w:p w14:paraId="5B4B097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 and standing</w:t>
            </w:r>
          </w:p>
        </w:tc>
        <w:tc>
          <w:tcPr>
            <w:tcW w:w="6232" w:type="dxa"/>
          </w:tcPr>
          <w:p w14:paraId="68B6E57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Student Handbook and Operations Manual thresholds (25%, more than 50%, 75%); finishing earlier years; only grades before the current semester; failed and out-of-order subjects excluded; registered level and chairperson override; year standing as of the term taken; "please verify"</w:t>
            </w:r>
          </w:p>
        </w:tc>
      </w:tr>
      <w:tr w:rsidR="003B1F7A" w14:paraId="68A0C270" w14:textId="77777777">
        <w:trPr>
          <w:cantSplit/>
        </w:trPr>
        <w:tc>
          <w:tcPr>
            <w:tcW w:w="2400" w:type="dxa"/>
          </w:tcPr>
          <w:p w14:paraId="1376D05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232" w:type="dxa"/>
          </w:tcPr>
          <w:p w14:paraId="5022F86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Full load; back subjects on top; already passed; missing subjects; failed earlier; graded in the current term; not determined (no enrollment, no semester set, nothing prescribed)</w:t>
            </w:r>
          </w:p>
        </w:tc>
      </w:tr>
      <w:tr w:rsidR="003B1F7A" w14:paraId="24530907" w14:textId="77777777">
        <w:trPr>
          <w:cantSplit/>
        </w:trPr>
        <w:tc>
          <w:tcPr>
            <w:tcW w:w="2400" w:type="dxa"/>
          </w:tcPr>
          <w:p w14:paraId="7A502AE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Grade entry</w:t>
            </w:r>
          </w:p>
        </w:tc>
        <w:tc>
          <w:tcPr>
            <w:tcW w:w="6232" w:type="dxa"/>
          </w:tcPr>
          <w:p w14:paraId="708B1FE2"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KSU grade values; rejected rows with reasons; same-term violations in any row order; entry order does not matter; violations survive re-saving; INC completion and its term; earlier-term protection and confirmed correction; malformed terms</w:t>
            </w:r>
          </w:p>
        </w:tc>
      </w:tr>
      <w:tr w:rsidR="003B1F7A" w14:paraId="5ACCBA51" w14:textId="77777777">
        <w:trPr>
          <w:cantSplit/>
        </w:trPr>
        <w:tc>
          <w:tcPr>
            <w:tcW w:w="2400" w:type="dxa"/>
          </w:tcPr>
          <w:p w14:paraId="208E28F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Imports</w:t>
            </w:r>
          </w:p>
        </w:tc>
        <w:tc>
          <w:tcPr>
            <w:tcW w:w="6232" w:type="dxa"/>
          </w:tcPr>
          <w:p w14:paraId="08C7246A"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Curriculum CSV / .xls parsing and the import preview plan; reading CSV, Excel workbooks (.xlsx), KSU-MIS .xls and Excel re-saved .xls; old Excel 97-2003 and damaged files; student template and .xlsx import</w:t>
            </w:r>
          </w:p>
        </w:tc>
      </w:tr>
      <w:tr w:rsidR="003B1F7A" w14:paraId="3AA9B9CD" w14:textId="77777777">
        <w:trPr>
          <w:cantSplit/>
        </w:trPr>
        <w:tc>
          <w:tcPr>
            <w:tcW w:w="2400" w:type="dxa"/>
          </w:tcPr>
          <w:p w14:paraId="7B149E0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Other rules</w:t>
            </w:r>
          </w:p>
        </w:tc>
        <w:tc>
          <w:tcPr>
            <w:tcW w:w="6232" w:type="dxa"/>
          </w:tcPr>
          <w:p w14:paraId="60FF3BE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Subject-code matching, student ID format, search terms, password policy and its checklist</w:t>
            </w:r>
          </w:p>
        </w:tc>
      </w:tr>
      <w:tr w:rsidR="003B1F7A" w14:paraId="46D053BB" w14:textId="77777777">
        <w:trPr>
          <w:cantSplit/>
        </w:trPr>
        <w:tc>
          <w:tcPr>
            <w:tcW w:w="2400" w:type="dxa"/>
          </w:tcPr>
          <w:p w14:paraId="1C49BFBF"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Server actions and permissions</w:t>
            </w:r>
          </w:p>
        </w:tc>
        <w:tc>
          <w:tcPr>
            <w:tcW w:w="6232" w:type="dxa"/>
          </w:tcPr>
          <w:p w14:paraId="544DC6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Registering, importing and editing students (ID validation); dean and chairperson permission checks for reassigning chairpersons, creating programs and accepting shift-ins</w:t>
            </w:r>
          </w:p>
        </w:tc>
      </w:tr>
    </w:tbl>
    <w:p w14:paraId="4128FBA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4.3. Summary of the Automated Tests</w:t>
      </w:r>
      <w:r>
        <w:fldChar w:fldCharType="begin"/>
      </w:r>
      <w:r>
        <w:instrText xml:space="preserve"> TC "Table 4.3. Summary of the Automated Tests" \f t \l 1 </w:instrText>
      </w:r>
      <w:r>
        <w:fldChar w:fldCharType="end"/>
      </w:r>
    </w:p>
    <w:p w14:paraId="5C4C3EB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w:t>
      </w:r>
      <w:r>
        <w:rPr>
          <w:rFonts w:ascii="Courier New" w:hAnsi="Courier New" w:cs="Courier New"/>
          <w:sz w:val="24"/>
          <w:szCs w:val="24"/>
        </w:rPr>
        <w:lastRenderedPageBreak/>
        <w:t>their reasons, INC completion, the out-of-order warning after saving grades, setting the current semester, automatic year levels moving up with grades and semesters, chairperson overrides, regular and irregular counts, .xls and .xlsx imports, the earlier-term warning, and the password checklist. All scenarios passed after the defects found were fixed.</w:t>
      </w:r>
    </w:p>
    <w:p w14:paraId="740FD48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p>
    <w:p w14:paraId="1E58AF76"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grades entered out of order (e.g., second-semester grades before first-semester grades) were wrongly flagged;</w:t>
      </w:r>
    </w:p>
    <w:p w14:paraId="4B4FFDBC"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 prerequisite passed only in a later term was not caught if it happened to be entered first;</w:t>
      </w:r>
    </w:p>
    <w:p w14:paraId="56C5F42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same-term prerequisite violations were caught or missed depending on the order of the rows;</w:t>
      </w:r>
    </w:p>
    <w:p w14:paraId="03347ABA"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co-requisite results depended on the order of entry; and</w:t>
      </w:r>
    </w:p>
    <w:p w14:paraId="0F54DD0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re-saving a flagged grade after the prerequisite was entered erased the violation.</w:t>
      </w:r>
    </w:p>
    <w:p w14:paraId="45B03CD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p>
    <w:p w14:paraId="0F068260"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07C4591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Auditrix is to be evaluated by the Program Chairpersons and selected IT experts using a printed (paper-based) questionnaire built on the ISO/IEC 25010 software quality model, with each characteristic mapped to a specific part of the system. Responses will be analyzed using the Weighted Mean. Table 4.4 will present the extent of compliance per quality characteristic.</w:t>
      </w:r>
    </w:p>
    <w:tbl>
      <w:tblPr>
        <w:tblStyle w:val="TableGrid"/>
        <w:tblW w:w="0" w:type="auto"/>
        <w:tblLook w:val="04A0" w:firstRow="1" w:lastRow="0" w:firstColumn="1" w:lastColumn="0" w:noHBand="0" w:noVBand="1"/>
      </w:tblPr>
      <w:tblGrid>
        <w:gridCol w:w="2400"/>
        <w:gridCol w:w="2300"/>
        <w:gridCol w:w="1699"/>
        <w:gridCol w:w="2233"/>
      </w:tblGrid>
      <w:tr w:rsidR="005D7A48" w14:paraId="4707E440" w14:textId="77777777">
        <w:trPr>
          <w:cantSplit/>
          <w:tblHeader/>
        </w:trPr>
        <w:tc>
          <w:tcPr>
            <w:tcW w:w="2400" w:type="dxa"/>
          </w:tcPr>
          <w:p w14:paraId="129BAF3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lastRenderedPageBreak/>
              <w:t>Quality Characteristic</w:t>
            </w:r>
          </w:p>
        </w:tc>
        <w:tc>
          <w:tcPr>
            <w:tcW w:w="2300" w:type="dxa"/>
          </w:tcPr>
          <w:p w14:paraId="799E7ABE"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700" w:type="dxa"/>
          </w:tcPr>
          <w:p w14:paraId="4FD7C515"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2" w:type="dxa"/>
          </w:tcPr>
          <w:p w14:paraId="23B08C6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556CFB91" w14:textId="77777777">
        <w:trPr>
          <w:cantSplit/>
        </w:trPr>
        <w:tc>
          <w:tcPr>
            <w:tcW w:w="2400" w:type="dxa"/>
          </w:tcPr>
          <w:p w14:paraId="14CC3D0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300" w:type="dxa"/>
          </w:tcPr>
          <w:p w14:paraId="7A4CE2F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700" w:type="dxa"/>
          </w:tcPr>
          <w:p w14:paraId="72AD1AB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5E7B73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0804FFE" w14:textId="77777777">
        <w:trPr>
          <w:cantSplit/>
        </w:trPr>
        <w:tc>
          <w:tcPr>
            <w:tcW w:w="2400" w:type="dxa"/>
          </w:tcPr>
          <w:p w14:paraId="50FBDF3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300" w:type="dxa"/>
          </w:tcPr>
          <w:p w14:paraId="69B000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700" w:type="dxa"/>
          </w:tcPr>
          <w:p w14:paraId="201A8F1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5EF183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767CB407" w14:textId="77777777">
        <w:trPr>
          <w:cantSplit/>
        </w:trPr>
        <w:tc>
          <w:tcPr>
            <w:tcW w:w="2400" w:type="dxa"/>
          </w:tcPr>
          <w:p w14:paraId="4589999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300" w:type="dxa"/>
          </w:tcPr>
          <w:p w14:paraId="4AD6194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700" w:type="dxa"/>
          </w:tcPr>
          <w:p w14:paraId="1294E0C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4803BA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08A09C5" w14:textId="77777777">
        <w:trPr>
          <w:cantSplit/>
        </w:trPr>
        <w:tc>
          <w:tcPr>
            <w:tcW w:w="2400" w:type="dxa"/>
          </w:tcPr>
          <w:p w14:paraId="29136C4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300" w:type="dxa"/>
          </w:tcPr>
          <w:p w14:paraId="692CA8E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700" w:type="dxa"/>
          </w:tcPr>
          <w:p w14:paraId="7158244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D74450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2F42061E" w14:textId="77777777">
        <w:trPr>
          <w:cantSplit/>
        </w:trPr>
        <w:tc>
          <w:tcPr>
            <w:tcW w:w="2400" w:type="dxa"/>
          </w:tcPr>
          <w:p w14:paraId="5AA5A2A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300" w:type="dxa"/>
          </w:tcPr>
          <w:p w14:paraId="1F5EDE6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700" w:type="dxa"/>
          </w:tcPr>
          <w:p w14:paraId="1587E70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19B77CF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1855FC86" w14:textId="77777777">
        <w:trPr>
          <w:cantSplit/>
        </w:trPr>
        <w:tc>
          <w:tcPr>
            <w:tcW w:w="2400" w:type="dxa"/>
          </w:tcPr>
          <w:p w14:paraId="12F18671"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300" w:type="dxa"/>
          </w:tcPr>
          <w:p w14:paraId="56BF52D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700" w:type="dxa"/>
          </w:tcPr>
          <w:p w14:paraId="04DA38B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42BE44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37D250F" w14:textId="77777777">
        <w:trPr>
          <w:cantSplit/>
        </w:trPr>
        <w:tc>
          <w:tcPr>
            <w:tcW w:w="2400" w:type="dxa"/>
          </w:tcPr>
          <w:p w14:paraId="35C5725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300" w:type="dxa"/>
          </w:tcPr>
          <w:p w14:paraId="72C0C015"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700" w:type="dxa"/>
          </w:tcPr>
          <w:p w14:paraId="6795DA3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AE1621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D6CBE89" w14:textId="77777777">
        <w:trPr>
          <w:cantSplit/>
        </w:trPr>
        <w:tc>
          <w:tcPr>
            <w:tcW w:w="2400" w:type="dxa"/>
          </w:tcPr>
          <w:p w14:paraId="630391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300" w:type="dxa"/>
          </w:tcPr>
          <w:p w14:paraId="1AF0FE2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700" w:type="dxa"/>
          </w:tcPr>
          <w:p w14:paraId="2A5278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8E4D28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60F7873" w14:textId="77777777">
        <w:trPr>
          <w:cantSplit/>
        </w:trPr>
        <w:tc>
          <w:tcPr>
            <w:tcW w:w="2400" w:type="dxa"/>
          </w:tcPr>
          <w:p w14:paraId="0FD66A89"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Safety</w:t>
            </w:r>
          </w:p>
        </w:tc>
        <w:tc>
          <w:tcPr>
            <w:tcW w:w="2300" w:type="dxa"/>
          </w:tcPr>
          <w:p w14:paraId="2FC1B84D"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700" w:type="dxa"/>
          </w:tcPr>
          <w:p w14:paraId="35C83418"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C83598E"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50272C81"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4.4. Extent of Compliance of Auditrix with ISO/IEC 25010</w:t>
      </w:r>
      <w:r>
        <w:fldChar w:fldCharType="begin"/>
      </w:r>
      <w:r>
        <w:instrText xml:space="preserve"> TC "Table 4.4. Extent of Compliance of Auditrix with ISO/IEC 25010" \f t \l 1 </w:instrText>
      </w:r>
      <w:r>
        <w:fldChar w:fldCharType="end"/>
      </w:r>
    </w:p>
    <w:p w14:paraId="06F51510" w14:textId="77777777" w:rsidR="00094483" w:rsidRDefault="00000000">
      <w:pPr>
        <w:pageBreakBefore/>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r>
        <w:fldChar w:fldCharType="begin"/>
      </w:r>
      <w:r>
        <w:instrText xml:space="preserve"> TC "REFERENCES" \f c \l 1 </w:instrText>
      </w:r>
      <w:r>
        <w:fldChar w:fldCharType="end"/>
      </w:r>
    </w:p>
    <w:p w14:paraId="0335B68C"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Alugar, R., &amp; Itaas,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3EA8C105" w14:textId="77777777" w:rsidR="00094483"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6B01C471" w14:textId="77777777" w:rsidR="00094483"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3DDA1BE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736D9308"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Halover,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4DAE8E7F"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3C9D69E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Largoza,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7DF41BC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18DB8EB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39FEFD7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064D8E4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6858E6E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35A012D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Miña, L. M., Bercasio, R. R. O., &amp; Llenaresas,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58FF04B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4A65A991" w14:textId="77777777" w:rsidR="00094483"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3926F086"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 xml:space="preserve">(SQuaRE)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25E61E25" w14:textId="77777777" w:rsidR="00094483"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Akari Software. (2023). </w:t>
      </w:r>
    </w:p>
    <w:p w14:paraId="081F46A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45" w:tgtFrame="_blank" w:history="1">
        <w:r w:rsidR="00094483">
          <w:rPr>
            <w:rFonts w:ascii="Courier New" w:hAnsi="Courier New" w:cs="Courier New"/>
            <w:sz w:val="24"/>
            <w:szCs w:val="24"/>
          </w:rPr>
          <w:t>https://akarisoftware.com/curriculum-management-software-</w:t>
        </w:r>
        <w:r w:rsidR="00094483">
          <w:rPr>
            <w:rFonts w:ascii="Courier New" w:hAnsi="Courier New" w:cs="Courier New"/>
            <w:sz w:val="24"/>
            <w:szCs w:val="24"/>
            <w:lang w:val="en-US"/>
          </w:rPr>
          <w:tab/>
        </w:r>
        <w:r w:rsidR="00094483">
          <w:rPr>
            <w:rFonts w:ascii="Courier New" w:hAnsi="Courier New" w:cs="Courier New"/>
            <w:sz w:val="24"/>
            <w:szCs w:val="24"/>
          </w:rPr>
          <w:t>guide/</w:t>
        </w:r>
      </w:hyperlink>
    </w:p>
    <w:p w14:paraId="32E5A2D9"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Akulova, B., Tashtobaeva, B., Vassilev, T., &amp; Koychumanov, B. (2025). </w:t>
      </w:r>
    </w:p>
    <w:p w14:paraId="2EA52B2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lastRenderedPageBreak/>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11768770"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46" w:tgtFrame="_blank" w:history="1">
        <w:r w:rsidR="00094483">
          <w:rPr>
            <w:rFonts w:ascii="Courier New" w:hAnsi="Courier New" w:cs="Courier New"/>
            <w:i/>
            <w:iCs/>
            <w:color w:val="0000FF"/>
            <w:sz w:val="24"/>
            <w:szCs w:val="24"/>
          </w:rPr>
          <w:t>https://doi.org/10.1109/ICAI63830.2025.00045</w:t>
        </w:r>
      </w:hyperlink>
    </w:p>
    <w:p w14:paraId="0B36939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Al-Fedaghi, S., &amp; Al-Muhanna, A. (2022). </w:t>
      </w:r>
    </w:p>
    <w:p w14:paraId="47C95276" w14:textId="77777777" w:rsidR="00094483"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47" w:tgtFrame="_blank" w:history="1">
        <w:r w:rsidR="00094483">
          <w:rPr>
            <w:rFonts w:ascii="Courier New" w:hAnsi="Courier New" w:cs="Courier New"/>
            <w:color w:val="0000FF"/>
            <w:sz w:val="24"/>
            <w:szCs w:val="24"/>
          </w:rPr>
          <w:t>https://doi.org/10.1007/s10639-021-10650-3</w:t>
        </w:r>
      </w:hyperlink>
    </w:p>
    <w:p w14:paraId="116D58B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programme accreditation instruments. </w:t>
      </w:r>
      <w:r>
        <w:rPr>
          <w:rFonts w:ascii="Courier New" w:hAnsi="Courier New" w:cs="Courier New"/>
          <w:sz w:val="24"/>
          <w:szCs w:val="24"/>
          <w:lang w:val="en-US" w:eastAsia="zh-CN"/>
        </w:rPr>
        <w:tab/>
        <w:t xml:space="preserve">Sinkron: Jurnal dan Penelitian Teknik Informatika, 8(3), </w:t>
      </w:r>
      <w:r>
        <w:rPr>
          <w:rFonts w:ascii="Courier New" w:hAnsi="Courier New" w:cs="Courier New"/>
          <w:sz w:val="24"/>
          <w:szCs w:val="24"/>
          <w:lang w:val="en-US" w:eastAsia="zh-CN"/>
        </w:rPr>
        <w:tab/>
        <w:t xml:space="preserve">1917-1926. </w:t>
      </w:r>
      <w:hyperlink r:id="rId48" w:tgtFrame="_blank" w:history="1">
        <w:r w:rsidR="00094483">
          <w:rPr>
            <w:rFonts w:ascii="Courier New" w:hAnsi="Courier New" w:cs="Courier New"/>
            <w:sz w:val="24"/>
            <w:szCs w:val="24"/>
          </w:rPr>
          <w:t>https://doi.org/10.33395/sinkron.v8i3.12799</w:t>
        </w:r>
      </w:hyperlink>
    </w:p>
    <w:p w14:paraId="2AF0B115"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6EC6353D"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49" w:tgtFrame="_blank" w:history="1">
        <w:r w:rsidR="00094483">
          <w:rPr>
            <w:rFonts w:ascii="Courier New" w:hAnsi="Courier New" w:cs="Courier New"/>
            <w:i/>
            <w:iCs/>
            <w:color w:val="0000FF"/>
            <w:sz w:val="24"/>
            <w:szCs w:val="24"/>
          </w:rPr>
          <w:t>https://doi.org/10.22190/FUTLTeD2302165J</w:t>
        </w:r>
      </w:hyperlink>
    </w:p>
    <w:p w14:paraId="44F5515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123EF4F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50" w:tgtFrame="_blank" w:history="1">
        <w:r w:rsidR="00094483">
          <w:rPr>
            <w:rFonts w:ascii="Courier New" w:hAnsi="Courier New" w:cs="Courier New"/>
            <w:sz w:val="24"/>
            <w:szCs w:val="24"/>
          </w:rPr>
          <w:t>https://doi.org/10.20853/37-1-5675</w:t>
        </w:r>
      </w:hyperlink>
    </w:p>
    <w:p w14:paraId="14495B17"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Nurkadri, N., Srisudarso, M., &amp; Pratama, I. G. L. (2024). </w:t>
      </w:r>
    </w:p>
    <w:p w14:paraId="5D383847"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51" w:tgtFrame="_blank" w:history="1">
        <w:r w:rsidR="00094483">
          <w:rPr>
            <w:rFonts w:ascii="Courier New" w:hAnsi="Courier New" w:cs="Courier New"/>
            <w:i/>
            <w:iCs/>
            <w:color w:val="0000FF"/>
            <w:sz w:val="24"/>
            <w:szCs w:val="24"/>
          </w:rPr>
          <w:t>https://doi.org/10.23887/jere.v8i1.12345</w:t>
        </w:r>
      </w:hyperlink>
    </w:p>
    <w:p w14:paraId="50D3DB1A"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Oware, E. N., &amp; Mokoena, S. (2025). </w:t>
      </w:r>
    </w:p>
    <w:p w14:paraId="6A89501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52" w:tgtFrame="_blank" w:history="1">
        <w:r w:rsidR="00094483">
          <w:rPr>
            <w:rFonts w:ascii="Courier New" w:hAnsi="Courier New" w:cs="Courier New"/>
            <w:i/>
            <w:iCs/>
            <w:color w:val="0000FF"/>
            <w:sz w:val="24"/>
            <w:szCs w:val="24"/>
          </w:rPr>
          <w:t>https://doi.org/10.3389/feduc.2025.1673932</w:t>
        </w:r>
      </w:hyperlink>
    </w:p>
    <w:p w14:paraId="30D21517"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067FD69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t xml:space="preserve">education:Case studies. QAA. </w:t>
      </w:r>
      <w:r>
        <w:rPr>
          <w:rFonts w:ascii="Courier New" w:hAnsi="Courier New" w:cs="Courier New"/>
          <w:sz w:val="24"/>
          <w:szCs w:val="24"/>
          <w:lang w:val="en-US" w:eastAsia="zh-CN"/>
        </w:rPr>
        <w:tab/>
      </w:r>
      <w:r>
        <w:rPr>
          <w:rFonts w:ascii="Courier New" w:hAnsi="Courier New" w:cs="Courier New"/>
          <w:sz w:val="24"/>
          <w:szCs w:val="24"/>
          <w:lang w:val="en-US" w:eastAsia="zh-CN"/>
        </w:rPr>
        <w:tab/>
      </w:r>
      <w:hyperlink r:id="rId53" w:tgtFrame="_blank" w:history="1">
        <w:r w:rsidR="00094483">
          <w:rPr>
            <w:rFonts w:ascii="Courier New" w:hAnsi="Courier New" w:cs="Courier New"/>
            <w:i/>
            <w:iCs/>
            <w:color w:val="0000FF"/>
            <w:sz w:val="24"/>
            <w:szCs w:val="24"/>
          </w:rPr>
          <w:t>https://www.qaa.ac.uk/membership/benefits-of-qaa-</w:t>
        </w:r>
        <w:r w:rsidR="00094483">
          <w:rPr>
            <w:rFonts w:ascii="Courier New" w:hAnsi="Courier New" w:cs="Courier New"/>
            <w:i/>
            <w:iCs/>
            <w:color w:val="0000FF"/>
            <w:sz w:val="24"/>
            <w:szCs w:val="24"/>
            <w:lang w:val="en-US"/>
          </w:rPr>
          <w:tab/>
        </w:r>
        <w:r w:rsidR="00094483">
          <w:rPr>
            <w:rFonts w:ascii="Courier New" w:hAnsi="Courier New" w:cs="Courier New"/>
            <w:i/>
            <w:iCs/>
            <w:color w:val="0000FF"/>
            <w:sz w:val="24"/>
            <w:szCs w:val="24"/>
          </w:rPr>
          <w:t>membership/collaborative-enhancement-projects</w:t>
        </w:r>
      </w:hyperlink>
    </w:p>
    <w:p w14:paraId="71574FE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3DA0C827"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A web-based student learning outcome assessment system for secondary education: Design, development, and </w:t>
      </w:r>
      <w:r>
        <w:rPr>
          <w:rFonts w:ascii="Courier New" w:hAnsi="Courier New" w:cs="Courier New"/>
          <w:sz w:val="24"/>
          <w:szCs w:val="24"/>
          <w:lang w:val="en-US" w:eastAsia="zh-CN"/>
        </w:rPr>
        <w:lastRenderedPageBreak/>
        <w:t xml:space="preserve">empirical evaluation. Ceddi Journal of Education, 4(2), 33-41. </w:t>
      </w:r>
      <w:hyperlink r:id="rId54" w:tgtFrame="_blank" w:history="1">
        <w:r w:rsidR="00094483">
          <w:rPr>
            <w:rFonts w:ascii="Courier New" w:hAnsi="Courier New" w:cs="Courier New"/>
            <w:sz w:val="24"/>
            <w:szCs w:val="24"/>
          </w:rPr>
          <w:t>https://doi.org/10.56134/cje.v4i2.157</w:t>
        </w:r>
      </w:hyperlink>
    </w:p>
    <w:p w14:paraId="5C2B506A"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Saeed, S., Almuhaideb, A. M., Bamarouf, Y. A., &amp; Al-Malaise Al-Ghamdi, A. (2021).</w:t>
      </w:r>
      <w:r>
        <w:rPr>
          <w:rFonts w:ascii="Courier New" w:hAnsi="Courier New" w:cs="Courier New"/>
          <w:sz w:val="24"/>
          <w:szCs w:val="24"/>
          <w:lang w:val="en-US" w:eastAsia="zh-CN"/>
        </w:rPr>
        <w:t xml:space="preserve"> </w:t>
      </w:r>
    </w:p>
    <w:p w14:paraId="04B8E0F5"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55" w:tgtFrame="_blank" w:history="1">
        <w:r w:rsidR="00094483">
          <w:rPr>
            <w:rFonts w:ascii="Courier New" w:hAnsi="Courier New" w:cs="Courier New"/>
            <w:sz w:val="24"/>
            <w:szCs w:val="24"/>
          </w:rPr>
          <w:t>https://doi.org/10.3390/ijerph182312691</w:t>
        </w:r>
      </w:hyperlink>
    </w:p>
    <w:p w14:paraId="439AC07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Salleh, S. F., Ujir, H., Sapawi,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56" w:tgtFrame="_blank" w:history="1">
        <w:r w:rsidR="00094483">
          <w:rPr>
            <w:rFonts w:ascii="Courier New" w:hAnsi="Courier New" w:cs="Courier New"/>
            <w:sz w:val="24"/>
            <w:szCs w:val="24"/>
          </w:rPr>
          <w:t>https://doi.org/10.11591/ijere.v9i1.20418</w:t>
        </w:r>
      </w:hyperlink>
    </w:p>
    <w:p w14:paraId="22D573B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Taufiqurrahman, Junaedy, &amp; Syarifuddin,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57" w:tgtFrame="_blank" w:history="1">
        <w:r w:rsidR="00094483">
          <w:rPr>
            <w:rFonts w:ascii="Courier New" w:hAnsi="Courier New" w:cs="Courier New"/>
            <w:sz w:val="24"/>
            <w:szCs w:val="24"/>
          </w:rPr>
          <w:t>https://doi.org/10.47776/nuai.v1i2.1663</w:t>
        </w:r>
      </w:hyperlink>
    </w:p>
    <w:p w14:paraId="71C3E91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03D24CD6"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58" w:tgtFrame="_blank" w:history="1">
        <w:r w:rsidR="00094483">
          <w:rPr>
            <w:rFonts w:ascii="Courier New" w:hAnsi="Courier New" w:cs="Courier New"/>
            <w:sz w:val="24"/>
            <w:szCs w:val="24"/>
          </w:rPr>
          <w:t>https://www.watermarkinsights.com/solutions/planning-self-study/</w:t>
        </w:r>
      </w:hyperlink>
    </w:p>
    <w:p w14:paraId="35DA5ED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15747728"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59" w:tgtFrame="_blank" w:history="1">
        <w:r w:rsidR="00094483">
          <w:rPr>
            <w:rFonts w:ascii="Courier New" w:hAnsi="Courier New" w:cs="Courier New"/>
            <w:sz w:val="24"/>
            <w:szCs w:val="24"/>
          </w:rPr>
          <w:t>https://doi.org/10.46827/ejmms.v8i2.1441</w:t>
        </w:r>
      </w:hyperlink>
    </w:p>
    <w:p w14:paraId="300BFD58"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5702DB34"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60" w:tgtFrame="_blank" w:history="1">
        <w:r w:rsidR="00094483">
          <w:rPr>
            <w:rFonts w:ascii="Courier New" w:hAnsi="Courier New" w:cs="Courier New"/>
            <w:sz w:val="24"/>
            <w:szCs w:val="24"/>
          </w:rPr>
          <w:t>https://www.sajst.org/online/index.php/sajst/article/view/157</w:t>
        </w:r>
      </w:hyperlink>
    </w:p>
    <w:p w14:paraId="23A0499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5734B8D7"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61" w:tgtFrame="_blank" w:history="1">
        <w:r w:rsidR="00094483">
          <w:rPr>
            <w:rFonts w:ascii="Courier New" w:hAnsi="Courier New" w:cs="Courier New"/>
            <w:sz w:val="24"/>
            <w:szCs w:val="24"/>
          </w:rPr>
          <w:t>http://www.pnuresearchportal.org/wp-content/uploads/2015/08/Handbook-on-Typology-Outcomes.pdf</w:t>
        </w:r>
      </w:hyperlink>
    </w:p>
    <w:p w14:paraId="37677DC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(2012).</w:t>
      </w:r>
      <w:r>
        <w:rPr>
          <w:rFonts w:ascii="Courier New" w:hAnsi="Courier New" w:cs="Courier New"/>
          <w:sz w:val="24"/>
          <w:szCs w:val="24"/>
          <w:lang w:val="en-US" w:eastAsia="zh-CN"/>
        </w:rPr>
        <w:t xml:space="preserve"> </w:t>
      </w:r>
    </w:p>
    <w:p w14:paraId="1852329D"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lastRenderedPageBreak/>
        <w:t>CMO No. 46, Series of 2012: Policy-standard to enhance quality assurance (QA) in Philippine higher education. CHED.</w:t>
      </w:r>
    </w:p>
    <w:p w14:paraId="246C5E4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6C6A31F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(NatPlan) 2026-2035. Republic of the Philippines.</w:t>
      </w:r>
    </w:p>
    <w:p w14:paraId="410CD9CE"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Guimaras State University. (2025).</w:t>
      </w:r>
      <w:r>
        <w:rPr>
          <w:rFonts w:ascii="Courier New" w:hAnsi="Courier New" w:cs="Courier New"/>
          <w:sz w:val="24"/>
          <w:szCs w:val="24"/>
          <w:lang w:val="en-US" w:eastAsia="zh-CN"/>
        </w:rPr>
        <w:t xml:space="preserve"> </w:t>
      </w:r>
    </w:p>
    <w:p w14:paraId="250C897B"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62" w:tgtFrame="_blank" w:history="1">
        <w:r w:rsidR="00094483">
          <w:rPr>
            <w:rFonts w:ascii="Courier New" w:hAnsi="Courier New" w:cs="Courier New"/>
            <w:i/>
            <w:iCs/>
            <w:color w:val="0000FF"/>
            <w:sz w:val="24"/>
            <w:szCs w:val="24"/>
          </w:rPr>
          <w:t>https://www.gsu.edu.ph/quality-assurance/</w:t>
        </w:r>
      </w:hyperlink>
    </w:p>
    <w:p w14:paraId="6D02FEC2"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26F458D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63" w:tgtFrame="_blank" w:history="1">
        <w:r w:rsidR="00094483">
          <w:rPr>
            <w:rFonts w:ascii="Courier New" w:hAnsi="Courier New" w:cs="Courier New"/>
            <w:i/>
            <w:iCs/>
            <w:color w:val="0000FF"/>
            <w:sz w:val="24"/>
            <w:szCs w:val="24"/>
          </w:rPr>
          <w:t>https://doi.org/10.9734/ajess/2024/v50/111641</w:t>
        </w:r>
      </w:hyperlink>
    </w:p>
    <w:p w14:paraId="07009CB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3D88572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64" w:tgtFrame="_blank" w:history="1">
        <w:r w:rsidR="00094483">
          <w:rPr>
            <w:rFonts w:ascii="Courier New" w:hAnsi="Courier New" w:cs="Courier New"/>
            <w:i/>
            <w:iCs/>
            <w:color w:val="0000FF"/>
            <w:sz w:val="24"/>
            <w:szCs w:val="24"/>
          </w:rPr>
          <w:t>https://doi.org/10.37394/232015.2021.17.11</w:t>
        </w:r>
      </w:hyperlink>
    </w:p>
    <w:p w14:paraId="3283F14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Necosia, R. I. M. T., &amp; Sealza, I. S. (2024).</w:t>
      </w:r>
    </w:p>
    <w:p w14:paraId="0ACCB5B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65" w:tgtFrame="_blank" w:history="1">
        <w:r w:rsidR="00094483">
          <w:rPr>
            <w:rFonts w:ascii="Courier New" w:hAnsi="Courier New" w:cs="Courier New"/>
            <w:i/>
            <w:iCs/>
            <w:color w:val="0000FF"/>
            <w:sz w:val="24"/>
            <w:szCs w:val="24"/>
          </w:rPr>
          <w:t>https://doi.org/10.69569/jip.2024.0036</w:t>
        </w:r>
      </w:hyperlink>
    </w:p>
    <w:p w14:paraId="6A633345"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66" w:tgtFrame="_blank" w:history="1">
        <w:r w:rsidR="00094483">
          <w:rPr>
            <w:rFonts w:ascii="Courier New" w:hAnsi="Courier New" w:cs="Courier New"/>
            <w:i/>
            <w:iCs/>
            <w:color w:val="0000FF"/>
            <w:sz w:val="24"/>
            <w:szCs w:val="24"/>
          </w:rPr>
          <w:t>https://pidswebs.pids.gov.ph/CDN/document/pidsdps2441.pdf</w:t>
        </w:r>
      </w:hyperlink>
    </w:p>
    <w:p w14:paraId="7AB2D47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398D3FA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67" w:tgtFrame="_blank" w:history="1">
        <w:r w:rsidR="00094483">
          <w:rPr>
            <w:rFonts w:ascii="Courier New" w:hAnsi="Courier New" w:cs="Courier New"/>
            <w:i/>
            <w:iCs/>
            <w:color w:val="0000FF"/>
            <w:sz w:val="24"/>
            <w:szCs w:val="24"/>
          </w:rPr>
          <w:t>https://doi.org/10.69569/jip.2025.0042</w:t>
        </w:r>
      </w:hyperlink>
    </w:p>
    <w:p w14:paraId="7AD0D272"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38265042"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Batas Pambansa Blg. 232: Education Act of 1982.</w:t>
      </w:r>
    </w:p>
    <w:p w14:paraId="30E1BCB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5F123A1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68" w:tgtFrame="_blank" w:history="1">
        <w:r w:rsidR="00094483">
          <w:rPr>
            <w:rFonts w:ascii="Courier New" w:hAnsi="Courier New" w:cs="Courier New"/>
            <w:i/>
            <w:iCs/>
            <w:color w:val="0000FF"/>
            <w:sz w:val="24"/>
            <w:szCs w:val="24"/>
          </w:rPr>
          <w:t>https://doi.org/10.2139/ssrn.4735068</w:t>
        </w:r>
      </w:hyperlink>
    </w:p>
    <w:p w14:paraId="594B23E6"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Surigao State College of Technology. (2025).</w:t>
      </w:r>
      <w:r>
        <w:rPr>
          <w:rFonts w:ascii="Courier New" w:hAnsi="Courier New" w:cs="Courier New"/>
          <w:sz w:val="24"/>
          <w:szCs w:val="24"/>
          <w:lang w:val="en-US" w:eastAsia="zh-CN"/>
        </w:rPr>
        <w:t xml:space="preserve"> </w:t>
      </w:r>
    </w:p>
    <w:p w14:paraId="32AD1A74"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lastRenderedPageBreak/>
        <w:t xml:space="preserve">General Education Program Curriculum Map: Outcomes-Based Education Framework. </w:t>
      </w:r>
      <w:hyperlink r:id="rId69" w:tgtFrame="_blank" w:history="1">
        <w:r w:rsidR="00094483">
          <w:rPr>
            <w:rFonts w:ascii="Courier New" w:hAnsi="Courier New" w:cs="Courier New"/>
            <w:i/>
            <w:iCs/>
            <w:color w:val="0000FF"/>
            <w:sz w:val="24"/>
            <w:szCs w:val="24"/>
          </w:rPr>
          <w:t>https://www.scribd.com/document/841955371/Final-OBE-PEO-Map-PO-Map-Curriculum-Map-Course-Outcome-Map-GenEd</w:t>
        </w:r>
      </w:hyperlink>
    </w:p>
    <w:p w14:paraId="35DC9D32"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70" w:tgtFrame="_blank" w:history="1">
        <w:r w:rsidR="00094483">
          <w:rPr>
            <w:rFonts w:ascii="Courier New" w:hAnsi="Courier New" w:cs="Courier New"/>
            <w:i/>
            <w:iCs/>
            <w:color w:val="0000FF"/>
            <w:sz w:val="24"/>
            <w:szCs w:val="24"/>
          </w:rPr>
          <w:t>https://documents1.worldbank.org/curated/en/099925001062333685/pdf/P17757402843a10c90b3e30308406a38304.pdf</w:t>
        </w:r>
      </w:hyperlink>
    </w:p>
    <w:p w14:paraId="53170873"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(2020). Student handbook (2020 ed.). Kalinga State University.</w:t>
      </w:r>
    </w:p>
    <w:p w14:paraId="7138076F"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w:t>
      </w:r>
      <w:r>
        <w:rPr>
          <w:rFonts w:ascii="Courier New" w:hAnsi="Courier New" w:cs="Courier New"/>
          <w:sz w:val="24"/>
          <w:szCs w:val="24"/>
          <w:lang w:val="en-US" w:eastAsia="zh-CN"/>
        </w:rPr>
        <w:t xml:space="preserve"> Operations manual: Student development services &amp; placement guide. Kalinga State University.</w:t>
      </w:r>
    </w:p>
    <w:sectPr w:rsidR="003B1F7A" w:rsidSect="00D42FC3">
      <w:headerReference w:type="default" r:id="rId71"/>
      <w:headerReference w:type="first" r:id="rId72"/>
      <w:pgSz w:w="12242" w:h="15842"/>
      <w:pgMar w:top="1440" w:right="1440" w:bottom="1440" w:left="216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D6E35" w14:textId="77777777" w:rsidR="00082A58" w:rsidRDefault="00082A58">
      <w:pPr>
        <w:spacing w:after="0" w:line="240" w:lineRule="auto"/>
      </w:pPr>
      <w:r>
        <w:separator/>
      </w:r>
    </w:p>
  </w:endnote>
  <w:endnote w:type="continuationSeparator" w:id="0">
    <w:p w14:paraId="01B23FD6" w14:textId="77777777" w:rsidR="00082A58" w:rsidRDefault="00082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F06FCF9"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5952"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2A23D1F2" w14:textId="77777777" w:rsidR="00094483" w:rsidRDefault="000944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28EA9" w14:textId="77777777" w:rsidR="00094483" w:rsidRDefault="00094483">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3A46B" w14:textId="77777777" w:rsidR="00281C3E" w:rsidRDefault="00000000">
    <w:pP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49449467"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6976"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0CAFD73C" w14:textId="77777777" w:rsidR="00094483" w:rsidRDefault="0009448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297A5" w14:textId="77777777" w:rsidR="00094483" w:rsidRDefault="0009448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B2340" w14:textId="77777777" w:rsidR="00082A58" w:rsidRDefault="00082A58">
      <w:pPr>
        <w:spacing w:after="0" w:line="240" w:lineRule="auto"/>
      </w:pPr>
      <w:r>
        <w:separator/>
      </w:r>
    </w:p>
  </w:footnote>
  <w:footnote w:type="continuationSeparator" w:id="0">
    <w:p w14:paraId="61561378" w14:textId="77777777" w:rsidR="00082A58" w:rsidRDefault="00082A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6CA0614D"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6736"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4185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7760"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9808"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5FC1C8D2"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8421840"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0AA921AD" w14:textId="77777777" w:rsidR="00094483" w:rsidRDefault="00000000">
        <w:pPr>
          <w:pStyle w:val="Header"/>
          <w:jc w:val="right"/>
          <w:rPr>
            <w:rFonts w:ascii="Courier New" w:hAnsi="Courier New" w:cs="Courier New"/>
          </w:rPr>
        </w:pPr>
      </w:p>
    </w:sdtContent>
  </w:sdt>
  <w:p w14:paraId="157D95D5" w14:textId="77777777" w:rsidR="00094483" w:rsidRDefault="00094483">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3BA76C33" w14:textId="77777777" w:rsidR="00094483" w:rsidRDefault="00094483">
        <w:pPr>
          <w:pStyle w:val="Header"/>
          <w:rPr>
            <w:rFonts w:ascii="Courier New" w:hAnsi="Courier New" w:cs="Courier New"/>
            <w:sz w:val="20"/>
            <w:szCs w:val="20"/>
          </w:rPr>
        </w:pPr>
      </w:p>
      <w:p w14:paraId="20EEC5E8" w14:textId="77777777" w:rsidR="00094483" w:rsidRDefault="00000000">
        <w:pPr>
          <w:pStyle w:val="Header"/>
          <w:jc w:val="right"/>
          <w:rPr>
            <w:rFonts w:ascii="Courier New" w:hAnsi="Courier New" w:cs="Courier New"/>
          </w:rPr>
        </w:pPr>
      </w:p>
    </w:sdtContent>
  </w:sdt>
  <w:p w14:paraId="032B25E8" w14:textId="77777777" w:rsidR="00094483" w:rsidRDefault="000944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09D1006A"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5712"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42880"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8784"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083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32099C47"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5BD2B5B"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4928"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35351A8D" w14:textId="77777777" w:rsidR="00094483" w:rsidRDefault="00000000">
        <w:pPr>
          <w:pStyle w:val="Header"/>
          <w:jc w:val="right"/>
          <w:rPr>
            <w:rFonts w:ascii="Courier New" w:hAnsi="Courier New" w:cs="Courier New"/>
          </w:rPr>
        </w:pPr>
      </w:p>
    </w:sdtContent>
  </w:sdt>
  <w:p w14:paraId="1698BA7D" w14:textId="77777777" w:rsidR="00094483" w:rsidRDefault="00094483">
    <w:pPr>
      <w:pStyle w:val="Header"/>
      <w:rPr>
        <w:rFonts w:ascii="Courier New" w:hAnsi="Courier New" w:cs="Courier New"/>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20AEFC2"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2096"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5168"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3120"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89CA730"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CC6C1BF" w14:textId="77777777" w:rsidR="00D42FC3"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00376C1" w14:textId="77777777" w:rsidR="00D42FC3" w:rsidRPr="00693157" w:rsidRDefault="00D42FC3">
        <w:pPr>
          <w:pStyle w:val="Header"/>
          <w:jc w:val="right"/>
          <w:rPr>
            <w:rFonts w:ascii="Courier New" w:hAnsi="Courier New" w:cs="Courier New"/>
            <w:sz w:val="20"/>
            <w:szCs w:val="20"/>
          </w:rPr>
        </w:pP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7FEFB70E" w14:textId="77777777" w:rsidR="00D42FC3" w:rsidRDefault="00D42FC3">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6163DEB"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48000"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1072"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9024"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0048"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E522FA5" w14:textId="77777777"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r>
          <w:rPr>
            <w:rFonts w:ascii="Courier New" w:hAnsi="Courier New" w:cs="Courier New"/>
            <w:sz w:val="24"/>
          </w:rPr>
          <w:tab/>
        </w:r>
      </w:p>
      <w:p w14:paraId="11FAAD87" w14:textId="77777777" w:rsidR="00043F26" w:rsidRDefault="00000000">
        <w:pPr>
          <w:pStyle w:val="Header"/>
          <w:jc w:val="right"/>
          <w:rPr>
            <w:rFonts w:ascii="Courier New" w:hAnsi="Courier New" w:cs="Courier New"/>
          </w:rPr>
        </w:pPr>
      </w:p>
    </w:sdtContent>
  </w:sdt>
  <w:p w14:paraId="58DFCCB0" w14:textId="77777777" w:rsidR="00043F26" w:rsidRDefault="00043F26">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188677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0288"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3360"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8F69CF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7F0B44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840EDFF" w14:textId="77777777" w:rsidR="00693157" w:rsidRPr="00693157" w:rsidRDefault="004702A7">
        <w:pPr>
          <w:pStyle w:val="Header"/>
          <w:jc w:val="right"/>
          <w:rPr>
            <w:rFonts w:ascii="Courier New" w:hAnsi="Courier New" w:cs="Courier New"/>
            <w:sz w:val="20"/>
            <w:szCs w:val="20"/>
          </w:rPr>
        </w:pP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5DF7202F" w14:textId="77777777" w:rsidR="00693157" w:rsidRDefault="00693157">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2436E5A6"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6192"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9264"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7216"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14D2F1"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EED45E2"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F9EE33D" w14:textId="77777777" w:rsidR="00693157" w:rsidRPr="00693157" w:rsidRDefault="00000000">
        <w:pPr>
          <w:pStyle w:val="Header"/>
          <w:jc w:val="right"/>
          <w:rPr>
            <w:rFonts w:ascii="Courier New" w:hAnsi="Courier New" w:cs="Courier New"/>
            <w:sz w:val="20"/>
            <w:szCs w:val="20"/>
          </w:rPr>
        </w:pPr>
      </w:p>
    </w:sdtContent>
  </w:sdt>
  <w:p w14:paraId="1D8089D5"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1DF77417"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8480"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1552"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9504"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392D55E5"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1B450D3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3195E82" w14:textId="77777777"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F4B8568"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006DE53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438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745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540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2FF81E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F27CF6A"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54CFFF1" w14:textId="77777777" w:rsidR="00693157" w:rsidRPr="00693157" w:rsidRDefault="00000000">
        <w:pPr>
          <w:pStyle w:val="Header"/>
          <w:jc w:val="right"/>
          <w:rPr>
            <w:rFonts w:ascii="Courier New" w:hAnsi="Courier New" w:cs="Courier New"/>
            <w:sz w:val="20"/>
            <w:szCs w:val="20"/>
          </w:rPr>
        </w:pPr>
      </w:p>
    </w:sdtContent>
  </w:sdt>
  <w:p w14:paraId="5603AE78" w14:textId="77777777" w:rsidR="00693157" w:rsidRDefault="00693157">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66566237"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6672"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9744"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7696"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8720"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B02D497"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6A25AF4"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D882207" w14:textId="77777777" w:rsidR="000F43AB" w:rsidRPr="00693157" w:rsidRDefault="00FE5B08">
        <w:pPr>
          <w:pStyle w:val="Header"/>
          <w:jc w:val="right"/>
          <w:rPr>
            <w:rFonts w:ascii="Courier New" w:hAnsi="Courier New" w:cs="Courier New"/>
            <w:sz w:val="20"/>
            <w:szCs w:val="20"/>
          </w:rPr>
        </w:pP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5A8E22C9" w14:textId="77777777" w:rsidR="000F43AB" w:rsidRDefault="000F43AB">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5A97CF22"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2576"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5648"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3600"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4624"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CF226EB"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0CBB780"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24B70D4" w14:textId="77777777" w:rsidR="003F68EB" w:rsidRPr="00693157" w:rsidRDefault="00000000">
        <w:pPr>
          <w:pStyle w:val="Header"/>
          <w:jc w:val="right"/>
          <w:rPr>
            <w:rFonts w:ascii="Courier New" w:hAnsi="Courier New" w:cs="Courier New"/>
            <w:sz w:val="20"/>
            <w:szCs w:val="20"/>
          </w:rPr>
        </w:pPr>
      </w:p>
    </w:sdtContent>
  </w:sdt>
  <w:p w14:paraId="0334723A"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2944"/>
    <w:rsid w:val="00034DEB"/>
    <w:rsid w:val="0003738E"/>
    <w:rsid w:val="00043F26"/>
    <w:rsid w:val="0004484A"/>
    <w:rsid w:val="000451DF"/>
    <w:rsid w:val="00062C4C"/>
    <w:rsid w:val="000654E5"/>
    <w:rsid w:val="00065C3A"/>
    <w:rsid w:val="000715FA"/>
    <w:rsid w:val="00082A58"/>
    <w:rsid w:val="00094483"/>
    <w:rsid w:val="000A4438"/>
    <w:rsid w:val="000E6F57"/>
    <w:rsid w:val="000F4102"/>
    <w:rsid w:val="000F43AB"/>
    <w:rsid w:val="00121E21"/>
    <w:rsid w:val="00153936"/>
    <w:rsid w:val="001637A4"/>
    <w:rsid w:val="0016384F"/>
    <w:rsid w:val="00164382"/>
    <w:rsid w:val="00165663"/>
    <w:rsid w:val="00166718"/>
    <w:rsid w:val="001711E6"/>
    <w:rsid w:val="001755F6"/>
    <w:rsid w:val="00176968"/>
    <w:rsid w:val="00183423"/>
    <w:rsid w:val="00191FAE"/>
    <w:rsid w:val="00193730"/>
    <w:rsid w:val="0019659E"/>
    <w:rsid w:val="001B3EDB"/>
    <w:rsid w:val="001D40D5"/>
    <w:rsid w:val="001F5D5D"/>
    <w:rsid w:val="001F669E"/>
    <w:rsid w:val="00204DE1"/>
    <w:rsid w:val="0020697A"/>
    <w:rsid w:val="002204CD"/>
    <w:rsid w:val="00227703"/>
    <w:rsid w:val="00231FF2"/>
    <w:rsid w:val="00233D79"/>
    <w:rsid w:val="00235569"/>
    <w:rsid w:val="00257ACB"/>
    <w:rsid w:val="00281C3E"/>
    <w:rsid w:val="00285B84"/>
    <w:rsid w:val="00286D38"/>
    <w:rsid w:val="002A7E86"/>
    <w:rsid w:val="002B71E5"/>
    <w:rsid w:val="002E2B4E"/>
    <w:rsid w:val="00322AEC"/>
    <w:rsid w:val="003435D5"/>
    <w:rsid w:val="00354190"/>
    <w:rsid w:val="00354C19"/>
    <w:rsid w:val="003551F3"/>
    <w:rsid w:val="0036085E"/>
    <w:rsid w:val="00364019"/>
    <w:rsid w:val="00364634"/>
    <w:rsid w:val="00370016"/>
    <w:rsid w:val="003770D4"/>
    <w:rsid w:val="0039142D"/>
    <w:rsid w:val="00392FEA"/>
    <w:rsid w:val="003A1908"/>
    <w:rsid w:val="003A2BB0"/>
    <w:rsid w:val="003B1F7A"/>
    <w:rsid w:val="003D1856"/>
    <w:rsid w:val="003D4C44"/>
    <w:rsid w:val="003F68EB"/>
    <w:rsid w:val="004349CC"/>
    <w:rsid w:val="00452203"/>
    <w:rsid w:val="00461D24"/>
    <w:rsid w:val="00465FE1"/>
    <w:rsid w:val="004702A7"/>
    <w:rsid w:val="00475682"/>
    <w:rsid w:val="004B2B7E"/>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27A68"/>
    <w:rsid w:val="00634791"/>
    <w:rsid w:val="00655175"/>
    <w:rsid w:val="006659AC"/>
    <w:rsid w:val="006773FB"/>
    <w:rsid w:val="00693157"/>
    <w:rsid w:val="006A4101"/>
    <w:rsid w:val="006B2967"/>
    <w:rsid w:val="006B7748"/>
    <w:rsid w:val="006B7976"/>
    <w:rsid w:val="006C014C"/>
    <w:rsid w:val="006C6F62"/>
    <w:rsid w:val="006C7CEC"/>
    <w:rsid w:val="006D1993"/>
    <w:rsid w:val="006F3406"/>
    <w:rsid w:val="00721D10"/>
    <w:rsid w:val="007241C4"/>
    <w:rsid w:val="00736572"/>
    <w:rsid w:val="00745914"/>
    <w:rsid w:val="007557AA"/>
    <w:rsid w:val="00763210"/>
    <w:rsid w:val="00766D89"/>
    <w:rsid w:val="00772956"/>
    <w:rsid w:val="0078365B"/>
    <w:rsid w:val="00791BAD"/>
    <w:rsid w:val="007D3A7A"/>
    <w:rsid w:val="007D448B"/>
    <w:rsid w:val="007D5394"/>
    <w:rsid w:val="007D5CDB"/>
    <w:rsid w:val="007E39B1"/>
    <w:rsid w:val="007E56A2"/>
    <w:rsid w:val="007E7CC0"/>
    <w:rsid w:val="00800346"/>
    <w:rsid w:val="008303A0"/>
    <w:rsid w:val="00860FBA"/>
    <w:rsid w:val="00893BA3"/>
    <w:rsid w:val="00896A9A"/>
    <w:rsid w:val="008B52CE"/>
    <w:rsid w:val="008B624D"/>
    <w:rsid w:val="008F4F47"/>
    <w:rsid w:val="00926410"/>
    <w:rsid w:val="00940581"/>
    <w:rsid w:val="00940C6B"/>
    <w:rsid w:val="00945A97"/>
    <w:rsid w:val="0095147D"/>
    <w:rsid w:val="009570FB"/>
    <w:rsid w:val="0099367D"/>
    <w:rsid w:val="00994AB6"/>
    <w:rsid w:val="0099562A"/>
    <w:rsid w:val="009A7606"/>
    <w:rsid w:val="009A7FD3"/>
    <w:rsid w:val="009B2172"/>
    <w:rsid w:val="009E003C"/>
    <w:rsid w:val="009F12C2"/>
    <w:rsid w:val="009F172D"/>
    <w:rsid w:val="00A25CC2"/>
    <w:rsid w:val="00A32A02"/>
    <w:rsid w:val="00A54016"/>
    <w:rsid w:val="00AC0C73"/>
    <w:rsid w:val="00AC4A58"/>
    <w:rsid w:val="00AD25F6"/>
    <w:rsid w:val="00AE31CB"/>
    <w:rsid w:val="00B117A3"/>
    <w:rsid w:val="00B20169"/>
    <w:rsid w:val="00B2330C"/>
    <w:rsid w:val="00B2742E"/>
    <w:rsid w:val="00B52031"/>
    <w:rsid w:val="00B848A7"/>
    <w:rsid w:val="00BB43F5"/>
    <w:rsid w:val="00BB5EB3"/>
    <w:rsid w:val="00BD55B1"/>
    <w:rsid w:val="00BE3A9D"/>
    <w:rsid w:val="00C0604D"/>
    <w:rsid w:val="00C06B83"/>
    <w:rsid w:val="00C11FF9"/>
    <w:rsid w:val="00C147CF"/>
    <w:rsid w:val="00C23807"/>
    <w:rsid w:val="00C31890"/>
    <w:rsid w:val="00C3444F"/>
    <w:rsid w:val="00C43180"/>
    <w:rsid w:val="00C65FE8"/>
    <w:rsid w:val="00CF0EBE"/>
    <w:rsid w:val="00D01BB6"/>
    <w:rsid w:val="00D07971"/>
    <w:rsid w:val="00D42FC3"/>
    <w:rsid w:val="00D44825"/>
    <w:rsid w:val="00D56796"/>
    <w:rsid w:val="00D63916"/>
    <w:rsid w:val="00D73966"/>
    <w:rsid w:val="00D814AD"/>
    <w:rsid w:val="00D822A5"/>
    <w:rsid w:val="00DA53FA"/>
    <w:rsid w:val="00DC1152"/>
    <w:rsid w:val="00DC1246"/>
    <w:rsid w:val="00DF44F3"/>
    <w:rsid w:val="00E17630"/>
    <w:rsid w:val="00E24983"/>
    <w:rsid w:val="00E30FC2"/>
    <w:rsid w:val="00E32852"/>
    <w:rsid w:val="00E7325B"/>
    <w:rsid w:val="00E8527F"/>
    <w:rsid w:val="00E91CB9"/>
    <w:rsid w:val="00EB59C2"/>
    <w:rsid w:val="00EB74D8"/>
    <w:rsid w:val="00EC7D3C"/>
    <w:rsid w:val="00ED515B"/>
    <w:rsid w:val="00EF4242"/>
    <w:rsid w:val="00F014D8"/>
    <w:rsid w:val="00F26892"/>
    <w:rsid w:val="00F45111"/>
    <w:rsid w:val="00F53A27"/>
    <w:rsid w:val="00F60E9F"/>
    <w:rsid w:val="00F80D3E"/>
    <w:rsid w:val="00F953A9"/>
    <w:rsid w:val="00FA048D"/>
    <w:rsid w:val="00FA463E"/>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FDA93"/>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image" Target="media/image2.png"/><Relationship Id="rId42" Type="http://schemas.openxmlformats.org/officeDocument/2006/relationships/image" Target="media/image21.png"/><Relationship Id="rId47" Type="http://schemas.openxmlformats.org/officeDocument/2006/relationships/hyperlink" Target="https://doi.org/10.1007/s10639-021-10650-3" TargetMode="External"/><Relationship Id="rId63" Type="http://schemas.openxmlformats.org/officeDocument/2006/relationships/hyperlink" Target="https://doi.org/10.9734/ajess/2024/v50/111641" TargetMode="External"/><Relationship Id="rId68" Type="http://schemas.openxmlformats.org/officeDocument/2006/relationships/hyperlink" Target="https://doi.org/10.2139/ssrn.4735068" TargetMode="Externa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8.png"/><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hyperlink" Target="https://akarisoftware.com/curriculum-management-software-guide/" TargetMode="External"/><Relationship Id="rId53" Type="http://schemas.openxmlformats.org/officeDocument/2006/relationships/hyperlink" Target="https://www.qaa.ac.uk/membership/benefits-of-qaa-membership/collaborative-enhancement-projects" TargetMode="External"/><Relationship Id="rId58" Type="http://schemas.openxmlformats.org/officeDocument/2006/relationships/hyperlink" Target="https://www.watermarkinsights.com/solutions/planning-self-study/" TargetMode="External"/><Relationship Id="rId66" Type="http://schemas.openxmlformats.org/officeDocument/2006/relationships/hyperlink" Target="https://pidswebs.pids.gov.ph/CDN/document/pidsdps2441.pdf" TargetMode="External"/><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hyperlink" Target="http://www.pnuresearchportal.org/wp-content/uploads/2015/08/Handbook-on-Typology-Outcomes.pdf" TargetMode="Externa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hyperlink" Target="https://doi.org/10.33395/sinkron.v8i3.12799" TargetMode="External"/><Relationship Id="rId56" Type="http://schemas.openxmlformats.org/officeDocument/2006/relationships/hyperlink" Target="https://doi.org/10.11591/ijere.v9i1.20418" TargetMode="External"/><Relationship Id="rId64" Type="http://schemas.openxmlformats.org/officeDocument/2006/relationships/hyperlink" Target="https://doi.org/10.37394/232015.2021.17.11" TargetMode="External"/><Relationship Id="rId69" Type="http://schemas.openxmlformats.org/officeDocument/2006/relationships/hyperlink" Target="https://www.scribd.com/document/841955371/Final-OBE-PEO-Map-PO-Map-Curriculum-Map-Course-Outcome-Map-GenEd" TargetMode="External"/><Relationship Id="rId8" Type="http://schemas.openxmlformats.org/officeDocument/2006/relationships/endnotes" Target="endnotes.xml"/><Relationship Id="rId51" Type="http://schemas.openxmlformats.org/officeDocument/2006/relationships/hyperlink" Target="https://doi.org/10.23887/jere.v8i1.12345" TargetMode="External"/><Relationship Id="rId72" Type="http://schemas.openxmlformats.org/officeDocument/2006/relationships/header" Target="header11.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hyperlink" Target="https://doi.org/10.1109/ICAI63830.2025.00045" TargetMode="External"/><Relationship Id="rId59" Type="http://schemas.openxmlformats.org/officeDocument/2006/relationships/hyperlink" Target="https://doi.org/10.46827/ejmms.v8i2.1441" TargetMode="External"/><Relationship Id="rId67" Type="http://schemas.openxmlformats.org/officeDocument/2006/relationships/hyperlink" Target="https://doi.org/10.69569/jip.2025.0042" TargetMode="External"/><Relationship Id="rId20" Type="http://schemas.openxmlformats.org/officeDocument/2006/relationships/header" Target="header7.xml"/><Relationship Id="rId41" Type="http://schemas.openxmlformats.org/officeDocument/2006/relationships/image" Target="media/image20.png"/><Relationship Id="rId54" Type="http://schemas.openxmlformats.org/officeDocument/2006/relationships/hyperlink" Target="https://doi.org/10.56134/cje.v4i2.157" TargetMode="External"/><Relationship Id="rId62" Type="http://schemas.openxmlformats.org/officeDocument/2006/relationships/hyperlink" Target="https://www.gsu.edu.ph/quality-assurance/" TargetMode="External"/><Relationship Id="rId70" Type="http://schemas.openxmlformats.org/officeDocument/2006/relationships/hyperlink" Target="https://documents1.worldbank.org/curated/en/099925001062333685/pdf/P17757402843a10c90b3e30308406a38304.pdf"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9.xm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hyperlink" Target="https://doi.org/10.22190/FUTLTeD2302165J" TargetMode="External"/><Relationship Id="rId57" Type="http://schemas.openxmlformats.org/officeDocument/2006/relationships/hyperlink" Target="https://doi.org/10.47776/nuai.v1i2.1663" TargetMode="External"/><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hyperlink" Target="https://doi.org/10.3389/feduc.2025.1673932" TargetMode="External"/><Relationship Id="rId60" Type="http://schemas.openxmlformats.org/officeDocument/2006/relationships/hyperlink" Target="https://www.sajst.org/online/index.php/sajst/article/view/157" TargetMode="External"/><Relationship Id="rId65" Type="http://schemas.openxmlformats.org/officeDocument/2006/relationships/hyperlink" Target="https://doi.org/10.69569/jip.2024.0036" TargetMode="External"/><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hyperlink" Target="https://doi.org/10.20853/37-1-5675" TargetMode="External"/><Relationship Id="rId55" Type="http://schemas.openxmlformats.org/officeDocument/2006/relationships/hyperlink" Target="https://doi.org/10.3390/ijerph182312691" TargetMode="External"/><Relationship Id="rId7" Type="http://schemas.openxmlformats.org/officeDocument/2006/relationships/footnotes" Target="footnotes.xml"/><Relationship Id="rId71" Type="http://schemas.openxmlformats.org/officeDocument/2006/relationships/header" Target="header10.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1684</TotalTime>
  <Pages>102</Pages>
  <Words>15158</Words>
  <Characters>86401</Characters>
  <Application>Microsoft Office Word</Application>
  <DocSecurity>0</DocSecurity>
  <Lines>720</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9</cp:revision>
  <cp:lastPrinted>2026-03-23T12:07:00Z</cp:lastPrinted>
  <dcterms:created xsi:type="dcterms:W3CDTF">2026-03-29T10:34:00Z</dcterms:created>
  <dcterms:modified xsi:type="dcterms:W3CDTF">2026-10-13T12:50:00Z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