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7177" w14:textId="77777777" w:rsidR="00094483" w:rsidRDefault="00094483">
      <w:pPr>
        <w:spacing w:after="0" w:line="240" w:lineRule="auto"/>
        <w:jc w:val="center"/>
        <w:rPr>
          <w:rFonts w:ascii="Courier New" w:hAnsi="Courier New" w:cs="Courier New"/>
          <w:b/>
          <w:bCs/>
          <w:sz w:val="24"/>
          <w:szCs w:val="24"/>
          <w:lang w:val="en-US"/>
        </w:rPr>
      </w:pPr>
    </w:p>
    <w:p w14:paraId="47C3A78A"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37FF33A6" w14:textId="77777777" w:rsidR="00094483" w:rsidRDefault="00094483">
      <w:pPr>
        <w:spacing w:line="240" w:lineRule="auto"/>
        <w:jc w:val="center"/>
        <w:rPr>
          <w:rFonts w:ascii="Courier New" w:hAnsi="Courier New" w:cs="Courier New"/>
          <w:b/>
          <w:bCs/>
          <w:sz w:val="24"/>
          <w:szCs w:val="24"/>
          <w:lang w:val="en-US"/>
        </w:rPr>
      </w:pPr>
    </w:p>
    <w:p w14:paraId="546D2AF7" w14:textId="77777777" w:rsidR="00094483" w:rsidRDefault="00094483">
      <w:pPr>
        <w:spacing w:line="240" w:lineRule="auto"/>
        <w:jc w:val="center"/>
        <w:rPr>
          <w:rFonts w:ascii="Courier New" w:hAnsi="Courier New" w:cs="Courier New"/>
          <w:b/>
          <w:bCs/>
          <w:sz w:val="24"/>
          <w:szCs w:val="24"/>
          <w:lang w:val="en-US"/>
        </w:rPr>
      </w:pPr>
    </w:p>
    <w:p w14:paraId="7B162064" w14:textId="77777777" w:rsidR="00094483" w:rsidRDefault="00094483">
      <w:pPr>
        <w:spacing w:line="240" w:lineRule="auto"/>
        <w:jc w:val="center"/>
        <w:rPr>
          <w:rFonts w:ascii="Courier New" w:hAnsi="Courier New" w:cs="Courier New"/>
          <w:b/>
          <w:bCs/>
          <w:sz w:val="24"/>
          <w:szCs w:val="24"/>
          <w:lang w:val="en-US"/>
        </w:rPr>
      </w:pPr>
    </w:p>
    <w:p w14:paraId="1AE5944A" w14:textId="77777777" w:rsidR="00094483" w:rsidRDefault="00094483">
      <w:pPr>
        <w:spacing w:line="240" w:lineRule="auto"/>
        <w:jc w:val="center"/>
        <w:rPr>
          <w:rFonts w:ascii="Courier New" w:hAnsi="Courier New" w:cs="Courier New"/>
          <w:b/>
          <w:bCs/>
          <w:sz w:val="24"/>
          <w:szCs w:val="24"/>
          <w:lang w:val="en-US"/>
        </w:rPr>
      </w:pPr>
    </w:p>
    <w:p w14:paraId="7476AD60"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7E63B8E"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26877DD8" w14:textId="77777777" w:rsidR="00094483" w:rsidRDefault="00094483">
      <w:pPr>
        <w:spacing w:line="240" w:lineRule="auto"/>
        <w:jc w:val="center"/>
        <w:rPr>
          <w:rFonts w:ascii="Courier New" w:hAnsi="Courier New" w:cs="Courier New"/>
          <w:sz w:val="24"/>
          <w:szCs w:val="24"/>
        </w:rPr>
      </w:pPr>
    </w:p>
    <w:p w14:paraId="36F39758" w14:textId="77777777" w:rsidR="00094483" w:rsidRDefault="00094483">
      <w:pPr>
        <w:spacing w:line="240" w:lineRule="auto"/>
        <w:jc w:val="center"/>
        <w:rPr>
          <w:rFonts w:ascii="Courier New" w:hAnsi="Courier New" w:cs="Courier New"/>
          <w:sz w:val="24"/>
          <w:szCs w:val="24"/>
        </w:rPr>
      </w:pPr>
    </w:p>
    <w:p w14:paraId="3A01D692" w14:textId="77777777" w:rsidR="00094483" w:rsidRDefault="00094483">
      <w:pPr>
        <w:spacing w:line="240" w:lineRule="auto"/>
        <w:jc w:val="center"/>
        <w:rPr>
          <w:rFonts w:ascii="Courier New" w:hAnsi="Courier New" w:cs="Courier New"/>
          <w:sz w:val="24"/>
          <w:szCs w:val="24"/>
        </w:rPr>
      </w:pPr>
    </w:p>
    <w:p w14:paraId="73918371" w14:textId="77777777" w:rsidR="00094483" w:rsidRDefault="00094483">
      <w:pPr>
        <w:spacing w:line="240" w:lineRule="auto"/>
        <w:jc w:val="center"/>
        <w:rPr>
          <w:rFonts w:ascii="Courier New" w:hAnsi="Courier New" w:cs="Courier New"/>
          <w:sz w:val="24"/>
          <w:szCs w:val="24"/>
        </w:rPr>
      </w:pPr>
    </w:p>
    <w:p w14:paraId="306C6F2D" w14:textId="77777777" w:rsidR="00094483" w:rsidRDefault="00094483">
      <w:pPr>
        <w:spacing w:line="240" w:lineRule="auto"/>
        <w:jc w:val="center"/>
        <w:rPr>
          <w:rFonts w:ascii="Courier New" w:hAnsi="Courier New" w:cs="Courier New"/>
          <w:sz w:val="24"/>
          <w:szCs w:val="24"/>
        </w:rPr>
      </w:pPr>
    </w:p>
    <w:p w14:paraId="4AF1E531" w14:textId="77777777" w:rsidR="00094483" w:rsidRDefault="00094483">
      <w:pPr>
        <w:spacing w:line="240" w:lineRule="auto"/>
        <w:jc w:val="center"/>
        <w:rPr>
          <w:rFonts w:ascii="Courier New" w:hAnsi="Courier New" w:cs="Courier New"/>
          <w:sz w:val="24"/>
          <w:szCs w:val="24"/>
        </w:rPr>
      </w:pPr>
    </w:p>
    <w:p w14:paraId="3CF26C75"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3B378E4F" w14:textId="77777777" w:rsidR="00094483" w:rsidRDefault="00094483">
      <w:pPr>
        <w:spacing w:line="240" w:lineRule="auto"/>
        <w:jc w:val="center"/>
        <w:rPr>
          <w:rFonts w:ascii="Courier New" w:hAnsi="Courier New" w:cs="Courier New"/>
          <w:sz w:val="24"/>
          <w:szCs w:val="24"/>
        </w:rPr>
      </w:pPr>
    </w:p>
    <w:p w14:paraId="5D5B4351" w14:textId="77777777" w:rsidR="00094483" w:rsidRDefault="00094483">
      <w:pPr>
        <w:spacing w:line="240" w:lineRule="auto"/>
        <w:jc w:val="center"/>
        <w:rPr>
          <w:rFonts w:ascii="Courier New" w:hAnsi="Courier New" w:cs="Courier New"/>
          <w:sz w:val="24"/>
          <w:szCs w:val="24"/>
        </w:rPr>
      </w:pPr>
    </w:p>
    <w:p w14:paraId="1132535E" w14:textId="77777777" w:rsidR="00094483" w:rsidRDefault="00094483">
      <w:pPr>
        <w:spacing w:line="240" w:lineRule="auto"/>
        <w:jc w:val="center"/>
        <w:rPr>
          <w:rFonts w:ascii="Courier New" w:hAnsi="Courier New" w:cs="Courier New"/>
          <w:sz w:val="24"/>
          <w:szCs w:val="24"/>
        </w:rPr>
      </w:pPr>
    </w:p>
    <w:p w14:paraId="52B507ED" w14:textId="77777777" w:rsidR="00094483" w:rsidRDefault="00094483">
      <w:pPr>
        <w:spacing w:line="240" w:lineRule="auto"/>
        <w:jc w:val="center"/>
        <w:rPr>
          <w:rFonts w:ascii="Courier New" w:hAnsi="Courier New" w:cs="Courier New"/>
          <w:sz w:val="24"/>
          <w:szCs w:val="24"/>
        </w:rPr>
      </w:pPr>
    </w:p>
    <w:p w14:paraId="05FDF395" w14:textId="77777777" w:rsidR="00094483" w:rsidRDefault="00094483">
      <w:pPr>
        <w:spacing w:line="240" w:lineRule="auto"/>
        <w:jc w:val="center"/>
        <w:rPr>
          <w:rFonts w:ascii="Courier New" w:hAnsi="Courier New" w:cs="Courier New"/>
          <w:sz w:val="24"/>
          <w:szCs w:val="24"/>
        </w:rPr>
      </w:pPr>
    </w:p>
    <w:p w14:paraId="7A763E7E" w14:textId="77777777" w:rsidR="00094483" w:rsidRDefault="00094483">
      <w:pPr>
        <w:spacing w:line="240" w:lineRule="auto"/>
        <w:jc w:val="center"/>
        <w:rPr>
          <w:rFonts w:ascii="Courier New" w:hAnsi="Courier New" w:cs="Courier New"/>
          <w:sz w:val="24"/>
          <w:szCs w:val="24"/>
        </w:rPr>
      </w:pPr>
    </w:p>
    <w:p w14:paraId="25485DCA"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6442C52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709260E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3A9C61CC" w14:textId="77777777" w:rsidR="00094483" w:rsidRDefault="00094483">
      <w:pPr>
        <w:spacing w:after="0" w:line="240" w:lineRule="auto"/>
        <w:jc w:val="center"/>
        <w:rPr>
          <w:rFonts w:ascii="Courier New" w:hAnsi="Courier New" w:cs="Courier New"/>
          <w:sz w:val="24"/>
          <w:szCs w:val="24"/>
        </w:rPr>
      </w:pPr>
    </w:p>
    <w:p w14:paraId="1C60ADE5" w14:textId="77777777" w:rsidR="00094483" w:rsidRDefault="00094483">
      <w:pPr>
        <w:spacing w:after="0" w:line="240" w:lineRule="auto"/>
        <w:jc w:val="center"/>
        <w:rPr>
          <w:rFonts w:ascii="Courier New" w:hAnsi="Courier New" w:cs="Courier New"/>
          <w:sz w:val="24"/>
          <w:szCs w:val="24"/>
        </w:rPr>
      </w:pPr>
    </w:p>
    <w:p w14:paraId="43FBFB6A" w14:textId="77777777" w:rsidR="00094483" w:rsidRDefault="00094483">
      <w:pPr>
        <w:spacing w:after="0" w:line="240" w:lineRule="auto"/>
        <w:jc w:val="center"/>
        <w:rPr>
          <w:rFonts w:ascii="Courier New" w:hAnsi="Courier New" w:cs="Courier New"/>
          <w:sz w:val="24"/>
          <w:szCs w:val="24"/>
        </w:rPr>
      </w:pPr>
    </w:p>
    <w:p w14:paraId="34E8E774" w14:textId="77777777" w:rsidR="00094483" w:rsidRDefault="00094483">
      <w:pPr>
        <w:spacing w:after="0" w:line="240" w:lineRule="auto"/>
        <w:rPr>
          <w:rFonts w:ascii="Courier New" w:hAnsi="Courier New" w:cs="Courier New"/>
          <w:b/>
          <w:sz w:val="24"/>
          <w:szCs w:val="24"/>
        </w:rPr>
      </w:pPr>
    </w:p>
    <w:p w14:paraId="66040DBA" w14:textId="70646B73" w:rsidR="00094483" w:rsidRDefault="007E56A2">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upperRoman" w:start="1" w:chapStyle="1"/>
          <w:cols w:space="708"/>
          <w:titlePg/>
          <w:docGrid w:linePitch="360"/>
        </w:sectPr>
      </w:pPr>
      <w:r>
        <w:rPr>
          <w:rFonts w:ascii="Courier New" w:hAnsi="Courier New" w:cs="Courier New"/>
          <w:bCs/>
          <w:sz w:val="24"/>
          <w:szCs w:val="24"/>
        </w:rPr>
        <w:t>October</w:t>
      </w:r>
      <w:r w:rsidR="00000000">
        <w:rPr>
          <w:rFonts w:ascii="Courier New" w:hAnsi="Courier New" w:cs="Courier New"/>
          <w:bCs/>
          <w:sz w:val="24"/>
          <w:szCs w:val="24"/>
        </w:rPr>
        <w:t xml:space="preserve"> 2026</w:t>
      </w:r>
    </w:p>
    <w:p w14:paraId="448F887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p>
    <w:p w14:paraId="517211CB"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021822C" w14:textId="77777777" w:rsidR="00094483" w:rsidRDefault="00094483">
      <w:pPr>
        <w:spacing w:line="240" w:lineRule="auto"/>
        <w:jc w:val="both"/>
        <w:rPr>
          <w:rFonts w:ascii="Courier New" w:hAnsi="Courier New" w:cs="Courier New"/>
          <w:b/>
          <w:bCs/>
          <w:sz w:val="24"/>
          <w:szCs w:val="24"/>
          <w:lang w:val="en-US"/>
        </w:rPr>
      </w:pPr>
    </w:p>
    <w:p w14:paraId="408B9B44"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p>
    <w:p w14:paraId="46D04BE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FFCD2B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612C31E8"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w:t>
      </w:r>
      <w:r>
        <w:rPr>
          <w:rFonts w:ascii="Courier New" w:hAnsi="Courier New" w:cs="Courier New"/>
          <w:sz w:val="24"/>
          <w:szCs w:val="24"/>
          <w:lang w:val="en-US"/>
        </w:rPr>
        <w:t xml:space="preserve"> </w:t>
      </w: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0CFB390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1CC75DC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765FA9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E4AE4B3" w14:textId="2FFA86FC"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6A344DD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739B0E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w:t>
      </w:r>
      <w:r>
        <w:rPr>
          <w:rFonts w:ascii="Courier New" w:hAnsi="Courier New" w:cs="Courier New"/>
          <w:sz w:val="24"/>
          <w:szCs w:val="24"/>
          <w:lang w:val="en-US"/>
        </w:rPr>
        <w:lastRenderedPageBreak/>
        <w:t>reduce errors, and improve institutional efficiency, making them highly relevant to curriculum auditing.</w:t>
      </w:r>
    </w:p>
    <w:p w14:paraId="1E83F1A4"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6D9D5D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DEDEBA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 The system was built to </w:t>
      </w:r>
      <w:r>
        <w:rPr>
          <w:rFonts w:ascii="Courier New" w:hAnsi="Courier New" w:cs="Courier New"/>
          <w:sz w:val="24"/>
          <w:szCs w:val="24"/>
          <w:lang w:val="en-US"/>
        </w:rPr>
        <w:lastRenderedPageBreak/>
        <w:t>serve every college and program of Kalinga State University, and it was developed and tested with the BSCpE, BSIT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with the adviser using the college's actual curricula.</w:t>
      </w:r>
    </w:p>
    <w:p w14:paraId="1B764F3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709C2151" w14:textId="577B0E64" w:rsidR="00DC115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This study, therefore, proposes the Auditrix - A Curriculum Audit System for KSU as a robust tool for enhancing curriculum integrity at Kalinga State University.</w:t>
      </w:r>
    </w:p>
    <w:p w14:paraId="127A6D31" w14:textId="77777777" w:rsidR="007E56A2" w:rsidRDefault="007E56A2">
      <w:pPr>
        <w:spacing w:line="480" w:lineRule="auto"/>
        <w:ind w:firstLine="720"/>
        <w:jc w:val="both"/>
        <w:rPr>
          <w:rFonts w:ascii="Courier New" w:hAnsi="Courier New" w:cs="Courier New"/>
          <w:sz w:val="24"/>
          <w:szCs w:val="24"/>
          <w:lang w:val="en-US"/>
        </w:rPr>
      </w:pPr>
    </w:p>
    <w:p w14:paraId="30B71A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p>
    <w:p w14:paraId="7B887C60" w14:textId="77777777" w:rsidR="00D73966" w:rsidRPr="003551F3" w:rsidRDefault="00000000" w:rsidP="00D73966">
      <w:pPr>
        <w:spacing w:line="480" w:lineRule="auto"/>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58F2DB6D" w14:textId="7DBBA253" w:rsidR="00E7325B" w:rsidRPr="007E56A2" w:rsidRDefault="00065C3A">
      <w:pPr>
        <w:spacing w:line="480" w:lineRule="auto"/>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CSV or .xls files with a preview of every change before it is saved. </w:t>
      </w:r>
      <w:r>
        <w:rPr>
          <w:rFonts w:ascii="Courier New" w:hAnsi="Courier New" w:cs="Courier New"/>
          <w:sz w:val="24"/>
          <w:szCs w:val="24"/>
        </w:rPr>
        <w:lastRenderedPageBreak/>
        <w:t>It also determines each student's year level from the units the student has passed, following the KSU Operations Manual, classifies students as regular or irregular against the prescribed load of the current semester, and summarizes these on a dashboard for program chairpersons and deans.</w:t>
      </w:r>
    </w:p>
    <w:p w14:paraId="77D8BD76" w14:textId="77777777" w:rsidR="003551F3" w:rsidRPr="00D73966" w:rsidRDefault="003551F3">
      <w:pPr>
        <w:keepNext/>
        <w:spacing w:line="480" w:lineRule="auto" w:before="240"/>
        <w:jc w:val="both"/>
        <w:rPr>
          <w:rFonts w:ascii="Courier New" w:hAnsi="Courier New" w:cs="Courier New"/>
          <w:color w:val="EE0000"/>
          <w:sz w:val="24"/>
          <w:szCs w:val="24"/>
        </w:rPr>
      </w:pPr>
      <w:r>
        <w:rPr>
          <w:rFonts w:ascii="Courier New" w:hAnsi="Courier New" w:cs="Courier New"/>
          <w:b/>
          <w:bCs/>
          <w:sz w:val="24"/>
          <w:szCs w:val="24"/>
          <w:lang w:val="en-US"/>
        </w:rPr>
        <w:t>Company Profile</w:t>
      </w:r>
    </w:p>
    <w:p w14:paraId="50E9590B"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19284BB1"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19284BB1" w14:textId="77777777" w:rsidR="00461D24" w:rsidRDefault="00461D24" w:rsidP="00461D24">
                      <w:pPr>
                        <w:jc w:val="center"/>
                      </w:pPr>
                      <w:r>
                        <w:t>SUC President</w:t>
                      </w:r>
                    </w:p>
                  </w:txbxContent>
                </v:textbox>
                <w10:wrap anchorx="margin"/>
              </v:shape>
            </w:pict>
          </mc:Fallback>
        </mc:AlternateContent>
      </w:r>
    </w:p>
    <w:p w14:paraId="2309DA8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v:textbox>
                <w10:wrap anchorx="margin"/>
              </v:shape>
            </w:pict>
          </mc:Fallback>
        </mc:AlternateContent>
      </w:r>
    </w:p>
    <w:p w14:paraId="4C115D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14016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2595D098">
                <wp:simplePos x="0" y="0"/>
                <wp:positionH relativeFrom="column">
                  <wp:posOffset>942976</wp:posOffset>
                </wp:positionH>
                <wp:positionV relativeFrom="paragraph">
                  <wp:posOffset>162243</wp:posOffset>
                </wp:positionV>
                <wp:extent cx="0" cy="638175"/>
                <wp:effectExtent l="0" t="0" r="38100" b="28575"/>
                <wp:wrapNone/>
                <wp:docPr id="2014381427" name="Straight Connector 42"/>
                <wp:cNvGraphicFramePr/>
                <a:graphic xmlns:a="http://schemas.openxmlformats.org/drawingml/2006/main">
                  <a:graphicData uri="http://schemas.microsoft.com/office/word/2010/wordprocessingShape">
                    <wps:wsp>
                      <wps:cNvCnPr/>
                      <wps:spPr>
                        <a:xfrm>
                          <a:off x="0" y="0"/>
                          <a:ext cx="0" cy="638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399B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2.8pt" to="74.25pt,6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bTpmQEAAJMDAAAOAAAAZHJzL2Uyb0RvYy54bWysU01v2zAMvRfYfxB0X2x36AeMODm02C7F VqztD1BlKhYgiQKlxc6/nyQnzrANGFb0QksUH8n3SK+3kzVsDxQ0uo43q5ozcBJ77XYdf3n+/PGW sxCF64VBBx0/QODbzYeL9ehbuMQBTQ/EUhIX2tF3fIjRt1UV5ABWhBV6cOlRIVkR05V2VU9iTNmt qS7r+roakXpPKCGE5L2fH/mm5FcKZPymVIDITMdTb7FYKvY122qzFu2OhB+0PLYh3tCFFdqlokuq exEF+0H6j1RWS8KAKq4k2gqV0hIKh8SmqX9j8zQID4VLEif4Rabwfmnl1/2de6Qkw+hDG/wjZRaT Ipu/qT82FbEOi1gwRSZnp0ze60+3zc1V1rE64zyF+AXQsnzouNEu0xCt2D+EOIeeQhLuXLmc4sFA DjbuOyim+1SrKeiyFHBniO1FGqeQElxsjqVLdIYpbcwCrP8NPMZnKJSF+R/wgiiV0cUFbLVD+lv1 OJ1aVnP8SYGZd5bgFftDmUmRJk2+iHvc0rxav94L/PwvbX4CAAD//wMAUEsDBBQABgAIAAAAIQBs Gt/04AAAAAoBAAAPAAAAZHJzL2Rvd25yZXYueG1sTI9BS8NAEIXvgv9hGcGb3TTYUGI2pRTEWpBi Fepxmx2TaHY27G6b9N879aK3eTOPN98rFqPtxAl9aB0pmE4SEEiVMy3VCt7fHu/mIELUZHTnCBWc McCivL4qdG7cQK942sVacAiFXCtoYuxzKUPVoNVh4nokvn06b3Vk6WtpvB443HYyTZJMWt0Sf2h0 j6sGq+/d0Sp48ev1ark5f9H2ww77dLPfPo9PSt3ejMsHEBHH+GeGCz6jQ8lMB3ckE0TH+n4+Y6uC dJaBuBh+Fwce0mwKsizk/wrlDwAAAP//AwBQSwECLQAUAAYACAAAACEAtoM4kv4AAADhAQAAEwAA AAAAAAAAAAAAAAAAAAAAW0NvbnRlbnRfVHlwZXNdLnhtbFBLAQItABQABgAIAAAAIQA4/SH/1gAA AJQBAAALAAAAAAAAAAAAAAAAAC8BAABfcmVscy8ucmVsc1BLAQItABQABgAIAAAAIQAUgbTpmQEA AJMDAAAOAAAAAAAAAAAAAAAAAC4CAABkcnMvZTJvRG9jLnhtbFBLAQItABQABgAIAAAAIQBsGt/0 4AAAAAoBAAAPAAAAAAAAAAAAAAAAAPMDAABkcnMvZG93bnJldi54bWxQSwUGAAAAAAQABADzAAAA A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3840" behindDoc="0" locked="0" layoutInCell="1" allowOverlap="1" wp14:anchorId="32346111" wp14:editId="639FEE7A">
                <wp:simplePos x="0" y="0"/>
                <wp:positionH relativeFrom="column">
                  <wp:posOffset>938213</wp:posOffset>
                </wp:positionH>
                <wp:positionV relativeFrom="paragraph">
                  <wp:posOffset>160020</wp:posOffset>
                </wp:positionV>
                <wp:extent cx="990600" cy="7620"/>
                <wp:effectExtent l="0" t="0" r="19050" b="30480"/>
                <wp:wrapNone/>
                <wp:docPr id="1911108353"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C9450D" id="Straight Connector 42"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9pt,12.6pt" to="151.9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NM8MHDeAAAACQEAAA8AAABkcnMvZG93bnJldi54bWxMj8FOwzAQRO9I/IO1 SFwQdUhLi0KcCiHgUE4tVILbJl6SqPE6it00/D3LCY4zO5p9k68n16mRhtB6NnAzS0ARV962XBt4 f3u+vgMVIrLFzjMZ+KYA6+L8LMfM+hNvadzFWkkJhwwNNDH2mdahashhmPmeWG5ffnAYRQ61tgOe pNx1Ok2SpXbYsnxosKfHhqrD7ugMfAYfnvabcnw5bDcTXr3G9KOyxlxeTA/3oCJN8S8Mv/iCDoUw lf7INqhO9GIl6NFAepuCksA8mYtRirFcgC5y/X9B8QMAAP//AwBQSwECLQAUAAYACAAAACEAtoM4 kv4AAADhAQAAEwAAAAAAAAAAAAAAAAAAAAAAW0NvbnRlbnRfVHlwZXNdLnhtbFBLAQItABQABgAI AAAAIQA4/SH/1gAAAJQBAAALAAAAAAAAAAAAAAAAAC8BAABfcmVscy8ucmVsc1BLAQItABQABgAI AAAAIQB3UilypwEAAKADAAAOAAAAAAAAAAAAAAAAAC4CAABkcnMvZTJvRG9jLnhtbFBLAQItABQA BgAIAAAAIQDTPDBw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1792" behindDoc="0" locked="0" layoutInCell="1" allowOverlap="1" wp14:anchorId="3F768A35" wp14:editId="3FD33D9F">
                <wp:simplePos x="0" y="0"/>
                <wp:positionH relativeFrom="column">
                  <wp:posOffset>4519613</wp:posOffset>
                </wp:positionH>
                <wp:positionV relativeFrom="paragraph">
                  <wp:posOffset>152718</wp:posOffset>
                </wp:positionV>
                <wp:extent cx="9525" cy="671512"/>
                <wp:effectExtent l="0" t="0" r="28575" b="33655"/>
                <wp:wrapNone/>
                <wp:docPr id="1039705572" name="Straight Connector 42"/>
                <wp:cNvGraphicFramePr/>
                <a:graphic xmlns:a="http://schemas.openxmlformats.org/drawingml/2006/main">
                  <a:graphicData uri="http://schemas.microsoft.com/office/word/2010/wordprocessingShape">
                    <wps:wsp>
                      <wps:cNvCnPr/>
                      <wps:spPr>
                        <a:xfrm>
                          <a:off x="0" y="0"/>
                          <a:ext cx="9525" cy="671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B2CAB" id="Straight Connector 4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9pt,12.05pt" to="356.65pt,64.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2O+7nQEAAJYDAAAOAAAAZHJzL2Uyb0RvYy54bWysU8Fu2zAMvQ/oPwi6L7YDpN2MODm02C7F WmzrB6gyFQuQREFSY+fvRymJU2wDhhW90JLIR/I90uvtZA3bQ4gaXcebRc0ZOIm9druOP/388vET ZzEJ1wuDDjp+gMi3m6sP69G3sMQBTQ+BURIX29F3fEjJt1UV5QBWxAV6cORUGKxIdA27qg9ipOzW VMu6vq5GDL0PKCFGer07Ovmm5FcKZHpQKkJipuPUWyo2FPucbbVZi3YXhB+0PLUh3tCFFdpR0TnV nUiCvQT9RyqrZcCIKi0k2gqV0hIKB2LT1L+x+TEID4ULiRP9LFN8v7Ty2/7WPQaSYfSxjf4xZBaT CjZ/qT82FbEOs1gwJSbp8fNqueJMkuP6plk1yyxldYH6ENNXQMvyoeNGu8xEtGJ/H9Mx9BxCuEvx ckoHAznYuO+gmO6pXFPQZS/g1gS2FzRRISW41JxKl+gMU9qYGVj/G3iKz1AoO/M/4BlRKqNLM9hq h+Fv1dN0blkd488KHHlnCZ6xP5SxFGlo+EXc06Lm7Xp9L/DL77T5BQAA//8DAFBLAwQUAAYACAAA ACEACg32++IAAAAKAQAADwAAAGRycy9kb3ducmV2LnhtbEyPQUvDQBCF74L/YRnBm91sKrbGbEop iLUgxSrU4zY7JtHsbMhum/TfO570OLyP977JF6NrxQn70HjSoCYJCKTS24YqDe9vjzdzECEasqb1 hBrOGGBRXF7kJrN+oFc87WIluIRCZjTUMXaZlKGs0Zkw8R0SZ5++dyby2VfS9mbgctfKNEnupDMN 8UJtOlzVWH7vjk7DS79er5ab8xdtP9ywTzf77fP4pPX11bh8ABFxjH8w/OqzOhTsdPBHskG0GmZK sXrUkN4qEAzM1HQK4sBkej8HWeTy/wvFDwAAAP//AwBQSwECLQAUAAYACAAAACEAtoM4kv4AAADh AQAAEwAAAAAAAAAAAAAAAAAAAAAAW0NvbnRlbnRfVHlwZXNdLnhtbFBLAQItABQABgAIAAAAIQA4 /SH/1gAAAJQBAAALAAAAAAAAAAAAAAAAAC8BAABfcmVscy8ucmVsc1BLAQItABQABgAIAAAAIQDH 2O+7nQEAAJYDAAAOAAAAAAAAAAAAAAAAAC4CAABkcnMvZTJvRG9jLnhtbFBLAQItABQABgAIAAAA IQAKDfb74gAAAAoBAAAPAAAAAAAAAAAAAAAAAPcDAABkcnMvZG93bnJldi54bWxQSwUGAAAAAAQA BADzAAAABg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9744" behindDoc="0" locked="0" layoutInCell="1" allowOverlap="1" wp14:anchorId="74ED5990" wp14:editId="6649EBF8">
                <wp:simplePos x="0" y="0"/>
                <wp:positionH relativeFrom="column">
                  <wp:posOffset>3535680</wp:posOffset>
                </wp:positionH>
                <wp:positionV relativeFrom="paragraph">
                  <wp:posOffset>153670</wp:posOffset>
                </wp:positionV>
                <wp:extent cx="990600" cy="7620"/>
                <wp:effectExtent l="0" t="0" r="19050" b="30480"/>
                <wp:wrapNone/>
                <wp:docPr id="1892227180"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5A0C4F" id="Straight Connector 42"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4pt,12.1pt" to="356.4pt,12.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BVWkm7eAAAACQEAAA8AAABkcnMvZG93bnJldi54bWxMj01Pg0AQhu8m/ofN mHgxdikp1SBLY4x6qKdWTfQ2sCOQsrOE3VL8944nPb4feeeZYjO7Xk00hs6zgeUiAUVce9txY+Dt 9en6FlSIyBZ7z2TgmwJsyvOzAnPrT7yjaR8bJSMccjTQxjjkWoe6JYdh4Qdiyb786DCKHBttRzzJ uOt1miRr7bBjudDiQA8t1Yf90Rn4DD48vm+r6fmw28549RLTj9oac3kx39+BijTHvzL84gs6lMJU +SPboHoDWbYW9GggXaWgpHCzTMWoxMhWoMtC//+g/AEAAP//AwBQSwECLQAUAAYACAAAACEAtoM4 kv4AAADhAQAAEwAAAAAAAAAAAAAAAAAAAAAAW0NvbnRlbnRfVHlwZXNdLnhtbFBLAQItABQABgAI AAAAIQA4/SH/1gAAAJQBAAALAAAAAAAAAAAAAAAAAC8BAABfcmVscy8ucmVsc1BLAQItABQABgAI AAAAIQB3UilypwEAAKADAAAOAAAAAAAAAAAAAAAAAC4CAABkcnMvZTJvRG9jLnhtbFBLAQItABQA BgAIAAAAIQAVVpJu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3360" behindDoc="0" locked="0" layoutInCell="1" allowOverlap="1" wp14:anchorId="78A32D71" wp14:editId="7E569704">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AAF3AF9"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5AAF3AF9"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22AF6331" w14:textId="77777777" w:rsidR="005C6688"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5648" behindDoc="0" locked="0" layoutInCell="1" allowOverlap="1" wp14:anchorId="44F6B802" wp14:editId="2D5853A4">
                <wp:simplePos x="0" y="0"/>
                <wp:positionH relativeFrom="margin">
                  <wp:posOffset>3771900</wp:posOffset>
                </wp:positionH>
                <wp:positionV relativeFrom="paragraph">
                  <wp:posOffset>377190</wp:posOffset>
                </wp:positionV>
                <wp:extent cx="1584960" cy="304800"/>
                <wp:effectExtent l="0" t="0" r="15240" b="19050"/>
                <wp:wrapNone/>
                <wp:docPr id="19931933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9387BA6" w14:textId="77777777" w:rsidR="00461D24" w:rsidRDefault="005B76A7" w:rsidP="00461D24">
                            <w:pPr>
                              <w:jc w:val="center"/>
                            </w:pPr>
                            <w:r>
                              <w:t>Chairperson, BSIT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F6B802" id="_x0000_s1029" type="#_x0000_t202" style="position:absolute;left:0;text-align:left;margin-left:297pt;margin-top:29.7pt;width:124.8pt;height:24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" fillcolor="white [3201]" strokeweight=".5pt">
                <v:textbox>
                  <w:txbxContent>
                    <w:p w14:paraId="49387BA6" w14:textId="77777777" w:rsidR="00461D24" w:rsidRDefault="005B76A7" w:rsidP="00461D24">
                      <w:pPr>
                        <w:jc w:val="center"/>
                      </w:pPr>
                      <w:r>
                        <w:t>Chairperson, BSIT</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5408" behindDoc="0" locked="0" layoutInCell="1" allowOverlap="1" wp14:anchorId="1EE29F60" wp14:editId="1AEF8ABF">
                <wp:simplePos x="0" y="0"/>
                <wp:positionH relativeFrom="margin">
                  <wp:align>left</wp:align>
                </wp:positionH>
                <wp:positionV relativeFrom="paragraph">
                  <wp:posOffset>362585</wp:posOffset>
                </wp:positionV>
                <wp:extent cx="1584960" cy="304800"/>
                <wp:effectExtent l="0" t="0" r="15240" b="19050"/>
                <wp:wrapNone/>
                <wp:docPr id="1402881517"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4FAF418" w14:textId="77777777" w:rsidR="00461D24" w:rsidRDefault="00461D24" w:rsidP="00461D24">
                            <w:pPr>
                              <w:jc w:val="center"/>
                            </w:pPr>
                            <w:r>
                              <w:t>Chairperson, BSCE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29F60" id="_x0000_s1030" type="#_x0000_t202" style="position:absolute;left:0;text-align:left;margin-left:0;margin-top:28.55pt;width:124.8pt;height:2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" fillcolor="white [3201]" strokeweight=".5pt">
                <v:textbox>
                  <w:txbxContent>
                    <w:p w14:paraId="04FAF418" w14:textId="77777777" w:rsidR="00461D24" w:rsidRDefault="00461D24" w:rsidP="00461D24">
                      <w:pPr>
                        <w:jc w:val="center"/>
                      </w:pPr>
                      <w:r>
                        <w:t>Chairperson, BSCE</w:t>
                      </w:r>
                    </w:p>
                  </w:txbxContent>
                </v:textbox>
                <w10:wrap anchorx="margin"/>
              </v:shape>
            </w:pict>
          </mc:Fallback>
        </mc:AlternateContent>
      </w:r>
      <w:r>
        <w:rPr>
          <w:rFonts w:ascii="Courier New" w:hAnsi="Courier New" w:cs="Courier New"/>
          <w:b/>
          <w:bCs/>
          <w:sz w:val="24"/>
          <w:szCs w:val="24"/>
          <w:lang w:val="en-US"/>
        </w:rPr>
        <w:tab/>
      </w:r>
    </w:p>
    <w:p w14:paraId="3D7D1B74"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48F74970" wp14:editId="3125D4C2">
                <wp:simplePos x="0" y="0"/>
                <wp:positionH relativeFrom="column">
                  <wp:posOffset>952500</wp:posOffset>
                </wp:positionH>
                <wp:positionV relativeFrom="paragraph">
                  <wp:posOffset>220663</wp:posOffset>
                </wp:positionV>
                <wp:extent cx="0" cy="466725"/>
                <wp:effectExtent l="0" t="0" r="38100" b="28575"/>
                <wp:wrapNone/>
                <wp:docPr id="568609741" name="Straight Connector 44"/>
                <wp:cNvGraphicFramePr/>
                <a:graphic xmlns:a="http://schemas.openxmlformats.org/drawingml/2006/main">
                  <a:graphicData uri="http://schemas.microsoft.com/office/word/2010/wordprocessingShape">
                    <wps:wsp>
                      <wps:cNvCnPr/>
                      <wps:spPr>
                        <a:xfrm>
                          <a:off x="0" y="0"/>
                          <a:ext cx="0" cy="466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A3E644" id="Straight Connector 4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5pt,17.4pt" to="75pt,54.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LLtRmQEAAJMDAAAOAAAAZHJzL2Uyb0RvYy54bWysU8Fu2zAMvQ/oPwi6L3aCNR2MOD20WC9D W3TrB6gyFQuQRIHSYufvK8mJU7QDhg270BLFR/I90pvr0Rq2BwoaXcuXi5ozcBI77XYtf/757fNX zkIUrhMGHbT8AIFfby8+bQbfwAp7NB0QS0lcaAbf8j5G31RVkD1YERbowaVHhWRFTFfaVR2JIWW3 plrV9boakDpPKCGE5L2dHvm25FcKZHxQKkBkpuWpt1gsFfuSbbXdiGZHwvdaHtsQ/9CFFdqlonOq WxEF+0X6QyqrJWFAFRcSbYVKaQmFQ2KzrN+x+dELD4VLEif4Wabw/9LK+/2Ne6Qkw+BDE/wjZRaj Ipu/qT82FrEOs1gwRiYnp0zeL+v11eoy61idcZ5CvAO0LB9abrTLNEQj9t9DnEJPIQl3rlxO8WAg Bxv3BIrpLtVaFnRZCrgxxPYijVNICS4uj6VLdIYpbcwMrP8MPMZnKJSF+RvwjCiV0cUZbLVD+l31 OJ5aVlP8SYGJd5bgBbtDmUmRJk2+iHvc0rxab+8Ffv6Xtq8AAAD//wMAUEsDBBQABgAIAAAAIQBx BGYi3wAAAAoBAAAPAAAAZHJzL2Rvd25yZXYueG1sTI9BSwMxEIXvgv8hjODNJrYqZd1sKQWxFqS0 CvWYbsbd1c1kSdLu9t879aK3eTOPN+/LZ4NrxRFDbDxpuB0pEEiltw1VGt7fnm6mIGIyZE3rCTWc MMKsuLzITWZ9Txs8blMlOIRiZjTUKXWZlLGs0Zk48h0S3z59cCaxDJW0wfQc7lo5VupBOtMQf6hN h4say+/twWl4DcvlYr46fdH6w/W78Wq3fhmetb6+GuaPIBIO6c8M5/pcHQrutPcHslG0rO8VsyQN kztGOBt+F3se1HQCssjlf4TiBwAA//8DAFBLAQItABQABgAIAAAAIQC2gziS/gAAAOEBAAATAAAA AAAAAAAAAAAAAAAAAABbQ29udGVudF9UeXBlc10ueG1sUEsBAi0AFAAGAAgAAAAhADj9If/WAAAA lAEAAAsAAAAAAAAAAAAAAAAALwEAAF9yZWxzLy5yZWxzUEsBAi0AFAAGAAgAAAAhACcsu1GZAQAA kwMAAA4AAAAAAAAAAAAAAAAALgIAAGRycy9lMm9Eb2MueG1sUEsBAi0AFAAGAAgAAAAhAHEEZiLf AAAACgEAAA8AAAAAAAAAAAAAAAAA8w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6912" behindDoc="0" locked="0" layoutInCell="1" allowOverlap="1" wp14:anchorId="76F41345" wp14:editId="55A8194E">
                <wp:simplePos x="0" y="0"/>
                <wp:positionH relativeFrom="column">
                  <wp:posOffset>4543425</wp:posOffset>
                </wp:positionH>
                <wp:positionV relativeFrom="paragraph">
                  <wp:posOffset>234950</wp:posOffset>
                </wp:positionV>
                <wp:extent cx="4763" cy="419100"/>
                <wp:effectExtent l="0" t="0" r="33655" b="19050"/>
                <wp:wrapNone/>
                <wp:docPr id="1029753579" name="Straight Connector 43"/>
                <wp:cNvGraphicFramePr/>
                <a:graphic xmlns:a="http://schemas.openxmlformats.org/drawingml/2006/main">
                  <a:graphicData uri="http://schemas.microsoft.com/office/word/2010/wordprocessingShape">
                    <wps:wsp>
                      <wps:cNvCnPr/>
                      <wps:spPr>
                        <a:xfrm>
                          <a:off x="0" y="0"/>
                          <a:ext cx="4763"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67CBEB" id="Straight Connector 4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57.75pt,18.5pt" to="358.15pt,5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hpFpnwEAAJYDAAAOAAAAZHJzL2Uyb0RvYy54bWysU9tO3DAQfUfqP1h+7yYBBDTaLA+g8oIA tfABxhlvLPkm291k/57x7G62KkhVK14cX+acmXNmsryerGEbiEl71/FmUXMGTvpeu3XHX56/f73i LGXhemG8g45vIfHr1ZeT5RhaOPWDNz1EhiQutWPo+JBzaKsqyQGsSAsfwOGj8tGKjMe4rvooRmS3 pjqt64tq9LEP0UtICW9vd498RfxKgcyPSiXIzHQca8u0Rlpfy1qtlqJdRxEGLfdliP+owgrtMOlM dSuyYL+ifkdltYw+eZUX0tvKK6UlkAZU09R/qPk5iACkBc1JYbYpfR6tfNjcuKeINowhtSk8xaJi UtGWL9bHJjJrO5sFU2YSL88vL844k/hw3nxrarKyOkJDTPkOvGVl03GjXVEiWrG5TxnTYeghBA/H 5LTLWwMl2LgfoJjuMV1DaJoLuDGRbQR2VEgJLjeli8hH0QWmtDEzsP47cB9foEAz8y/gGUGZvcsz 2Grn40fZ83QoWe3iDw7sdBcLXn2/pbaQNdh8Urgf1DJdv58JfvydVm8AAAD//wMAUEsDBBQABgAI AAAAIQD9rJKO4QAAAAoBAAAPAAAAZHJzL2Rvd25yZXYueG1sTI9RS8MwFIXfB/6HcAXftqQrW6U2 HWMgzoEMpzAfsya21eamJNna/XuvT/p4uR/nfKdYjbZjF+ND61BCMhPADFZOt1hLeH97nN4DC1Gh Vp1DI+FqAqzKm0mhcu0GfDWXQ6wZhWDIlYQmxj7nPFSNsSrMXG+Qfp/OWxXp9DXXXg0Ubjs+F2LJ rWqRGhrVm01jqu/D2Up48dvtZr27fuH+ww7H+e64fx6fpLy7HdcPwKIZ4x8Mv/qkDiU5ndwZdWCd hCxZLAiVkGa0iYAsWabATkSKVAAvC/5/QvkDAAD//wMAUEsBAi0AFAAGAAgAAAAhALaDOJL+AAAA 4QEAABMAAAAAAAAAAAAAAAAAAAAAAFtDb250ZW50X1R5cGVzXS54bWxQSwECLQAUAAYACAAAACEA OP0h/9YAAACUAQAACwAAAAAAAAAAAAAAAAAvAQAAX3JlbHMvLnJlbHNQSwECLQAUAAYACAAAACEA WoaRaZ8BAACWAwAADgAAAAAAAAAAAAAAAAAuAgAAZHJzL2Uyb0RvYy54bWxQSwECLQAUAAYACAAA ACEA/aySjuEAAAAKAQAADwAAAAAAAAAAAAAAAAD5AwAAZHJzL2Rvd25yZXYueG1sUEsFBgAAAAAE AAQA8wAAAAcFAAAAAA== " strokecolor="#4472c4 [3204]" strokeweight=".5pt">
                <v:stroke joinstyle="miter"/>
              </v:line>
            </w:pict>
          </mc:Fallback>
        </mc:AlternateContent>
      </w:r>
    </w:p>
    <w:p w14:paraId="03930404" w14:textId="77777777" w:rsidR="000F4102"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51438869">
                <wp:simplePos x="0" y="0"/>
                <wp:positionH relativeFrom="margin">
                  <wp:posOffset>419100</wp:posOffset>
                </wp:positionH>
                <wp:positionV relativeFrom="paragraph">
                  <wp:posOffset>215265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15FFA524" w14:textId="77777777" w:rsidR="00461D24" w:rsidRDefault="005B76A7" w:rsidP="00461D24">
                            <w:pPr>
                              <w:jc w:val="center"/>
                            </w:pPr>
                            <w:r>
                              <w:t>Chairperson, BSMATH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31" type="#_x0000_t202" style="position:absolute;left:0;text-align:left;margin-left:33pt;margin-top:16.9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k0H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" fillcolor="white [3201]" strokeweight=".5pt">
                <v:textbox>
                  <w:txbxContent>
                    <w:p w14:paraId="15FFA524" w14:textId="77777777" w:rsidR="00461D24" w:rsidRDefault="005B76A7" w:rsidP="00461D24">
                      <w:pPr>
                        <w:jc w:val="center"/>
                      </w:pPr>
                      <w:r>
                        <w:t>Chairperson, BSMATH</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3600" behindDoc="0" locked="0" layoutInCell="1" allowOverlap="1" wp14:anchorId="6235F733" wp14:editId="7BC190CE">
                <wp:simplePos x="0" y="0"/>
                <wp:positionH relativeFrom="margin">
                  <wp:posOffset>3421380</wp:posOffset>
                </wp:positionH>
                <wp:positionV relativeFrom="paragraph">
                  <wp:posOffset>200025</wp:posOffset>
                </wp:positionV>
                <wp:extent cx="1584960" cy="304800"/>
                <wp:effectExtent l="0" t="0" r="15240" b="19050"/>
                <wp:wrapNone/>
                <wp:docPr id="103135575"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0102443" w14:textId="77777777" w:rsidR="00461D24" w:rsidRDefault="005B76A7" w:rsidP="00461D24">
                            <w:pPr>
                              <w:jc w:val="center"/>
                            </w:pPr>
                            <w:r>
                              <w:t>Chairperson, BSCpE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5F733" id="_x0000_s1032" type="#_x0000_t202" style="position:absolute;left:0;text-align:left;margin-left:269.4pt;margin-top:15.75pt;width:124.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uyjOQ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" fillcolor="white [3201]" strokeweight=".5pt">
                <v:textbox>
                  <w:txbxContent>
                    <w:p w14:paraId="40102443" w14:textId="77777777" w:rsidR="00461D24" w:rsidRDefault="005B76A7" w:rsidP="00461D24">
                      <w:pPr>
                        <w:jc w:val="center"/>
                      </w:pPr>
                      <w:r>
                        <w:t>Chairperson, BSCpE</w:t>
                      </w:r>
                    </w:p>
                  </w:txbxContent>
                </v:textbox>
                <w10:wrap anchorx="margin"/>
              </v:shape>
            </w:pict>
          </mc:Fallback>
        </mc:AlternateContent>
      </w:r>
    </w:p>
    <w:p w14:paraId="3A0DBCE2"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8960" behindDoc="0" locked="0" layoutInCell="1" allowOverlap="1" wp14:anchorId="2688C4D5" wp14:editId="536A4D98">
                <wp:simplePos x="0" y="0"/>
                <wp:positionH relativeFrom="column">
                  <wp:posOffset>1998980</wp:posOffset>
                </wp:positionH>
                <wp:positionV relativeFrom="paragraph">
                  <wp:posOffset>89217</wp:posOffset>
                </wp:positionV>
                <wp:extent cx="0" cy="290512"/>
                <wp:effectExtent l="0" t="0" r="38100" b="33655"/>
                <wp:wrapNone/>
                <wp:docPr id="2040391424" name="Straight Connector 45"/>
                <wp:cNvGraphicFramePr/>
                <a:graphic xmlns:a="http://schemas.openxmlformats.org/drawingml/2006/main">
                  <a:graphicData uri="http://schemas.microsoft.com/office/word/2010/wordprocessingShape">
                    <wps:wsp>
                      <wps:cNvCnPr/>
                      <wps:spPr>
                        <a:xfrm>
                          <a:off x="0" y="0"/>
                          <a:ext cx="0" cy="290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6968AC" id="Straight Connector 4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57.4pt,7pt" to="157.4pt,2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vYfamAEAAJMDAAAOAAAAZHJzL2Uyb0RvYy54bWysU8Fu2zAMvRfoPwi6L7YDrNiMOD202C5F W2zrB6gyFQuQRIFSY+fvK8mJM7QFhg270BLFR/I90pvryRq2BwoaXcebVc0ZOIm9druOP/369ukL ZyEK1wuDDjp+gMCvt5cXm9G3sMYBTQ/EUhIX2tF3fIjRt1UV5ABWhBV6cOlRIVkR05V2VU9iTNmt qdZ1fVWNSL0nlBBC8t7Oj3xb8isFMj4oFSAy0/HUWyyWin3OttpuRLsj4Qctj22If+jCCu1S0SXV rYiCvZB+l8pqSRhQxZVEW6FSWkLhkNg09Rs2PwfhoXBJ4gS/yBT+X1p5v79xj5RkGH1og3+kzGJS ZPM39cemItZhEQumyOTslMm7/lp/btZZx+qM8xTid0DL8qHjRrtMQ7RifxfiHHoKSbhz5XKKBwM5 2LgfoJjuU62moMtSwI0hthdpnEJKcLE5li7RGaa0MQuw/jPwGJ+hUBbmb8ALolRGFxew1Q7po+px OrWs5viTAjPvLMEz9ocykyJNmnwR97ilebV+vxf4+V/avgIAAP//AwBQSwMEFAAGAAgAAAAhAHNF nwvgAAAACQEAAA8AAABkcnMvZG93bnJldi54bWxMj0FPwkAQhe8m/ofNmHiTLYiopVtCSIxIYoho gselO7TV7myzu9Dy7x3jAY/z3sub72Wz3jbiiD7UjhQMBwkIpMKZmkoFH+9PNw8gQtRkdOMIFZww wCy/vMh0alxHb3jcxFJwCYVUK6hibFMpQ1Gh1WHgWiT29s5bHfn0pTRed1xuGzlKkom0uib+UOkW FxUW35uDVfDql8vFfHX6ovWn7baj1Xb90j8rdX3Vz6cgIvbxHIZffEaHnJl27kAmiEbB7XDM6JGN MW/iwJ+wU3D3eA8yz+T/BfkPAAAA//8DAFBLAQItABQABgAIAAAAIQC2gziS/gAAAOEBAAATAAAA AAAAAAAAAAAAAAAAAABbQ29udGVudF9UeXBlc10ueG1sUEsBAi0AFAAGAAgAAAAhADj9If/WAAAA lAEAAAsAAAAAAAAAAAAAAAAALwEAAF9yZWxzLy5yZWxzUEsBAi0AFAAGAAgAAAAhANq9h9qYAQAA kwMAAA4AAAAAAAAAAAAAAAAALgIAAGRycy9lMm9Eb2MueG1sUEsBAi0AFAAGAAgAAAAhAHNFnwvg AAAACQEAAA8AAAAAAAAAAAAAAAAA8g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9984" behindDoc="0" locked="0" layoutInCell="1" allowOverlap="1" wp14:anchorId="56CFA0EE" wp14:editId="76DCE8B8">
                <wp:simplePos x="0" y="0"/>
                <wp:positionH relativeFrom="column">
                  <wp:posOffset>3429000</wp:posOffset>
                </wp:positionH>
                <wp:positionV relativeFrom="paragraph">
                  <wp:posOffset>55880</wp:posOffset>
                </wp:positionV>
                <wp:extent cx="0" cy="338138"/>
                <wp:effectExtent l="0" t="0" r="38100" b="24130"/>
                <wp:wrapNone/>
                <wp:docPr id="509307199" name="Straight Connector 46"/>
                <wp:cNvGraphicFramePr/>
                <a:graphic xmlns:a="http://schemas.openxmlformats.org/drawingml/2006/main">
                  <a:graphicData uri="http://schemas.microsoft.com/office/word/2010/wordprocessingShape">
                    <wps:wsp>
                      <wps:cNvCnPr/>
                      <wps:spPr>
                        <a:xfrm>
                          <a:off x="0" y="0"/>
                          <a:ext cx="0" cy="33813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5AFAF8" id="Straight Connector 46"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70pt,4.4pt" to="270pt,3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2DcWmAEAAJMDAAAOAAAAZHJzL2Uyb0RvYy54bWysU8Fu2zAMvRfYPwi6L7YboAiMODm02C7D WmzrB6gyFQuQRIHSYufvJ8mJU3QFhg270BLFR/I90tv9ZA07AgWNruPNquYMnMReu0PHn398+rjh LEThemHQQcdPEPh+9+FmO/oWbnFA0wOxlMSFdvQdH2L0bVUFOYAVYYUeXHpUSFbEdKVD1ZMYU3Zr qtu6vqtGpN4TSggheR/mR74r+ZUCGR+VChCZ6XjqLRZLxb5kW+22oj2Q8IOW5zbEP3RhhXap6JLq QUTBfpL+LZXVkjCgiiuJtkKltITCIbFp6jdsvg/CQ+GSxAl+kSn8v7Ty6/HePVGSYfShDf6JMotJ kc3f1B+bilinRSyYIpOzUybver1p1pusY3XFeQrxM6Bl+dBxo12mIVpx/BLiHHoJSbhr5XKKJwM5 2LhvoJjuU62moMtSwL0hdhRpnEJKcLE5ly7RGaa0MQuw/jPwHJ+hUBbmb8ALolRGFxew1Q7pvepx urSs5viLAjPvLMEL9qcykyJNmnwR97ylebVe3wv8+i/tfgEAAP//AwBQSwMEFAAGAAgAAAAhAKbB EuPdAAAACAEAAA8AAABkcnMvZG93bnJldi54bWxMj0FLw0AQhe+C/2EZwZvdNGgpMZNSCmItSLEK 9bjNjkk0Oxuy2yb994540OPjDW++L1+MrlUn6kPjGWE6SUARl942XCG8vT7czEGFaNia1jMhnCnA ori8yE1m/cAvdNrFSskIh8wg1DF2mdahrMmZMPEdsXQfvncmSuwrbXszyLhrdZokM+1Mw/KhNh2t aiq/dkeH8Nyv16vl5vzJ23c37NPNfvs0PiJeX43Le1CRxvh3DD/4gg6FMB38kW1QLcLdbSIuEWEu BtL/5gPCLJ2CLnL9X6D4BgAA//8DAFBLAQItABQABgAIAAAAIQC2gziS/gAAAOEBAAATAAAAAAAA AAAAAAAAAAAAAABbQ29udGVudF9UeXBlc10ueG1sUEsBAi0AFAAGAAgAAAAhADj9If/WAAAAlAEA AAsAAAAAAAAAAAAAAAAALwEAAF9yZWxzLy5yZWxzUEsBAi0AFAAGAAgAAAAhAKTYNxaYAQAAkwMA AA4AAAAAAAAAAAAAAAAALgIAAGRycy9lMm9Eb2MueG1sUEsBAi0AFAAGAAgAAAAhAKbBEuPdAAAA CAEAAA8AAAAAAAAAAAAAAAAA8gMAAGRycy9kb3ducmV2LnhtbFBLBQYAAAAABAAEAPMAAAD8BAAA 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9504" behindDoc="0" locked="0" layoutInCell="1" allowOverlap="1" wp14:anchorId="5EEDD038" wp14:editId="79818FD6">
                <wp:simplePos x="0" y="0"/>
                <wp:positionH relativeFrom="margin">
                  <wp:posOffset>876300</wp:posOffset>
                </wp:positionH>
                <wp:positionV relativeFrom="paragraph">
                  <wp:posOffset>370205</wp:posOffset>
                </wp:positionV>
                <wp:extent cx="1584960" cy="304800"/>
                <wp:effectExtent l="0" t="0" r="15240" b="19050"/>
                <wp:wrapNone/>
                <wp:docPr id="352308400"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DC45421" w14:textId="77777777" w:rsidR="00461D24" w:rsidRDefault="005B76A7" w:rsidP="00461D24">
                            <w:pPr>
                              <w:jc w:val="center"/>
                            </w:pPr>
                            <w:r>
                              <w:t>Chairperson, BSABE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DD038" id="_x0000_s1033" type="#_x0000_t202" style="position:absolute;left:0;text-align:left;margin-left:69pt;margin-top:29.15pt;width:124.8pt;height:24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" fillcolor="white [3201]" strokeweight=".5pt">
                <v:textbox>
                  <w:txbxContent>
                    <w:p w14:paraId="6DC45421" w14:textId="77777777" w:rsidR="00461D24" w:rsidRDefault="005B76A7" w:rsidP="00461D24">
                      <w:pPr>
                        <w:jc w:val="center"/>
                      </w:pPr>
                      <w:r>
                        <w:t>Chairperson, BSABE</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1552" behindDoc="0" locked="0" layoutInCell="1" allowOverlap="1" wp14:anchorId="0EC1EF0F" wp14:editId="08687E77">
                <wp:simplePos x="0" y="0"/>
                <wp:positionH relativeFrom="margin">
                  <wp:posOffset>2682875</wp:posOffset>
                </wp:positionH>
                <wp:positionV relativeFrom="paragraph">
                  <wp:posOffset>377825</wp:posOffset>
                </wp:positionV>
                <wp:extent cx="1584960" cy="304800"/>
                <wp:effectExtent l="0" t="0" r="15240" b="19050"/>
                <wp:wrapNone/>
                <wp:docPr id="178479886"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2FA9DA9" w14:textId="77777777" w:rsidR="00461D24" w:rsidRDefault="005B76A7" w:rsidP="00461D24">
                            <w:pPr>
                              <w:jc w:val="center"/>
                            </w:pPr>
                            <w:r>
                              <w:t>Chairperson, BSEE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C1EF0F" id="_x0000_s1034" type="#_x0000_t202" style="position:absolute;left:0;text-align:left;margin-left:211.25pt;margin-top:29.75pt;width:124.8pt;height:24pt;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RYt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" fillcolor="white [3201]" strokeweight=".5pt">
                <v:textbox>
                  <w:txbxContent>
                    <w:p w14:paraId="62FA9DA9" w14:textId="77777777" w:rsidR="00461D24" w:rsidRDefault="005B76A7" w:rsidP="00461D24">
                      <w:pPr>
                        <w:jc w:val="center"/>
                      </w:pPr>
                      <w:r>
                        <w:t>Chairperson, BSEE</w:t>
                      </w:r>
                    </w:p>
                  </w:txbxContent>
                </v:textbox>
                <w10:wrap anchorx="margin"/>
              </v:shape>
            </w:pict>
          </mc:Fallback>
        </mc:AlternateContent>
      </w:r>
    </w:p>
    <w:p w14:paraId="3C14031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91008" behindDoc="0" locked="0" layoutInCell="1" allowOverlap="1" wp14:anchorId="779779B2" wp14:editId="2201E44F">
                <wp:simplePos x="0" y="0"/>
                <wp:positionH relativeFrom="column">
                  <wp:posOffset>2461260</wp:posOffset>
                </wp:positionH>
                <wp:positionV relativeFrom="paragraph">
                  <wp:posOffset>99378</wp:posOffset>
                </wp:positionV>
                <wp:extent cx="220028" cy="0"/>
                <wp:effectExtent l="0" t="0" r="0" b="0"/>
                <wp:wrapNone/>
                <wp:docPr id="1784930667" name="Straight Connector 47"/>
                <wp:cNvGraphicFramePr/>
                <a:graphic xmlns:a="http://schemas.openxmlformats.org/drawingml/2006/main">
                  <a:graphicData uri="http://schemas.microsoft.com/office/word/2010/wordprocessingShape">
                    <wps:wsp>
                      <wps:cNvCnPr/>
                      <wps:spPr>
                        <a:xfrm>
                          <a:off x="0" y="0"/>
                          <a:ext cx="2200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D75AA" id="Straight Connector 4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93.8pt,7.85pt" to="211.15pt,7.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MDamQEAAJMDAAAOAAAAZHJzL2Uyb0RvYy54bWysU8tu2zAQvBfIPxC8x5J9KALBcg4JkkvR BH18AEMtLQIkl1iylvz3XdK2XLQFiha9UHzszO7Mrrb3s3fiAJQshl6uV60UEDQONux7+fXL0+2d FCmrMCiHAXp5hCTvdzfvtlPsYIMjugFIMElI3RR7OeYcu6ZJegSv0gojBH40SF5lPtK+GUhNzO5d s2nb982ENERCDSnx7ePpUe4qvzGg84sxCbJwveTacl2prm9lbXZb1e1JxdHqcxnqH6rwygZOulA9 qqzEN7K/UHmrCROavNLoGzTGaqgaWM26/UnN51FFqFrYnBQXm9L/o9UfDw/hldiGKaYuxVcqKmZD vny5PjFXs46LWTBnoflyw/ZvuLv68tRccZFSfgb0omx66WwoMlSnDh9S5lwcegnhwzVz3eWjgxLs wicwwg6ca13RdSjgwZE4KG6n0hpCXpcWMl+NLjBjnVuA7Z+B5/gChTowfwNeEDUzhryAvQ1Iv8ue 50vJ5hR/ceCku1jwhsOx9qRaw52vCs9TWkbrx3OFX/+l3XcAAAD//wMAUEsDBBQABgAIAAAAIQAH HvwM4AAAAAkBAAAPAAAAZHJzL2Rvd25yZXYueG1sTI/BSsNAEIbvgu+wjODNbky1LTGbUgpiLZRi Fepxmx2TaHY27G6b9O0d8aDHmf/jn2/y+WBbcUIfGkcKbkcJCKTSmYYqBW+vjzczECFqMrp1hArO GGBeXF7kOjOupxc87WIluIRCphXUMXaZlKGs0eowch0SZx/OWx159JU0XvdcbluZJslEWt0QX6h1 h8say6/d0SrY+NVquVifP2n7bvt9ut5vn4cnpa6vhsUDiIhD/IPhR5/VoWCngzuSCaJVMJ5NJ4xy cD8FwcBdmo5BHH4Xssjl/w+KbwAAAP//AwBQSwECLQAUAAYACAAAACEAtoM4kv4AAADhAQAAEwAA AAAAAAAAAAAAAAAAAAAAW0NvbnRlbnRfVHlwZXNdLnhtbFBLAQItABQABgAIAAAAIQA4/SH/1gAA AJQBAAALAAAAAAAAAAAAAAAAAC8BAABfcmVscy8ucmVsc1BLAQItABQABgAIAAAAIQC/VMDamQEA AJMDAAAOAAAAAAAAAAAAAAAAAC4CAABkcnMvZTJvRG9jLnhtbFBLAQItABQABgAIAAAAIQAHHvwM 4AAAAAkBAAAPAAAAAAAAAAAAAAAAAPMDAABkcnMvZG93bnJldi54bWxQSwUGAAAAAAQABADzAAAA AAUAAAAA " strokecolor="#4472c4 [3204]" strokeweight=".5pt">
                <v:stroke joinstyle="miter"/>
              </v:line>
            </w:pict>
          </mc:Fallback>
        </mc:AlternateContent>
      </w:r>
    </w:p>
    <w:p w14:paraId="66C867A5" w14:textId="77777777" w:rsidR="000F4102" w:rsidRDefault="000F4102">
      <w:pPr>
        <w:spacing w:line="480" w:lineRule="auto"/>
        <w:jc w:val="both"/>
        <w:rPr>
          <w:rFonts w:ascii="Courier New" w:hAnsi="Courier New" w:cs="Courier New"/>
          <w:b/>
          <w:bCs/>
          <w:sz w:val="24"/>
          <w:szCs w:val="24"/>
          <w:lang w:val="en-US"/>
        </w:rPr>
      </w:pPr>
    </w:p>
    <w:p w14:paraId="313D054D"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w:t>
      </w:r>
      <w:r>
        <w:rPr>
          <w:rFonts w:ascii="Courier New" w:hAnsi="Courier New" w:cs="Courier New"/>
          <w:sz w:val="24"/>
          <w:szCs w:val="24"/>
          <w:lang w:val="en-US" w:eastAsia="zh-CN"/>
        </w:rPr>
        <w:lastRenderedPageBreak/>
        <w:t xml:space="preserve">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0D01251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7FF83C6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w:t>
      </w:r>
      <w:r>
        <w:rPr>
          <w:rFonts w:ascii="Courier New" w:hAnsi="Courier New" w:cs="Courier New"/>
          <w:sz w:val="24"/>
          <w:szCs w:val="24"/>
          <w:lang w:val="en-US" w:eastAsia="zh-CN"/>
        </w:rPr>
        <w:lastRenderedPageBreak/>
        <w:t xml:space="preserve">operational in 1992. In 1993, Francisco M. Basuel was appointed as the first president and introduced various academic programs, graduate degrees, infrastructure developments, and research initiatives. </w:t>
      </w:r>
    </w:p>
    <w:p w14:paraId="7131B725"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1B4BF92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CA250F7" w14:textId="77777777" w:rsidR="002E2B4E" w:rsidRPr="003551F3" w:rsidRDefault="002E2B4E">
      <w:pPr>
        <w:spacing w:line="480" w:lineRule="auto"/>
        <w:ind w:firstLine="720"/>
        <w:jc w:val="both"/>
        <w:rPr>
          <w:rFonts w:ascii="Courier New" w:hAnsi="Courier New" w:cs="Courier New"/>
          <w:sz w:val="24"/>
          <w:szCs w:val="24"/>
          <w:lang w:val="en-US"/>
        </w:rPr>
      </w:pPr>
    </w:p>
    <w:p w14:paraId="0A0900FB"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p>
    <w:p w14:paraId="16774A38"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Despite the availability of a Management Information System (MIS), the lack of a specialized tool for automated curriculum monitoring forces the Program Chairperson to </w:t>
      </w:r>
      <w:r>
        <w:rPr>
          <w:rFonts w:ascii="Courier New" w:eastAsia="-webkit-standard" w:hAnsi="Courier New" w:cs="Courier New"/>
          <w:color w:val="000000"/>
        </w:rPr>
        <w:lastRenderedPageBreak/>
        <w:t>manually review student records, which creates a gap in institutional efficiency and data integrity.</w:t>
      </w:r>
    </w:p>
    <w:p w14:paraId="7967002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7F7F13F7"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92DE58A"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00CBADE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20DA8D45"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B6A658F"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3BC70DF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p>
    <w:p w14:paraId="5E6F3A8E" w14:textId="4C06D54B"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Auditrix: A Curriculum Audit System for KSU, a web-based tool for Kalinga State University, developed and tested in the </w:t>
      </w:r>
      <w:r>
        <w:rPr>
          <w:rFonts w:ascii="Courier New" w:hAnsi="Courier New" w:cs="Courier New"/>
          <w:sz w:val="24"/>
          <w:szCs w:val="24"/>
          <w:lang w:val="en-US"/>
        </w:rPr>
        <w:lastRenderedPageBreak/>
        <w:t>College of Engineering and Information Technology (CEIT), that automatically validates student eligibility by checking finished subjects against curriculum standards.</w:t>
      </w:r>
    </w:p>
    <w:p w14:paraId="6C264F85"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14C59DC6"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7C428387"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EBCC0A4"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4A370AF3" w14:textId="77777777" w:rsidR="0059781B" w:rsidRDefault="0059781B">
      <w:pPr>
        <w:spacing w:line="480" w:lineRule="auto"/>
        <w:jc w:val="both"/>
        <w:rPr>
          <w:rFonts w:ascii="Courier New" w:hAnsi="Courier New" w:cs="Courier New"/>
          <w:b/>
          <w:bCs/>
          <w:sz w:val="24"/>
          <w:szCs w:val="24"/>
          <w:lang w:val="en-US"/>
        </w:rPr>
      </w:pPr>
    </w:p>
    <w:p w14:paraId="3CABEF09"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p>
    <w:p w14:paraId="2AFDEF2F" w14:textId="3B9995C9"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6ACD996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cross-reference records against the curriculum map by hand. Student lists can also be imported from the KSU-MIS export instead of being typed in. This significantly reduces administrative workload, reduces human oversight, and allows chairpersons to dedicate more time to high-value academic counseling.</w:t>
      </w:r>
    </w:p>
    <w:p w14:paraId="6C837250" w14:textId="3E5606C4"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provides a college-level tool for academic governance and quality assurance. Through role-based access, the Dean sees an overview of every program in the college: its regular and irregular students, students with violations, and students per year level. The Dean also sets the college's current semester, creates programs together with the staff accounts of their program chairpersons, and reassigns chairpersons, which limits access to student records to authorized personnel only. Together with the college-wide analytics on student progression, this </w:t>
      </w:r>
      <w:r>
        <w:rPr>
          <w:rFonts w:ascii="Courier New" w:eastAsia="-webkit-standard" w:hAnsi="Courier New" w:cs="Courier New"/>
          <w:color w:val="000000"/>
        </w:rPr>
        <w:lastRenderedPageBreak/>
        <w:t>oversight supports AACCUP accreditation and CHED monitoring visits by providing documented evidence of the college's commitment to academic integrity and outcomes-based education.</w:t>
      </w:r>
    </w:p>
    <w:p w14:paraId="09C55C2E"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36E009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w:t>
      </w:r>
      <w:r>
        <w:rPr>
          <w:rFonts w:ascii="Courier New" w:eastAsia="-webkit-standard" w:hAnsi="Courier New" w:cs="Courier New"/>
          <w:color w:val="000000"/>
        </w:rPr>
        <w:lastRenderedPageBreak/>
        <w:t>based governance by providing clear, real-time insights into student progression and identifying potential curriculum bottlenecks.</w:t>
      </w:r>
      <w:r>
        <w:rPr>
          <w:rFonts w:ascii="Courier New" w:eastAsia="-webkit-standard" w:hAnsi="Courier New" w:cs="Courier New"/>
          <w:b/>
          <w:bCs/>
          <w:color w:val="000000"/>
        </w:rPr>
        <w:tab/>
      </w:r>
    </w:p>
    <w:p w14:paraId="5E197D51"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01552A58"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3B46184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p>
    <w:p w14:paraId="0B1D6ED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03325C18"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xml:space="preserve">, this study focuses on the College </w:t>
      </w:r>
      <w:r>
        <w:rPr>
          <w:rFonts w:ascii="Courier New" w:eastAsia="-webkit-standard" w:hAnsi="Courier New" w:cs="Courier New"/>
          <w:bCs/>
          <w:color w:val="000000"/>
        </w:rPr>
        <w:lastRenderedPageBreak/>
        <w:t>of Engineering and Information Technology, which served as the primary data source and testing site</w:t>
      </w:r>
      <w:r>
        <w:rPr>
          <w:rFonts w:ascii="Courier New" w:eastAsia="-webkit-standard" w:hAnsi="Courier New" w:cs="Courier New"/>
          <w:color w:val="000000"/>
        </w:rPr>
        <w:t>; the system was tested with the curricula and students of the BSCpE, BSIT and BSCE programs</w:t>
      </w:r>
      <w:r>
        <w:rPr>
          <w:rFonts w:ascii="Courier New" w:eastAsia="-webkit-standard" w:hAnsi="Courier New" w:cs="Courier New"/>
          <w:bCs/>
          <w:color w:val="000000"/>
        </w:rPr>
        <w:t>.</w:t>
      </w:r>
    </w:p>
    <w:p w14:paraId="68DDE34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w:t>
      </w:r>
    </w:p>
    <w:p w14:paraId="2364885D"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Beyond basic auditing, the system includes a dashboard that summarizes each program: the total number of students, the regular and irregular students, the students with violations, the students per year level (Freshman to Senior), the curriculum versions, and the number of students who shifted, transferred, or dropped, together with the most recent movements.</w:t>
      </w:r>
    </w:p>
    <w:p w14:paraId="62D01766"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following the adviser's decision, an INC does not lapse automatically into a failing grade.</w:t>
      </w:r>
    </w:p>
    <w:p w14:paraId="641E860F"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w:t>
      </w:r>
      <w:r>
        <w:rPr>
          <w:rFonts w:ascii="Courier New" w:eastAsia="-webkit-standard" w:hAnsi="Courier New" w:cs="Courier New"/>
          <w:bCs/>
          <w:color w:val="000000"/>
        </w:rPr>
        <w:lastRenderedPageBreak/>
        <w:t xml:space="preserve">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(CSV, or the .xls file produced by the KSU-MIS "Export to Excel" function), and grades are entered student by student. Students do not have their own access to the system.</w:t>
      </w:r>
    </w:p>
    <w:p w14:paraId="0209DDC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w:t>
      </w:r>
    </w:p>
    <w:p w14:paraId="6A7E3F02" w14:textId="1E89FEA4"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08440EE4"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p>
    <w:p w14:paraId="35FBF3A1"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1DBE472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27BD3B1A"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1911F4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14:paraId="30FC4534"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58F79DF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E74619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3 for midyear). Terms are ordered 25-1, 25-2, 25-3, then 26-1.</w:t>
      </w:r>
    </w:p>
    <w:p w14:paraId="41D12C5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Operations Manual: Student Development Services &amp; Placement Guide.</w:t>
      </w:r>
    </w:p>
    <w:p w14:paraId="109F8FF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54633965"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w:t>
      </w:r>
      <w:r>
        <w:rPr>
          <w:rFonts w:ascii="Courier New" w:hAnsi="Courier New" w:cs="Courier New"/>
          <w:sz w:val="24"/>
          <w:szCs w:val="24"/>
        </w:rPr>
        <w:t xml:space="preserve"> Per the KSU Operations Manual, a regular student is enrolled in the full prescribed load for the semester, while an irregular student is enrolled in less than the prescribed load.</w:t>
      </w:r>
    </w:p>
    <w:p w14:paraId="7D9DADC8"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576A920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w:t>
      </w:r>
      <w:r>
        <w:rPr>
          <w:rFonts w:ascii="Courier New" w:hAnsi="Courier New" w:cs="Courier New"/>
          <w:sz w:val="24"/>
          <w:szCs w:val="24"/>
        </w:rPr>
        <w:lastRenderedPageBreak/>
        <w:t>student list file produced by the MIS's "Export to Excel" function.</w:t>
      </w:r>
    </w:p>
    <w:p w14:paraId="2E720F0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68B8827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2520C68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Row-Level Security (RLS).</w:t>
      </w:r>
      <w:r>
        <w:rPr>
          <w:rFonts w:ascii="Courier New" w:hAnsi="Courier New" w:cs="Courier New"/>
          <w:sz w:val="24"/>
          <w:szCs w:val="24"/>
        </w:rPr>
        <w:t xml:space="preserve"> A database feature that restricts which rows of a table each user can read or change. In Auditrix it ensures that a chairperson sees only the data of their own program and a dean only that of their college.</w:t>
      </w:r>
    </w:p>
    <w:p w14:paraId="09723580" w14:textId="7E35EA14" w:rsidR="00693157" w:rsidRDefault="00000000">
      <w:pPr>
        <w:spacing w:after="0" w:line="480" w:lineRule="auto"/>
        <w:ind w:firstLine="720"/>
        <w:jc w:val="both"/>
        <w:rPr>
          <w:rFonts w:ascii="Courier New" w:hAnsi="Courier New" w:cs="Courier New"/>
          <w:sz w:val="24"/>
          <w:szCs w:val="24"/>
        </w:rPr>
        <w:sectPr w:rsidR="00693157" w:rsidSect="00D42FC3">
          <w:headerReference w:type="first" r:id="rId13"/>
          <w:headerReference w:type="default" r:id="rId14"/>
          <w:pgSz w:w="12242" w:h="15842"/>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7D7B254C"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p>
    <w:p w14:paraId="7852BE7B"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LITERATURES</w:t>
      </w:r>
    </w:p>
    <w:p w14:paraId="196267DA"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6F36D0B6" w14:textId="77777777" w:rsidR="00094483" w:rsidRDefault="00000000">
      <w:pPr>
        <w:keepNext/>
        <w:spacing w:line="480" w:lineRule="auto" w:before="240"/>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p>
    <w:p w14:paraId="24F1D1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6BEBC2A4"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Parallel to this, the global landscape of quality assurance in higher education has been extensively studied, particularly regarding accreditation processes. Saeed et al. (2021) conducted a comprehensive review of sustainable program assessment practices, focusing on ABET and NCAAA</w:t>
      </w:r>
      <w:r>
        <w:rPr>
          <w:rFonts w:ascii="Courier New" w:eastAsia="Calibri" w:hAnsi="Courier New" w:cs="Courier New"/>
          <w:kern w:val="0"/>
          <w:sz w:val="24"/>
          <w:szCs w:val="24"/>
          <w:lang w:eastAsia="zh-CN"/>
        </w:rPr>
        <w:lastRenderedPageBreak/>
        <w:t xml:space="preserve"> accreditation processes for computer information systems programs. Their findings emphasize that measurement for program assessments requires systematic information systems to satisfy international accreditation standards.</w:t>
      </w:r>
    </w:p>
    <w:p w14:paraId="11C23C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3A94A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w:t>
      </w:r>
      <w:r>
        <w:rPr>
          <w:rFonts w:ascii="Courier New" w:eastAsia="Calibri" w:hAnsi="Courier New" w:cs="Courier New"/>
          <w:kern w:val="0"/>
          <w:sz w:val="24"/>
          <w:szCs w:val="24"/>
          <w:lang w:eastAsia="zh-CN"/>
        </w:rPr>
        <w:lastRenderedPageBreak/>
        <w:t>proving the scalability and effectiveness of web-based audit systems.</w:t>
      </w:r>
    </w:p>
    <w:p w14:paraId="708FDC5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5A04EBB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w:t>
      </w:r>
      <w:r>
        <w:rPr>
          <w:rFonts w:ascii="Courier New" w:eastAsia="Calibri" w:hAnsi="Courier New" w:cs="Courier New"/>
          <w:kern w:val="0"/>
          <w:sz w:val="24"/>
          <w:szCs w:val="24"/>
          <w:lang w:eastAsia="zh-CN"/>
        </w:rPr>
        <w:lastRenderedPageBreak/>
        <w:t>audit frameworks with defined domains and assessment scales significantly improve audit effectiveness.</w:t>
      </w:r>
    </w:p>
    <w:p w14:paraId="09D2C95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682882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w:t>
      </w:r>
      <w:r>
        <w:rPr>
          <w:rFonts w:ascii="Courier New" w:eastAsia="Calibri" w:hAnsi="Courier New" w:cs="Courier New"/>
          <w:kern w:val="0"/>
          <w:sz w:val="24"/>
          <w:szCs w:val="24"/>
          <w:lang w:eastAsia="zh-CN"/>
        </w:rPr>
        <w:lastRenderedPageBreak/>
        <w:t>dependability scores based on User Experience Questionnaire benchmarks.</w:t>
      </w:r>
    </w:p>
    <w:p w14:paraId="08AE7546"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27D5B2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w:t>
      </w:r>
      <w:r>
        <w:rPr>
          <w:rFonts w:ascii="Courier New" w:eastAsia="Calibri" w:hAnsi="Courier New" w:cs="Courier New"/>
          <w:kern w:val="0"/>
          <w:sz w:val="24"/>
          <w:szCs w:val="24"/>
          <w:lang w:eastAsia="zh-CN"/>
        </w:rPr>
        <w:lastRenderedPageBreak/>
        <w:t>and Saeed et al. (2021), who argue that systematic information systems are no longer optional but are a technical necessity for meeting international accreditation standards such as ABET and NCAAA.</w:t>
      </w:r>
    </w:p>
    <w:p w14:paraId="4C3F212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2CE74E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w:t>
      </w:r>
      <w:r>
        <w:rPr>
          <w:rFonts w:ascii="Courier New" w:eastAsia="Calibri" w:hAnsi="Courier New" w:cs="Courier New"/>
          <w:kern w:val="0"/>
          <w:sz w:val="24"/>
          <w:szCs w:val="24"/>
          <w:lang w:eastAsia="zh-CN"/>
        </w:rPr>
        <w:lastRenderedPageBreak/>
        <w:t>institutions to maintain high quality standards even under compressed timelines. Collectively, these studies validate the development of Auditrix as a timely intervention that aligns with global best practices in automated curriculum validation, accreditation readiness, and continuous institutional improvement.</w:t>
      </w:r>
    </w:p>
    <w:p w14:paraId="40BB57F8"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E2AAC44"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p>
    <w:p w14:paraId="761FB17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8E86A1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w:t>
      </w:r>
      <w:r>
        <w:rPr>
          <w:rFonts w:ascii="Courier New" w:hAnsi="Courier New" w:cs="Courier New"/>
          <w:sz w:val="24"/>
          <w:szCs w:val="24"/>
        </w:rPr>
        <w:lastRenderedPageBreak/>
        <w:t>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739D26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w:t>
      </w:r>
      <w:r>
        <w:rPr>
          <w:rFonts w:ascii="Courier New" w:hAnsi="Courier New" w:cs="Courier New"/>
          <w:sz w:val="24"/>
          <w:szCs w:val="24"/>
        </w:rPr>
        <w:lastRenderedPageBreak/>
        <w:t>Regional Quality Assessment Team for higher education institutions in Region V, Philippines. Their research noted that no single quality assurance framework can address all quality dimensions, suggesting the need for localized, flexible audit systems.</w:t>
      </w:r>
    </w:p>
    <w:p w14:paraId="104AD8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225B8B8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w:t>
      </w:r>
      <w:r>
        <w:rPr>
          <w:rFonts w:ascii="Courier New" w:hAnsi="Courier New" w:cs="Courier New"/>
          <w:sz w:val="24"/>
          <w:szCs w:val="24"/>
        </w:rPr>
        <w:lastRenderedPageBreak/>
        <w:t>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2D03A94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w:t>
      </w:r>
      <w:r>
        <w:rPr>
          <w:rFonts w:ascii="Courier New" w:hAnsi="Courier New" w:cs="Courier New"/>
          <w:sz w:val="24"/>
          <w:szCs w:val="24"/>
        </w:rPr>
        <w:lastRenderedPageBreak/>
        <w:t>illustrating the relationship between courses and program educational outcomes, while Guimaras State University (2025) documented comprehensive quality assurance activities including regular internal audits and mock accreditation exercises.</w:t>
      </w:r>
    </w:p>
    <w:p w14:paraId="00820BB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18076BA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w:t>
      </w:r>
      <w:r>
        <w:rPr>
          <w:rFonts w:ascii="Courier New" w:hAnsi="Courier New" w:cs="Courier New"/>
          <w:sz w:val="24"/>
          <w:szCs w:val="24"/>
        </w:rPr>
        <w:lastRenderedPageBreak/>
        <w:t>systems with centralized database architectures for managing academic processes. The success of LOAMS at UAE University (Al-Fedaghi &amp; Al-Muhanna, 2022) and the accreditation systems developed in Indonesia (Gunawan et al., 2023) provide empirical evidence that such systems can scale to manage thousands of courses and users effectively.</w:t>
      </w:r>
    </w:p>
    <w:p w14:paraId="6FB9C42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4A6F36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53D3C55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Auditrix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w:t>
      </w:r>
      <w:r>
        <w:rPr>
          <w:rFonts w:ascii="Courier New" w:hAnsi="Courier New" w:cs="Courier New"/>
          <w:sz w:val="24"/>
          <w:szCs w:val="24"/>
        </w:rPr>
        <w:lastRenderedPageBreak/>
        <w:t>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7E46E3DC"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first" r:id="rId15"/>
          <w:headerReference w:type="default" r:id="rId16"/>
          <w:pgSz w:w="12242" w:h="15842"/>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w:t>
      </w:r>
      <w:r>
        <w:rPr>
          <w:rFonts w:ascii="Courier New" w:hAnsi="Courier New" w:cs="Courier New"/>
          <w:sz w:val="24"/>
          <w:szCs w:val="24"/>
        </w:rPr>
        <w:lastRenderedPageBreak/>
        <w:t>Auditrix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00A06AC8"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p>
    <w:p w14:paraId="252D37E0"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2C54F3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67CB0DB" w14:textId="77777777" w:rsidR="00094483"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p>
    <w:p w14:paraId="2899A8D0"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w:t>
      </w:r>
      <w:r>
        <w:rPr>
          <w:rFonts w:ascii="Courier New" w:hAnsi="Courier New" w:cs="Courier New"/>
          <w:sz w:val="24"/>
          <w:szCs w:val="24"/>
        </w:rPr>
        <w:t xml:space="preserve"> </w:t>
      </w:r>
      <w:r>
        <w:rPr>
          <w:rFonts w:ascii="Courier New" w:hAnsi="Courier New" w:cs="Courier New"/>
          <w:sz w:val="24"/>
          <w:szCs w:val="24"/>
        </w:rPr>
        <w:lastRenderedPageBreak/>
        <w:t>"Audit Engine" logic with the Program Chairpersons early in the process and refine features based on actual administrative feedback before the final deployment.</w:t>
      </w:r>
    </w:p>
    <w:p w14:paraId="2885A822" w14:textId="77777777" w:rsidR="00094483" w:rsidRDefault="00094483">
      <w:pPr>
        <w:spacing w:after="0" w:line="480" w:lineRule="auto"/>
        <w:jc w:val="center"/>
        <w:rPr>
          <w:rFonts w:ascii="Courier New" w:hAnsi="Courier New" w:cs="Courier New"/>
          <w:sz w:val="24"/>
          <w:szCs w:val="24"/>
        </w:rPr>
      </w:pPr>
    </w:p>
    <w:p w14:paraId="2A8FDCAC"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18"/>
                    <a:stretch>
                      <a:fillRect/>
                    </a:stretch>
                  </pic:blipFill>
                  <pic:spPr>
                    <a:xfrm>
                      <a:off x="0" y="0"/>
                      <a:ext cx="4356735" cy="2440305"/>
                    </a:xfrm>
                    <a:prstGeom prst="rect">
                      <a:avLst/>
                    </a:prstGeom>
                  </pic:spPr>
                </pic:pic>
              </a:graphicData>
            </a:graphic>
          </wp:inline>
        </w:drawing>
      </w:r>
    </w:p>
    <w:p w14:paraId="6C116E6D" w14:textId="77777777" w:rsidR="00094483" w:rsidRDefault="00094483">
      <w:pPr>
        <w:spacing w:after="0" w:line="480" w:lineRule="auto"/>
        <w:jc w:val="center"/>
        <w:rPr>
          <w:rFonts w:ascii="Courier New" w:hAnsi="Courier New" w:cs="Courier New"/>
          <w:sz w:val="24"/>
          <w:szCs w:val="24"/>
          <w:lang w:val="en-US"/>
        </w:rPr>
      </w:pPr>
    </w:p>
    <w:p w14:paraId="73C6316C" w14:textId="77777777"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Figure 2</w:t>
      </w:r>
      <w:r>
        <w:rPr>
          <w:rFonts w:ascii="Courier New" w:hAnsi="Courier New" w:cs="Courier New"/>
          <w:i/>
          <w:iCs/>
          <w:sz w:val="24"/>
          <w:szCs w:val="24"/>
        </w:rPr>
        <w:t>. Iterative and Incremental SDLC</w:t>
      </w:r>
    </w:p>
    <w:p w14:paraId="1562F6BF"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10A0B0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These high-level insights establish the project's </w:t>
      </w:r>
      <w:r>
        <w:rPr>
          <w:rFonts w:ascii="Courier New" w:hAnsi="Courier New" w:cs="Courier New"/>
          <w:sz w:val="24"/>
          <w:szCs w:val="24"/>
        </w:rPr>
        <w:lastRenderedPageBreak/>
        <w:t>foundation and overall goals before entering the first development cycle.</w:t>
      </w:r>
    </w:p>
    <w:p w14:paraId="7F96E0FD"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t>Planning and Requirements Phase</w:t>
      </w:r>
      <w:r>
        <w:rPr>
          <w:rFonts w:ascii="Courier New" w:hAnsi="Courier New" w:cs="Courier New"/>
          <w:i/>
          <w:iCs/>
          <w:sz w:val="24"/>
          <w:szCs w:val="24"/>
        </w:rPr>
        <w:t xml:space="preserve"> </w:t>
      </w:r>
    </w:p>
    <w:p w14:paraId="5A4244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B41D65F" w14:textId="77777777" w:rsidR="006C7CEC" w:rsidRDefault="00C23807" w:rsidP="006C7CEC">
      <w:pPr>
        <w:keepNext/>
        <w:spacing w:line="480" w:lineRule="auto" w:before="240"/>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7C9C30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During this phase, requirements are translated into technical blueprints that evolve with each iteration. This includes the architectural design of the Entity Relationship Diagram (ERD) in Supabase and the creation of high-fidelity UI mockups in Figma. Design decisions prioritize a responsive "Command Center" dashboard using Tailwind CSS, ensuring that as new features—such as the curriculum and student import modules—are added, the user interface remains intuitive and seamless.</w:t>
      </w:r>
    </w:p>
    <w:p w14:paraId="424C503E" w14:textId="77777777" w:rsidR="00693157" w:rsidRDefault="00693157" w:rsidP="00C23807">
      <w:pPr>
        <w:spacing w:line="480" w:lineRule="auto"/>
        <w:ind w:firstLine="720"/>
        <w:jc w:val="both"/>
        <w:rPr>
          <w:rFonts w:ascii="Courier New" w:hAnsi="Courier New" w:cs="Courier New"/>
          <w:sz w:val="24"/>
          <w:szCs w:val="24"/>
        </w:rPr>
      </w:pPr>
    </w:p>
    <w:p w14:paraId="04AF2CCC"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4F565285"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.xls files, and protection against an earlier-term grade replacing a later one. Each increment results in a functional version of the software that builds upon the previous one.</w:t>
      </w:r>
    </w:p>
    <w:p w14:paraId="3DA88BF0"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60D44F1"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w:t>
      </w:r>
    </w:p>
    <w:p w14:paraId="461A815B" w14:textId="77777777" w:rsidR="0059781B" w:rsidRDefault="0059781B">
      <w:pPr>
        <w:spacing w:after="0" w:line="480" w:lineRule="auto"/>
        <w:ind w:firstLine="720"/>
        <w:jc w:val="both"/>
        <w:rPr>
          <w:rFonts w:ascii="Courier New" w:hAnsi="Courier New" w:cs="Courier New"/>
          <w:sz w:val="24"/>
          <w:szCs w:val="24"/>
          <w:lang w:val="en-US"/>
        </w:rPr>
      </w:pPr>
    </w:p>
    <w:p w14:paraId="01E1558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3C9BE5B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final stage involves a formal assessment of the integrated system using the ISO/IEC 25010 Software Quality Model to determine its readiness for institutional use. This evaluation is conducted by Program Chairpersons and IT experts via a digital instrument to provide a balanced view of the software’s functional suitability, usability, and security. </w:t>
      </w:r>
      <w:r>
        <w:rPr>
          <w:rFonts w:ascii="Courier New" w:hAnsi="Courier New" w:cs="Courier New"/>
          <w:sz w:val="24"/>
          <w:szCs w:val="24"/>
        </w:rPr>
        <w:lastRenderedPageBreak/>
        <w:t>Feedback from this phase confirms whether the system has successfully met the goals defined during the initial planning.</w:t>
      </w:r>
    </w:p>
    <w:p w14:paraId="43C8F2C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0F179857"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Once the system has passed all evaluation criteria and reached full functionality, it is prepared for deployment. This final exit point of the model marks the transition of 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293049D2" w14:textId="77777777" w:rsidR="0059781B" w:rsidRDefault="0059781B" w:rsidP="006C7CEC">
      <w:pPr>
        <w:spacing w:after="0" w:line="480" w:lineRule="auto"/>
        <w:jc w:val="both"/>
        <w:rPr>
          <w:rFonts w:ascii="Courier New" w:hAnsi="Courier New" w:cs="Courier New"/>
          <w:sz w:val="24"/>
          <w:szCs w:val="24"/>
          <w:lang w:val="en-US"/>
        </w:rPr>
      </w:pPr>
    </w:p>
    <w:p w14:paraId="3C8CD09C"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p>
    <w:p w14:paraId="012BC9E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07EDD64D"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lastRenderedPageBreak/>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4A42F59B" w14:textId="77777777" w:rsidR="00B2742E" w:rsidRDefault="00B2742E">
      <w:pPr>
        <w:spacing w:after="0" w:line="480" w:lineRule="auto"/>
        <w:jc w:val="both"/>
        <w:rPr>
          <w:rFonts w:ascii="Courier New" w:hAnsi="Courier New" w:cs="Courier New"/>
          <w:sz w:val="24"/>
          <w:szCs w:val="24"/>
          <w:lang w:val="en-US"/>
        </w:rPr>
      </w:pPr>
    </w:p>
    <w:p w14:paraId="05D5120B"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p>
    <w:p w14:paraId="5A21D9C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5FAD9B4F"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lastRenderedPageBreak/>
        <w:tab/>
        <w:t xml:space="preserve">Document Analysis. </w:t>
      </w:r>
      <w:r>
        <w:rPr>
          <w:rFonts w:ascii="Courier New" w:hAnsi="Courier New" w:cs="Courier New"/>
          <w:sz w:val="24"/>
          <w:szCs w:val="24"/>
          <w:lang w:val="en-US"/>
        </w:rPr>
        <w:t>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222C1FFC"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Upon the completion of the system, a formal evaluation will be conducted using a Google Form-based instrument structured around the ISO/IEC 25010 framework. This digital survey will be distributed to both the Program Chairpersons and IT Experts to evaluate the software’s functional suitability, usability, security, and performance efficiency.</w:t>
      </w:r>
    </w:p>
    <w:p w14:paraId="11D3CACF" w14:textId="77777777" w:rsidR="00B2742E" w:rsidRPr="004B2B7E" w:rsidRDefault="00B2742E" w:rsidP="00153936">
      <w:pPr>
        <w:spacing w:after="0" w:line="480" w:lineRule="auto"/>
        <w:jc w:val="both"/>
        <w:rPr>
          <w:rFonts w:ascii="Courier New" w:hAnsi="Courier New" w:cs="Courier New"/>
          <w:sz w:val="24"/>
          <w:szCs w:val="24"/>
          <w:lang w:val="en-US"/>
        </w:rPr>
      </w:pPr>
    </w:p>
    <w:p w14:paraId="05182CE3"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p>
    <w:p w14:paraId="0B7EB119"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1A392A61" w14:textId="77777777" w:rsidR="0095147D" w:rsidRDefault="0095147D" w:rsidP="00590F96">
      <w:pPr>
        <w:spacing w:after="0" w:line="480" w:lineRule="auto"/>
        <w:jc w:val="both"/>
        <w:rPr>
          <w:rFonts w:ascii="Courier New" w:hAnsi="Courier New" w:cs="Courier New"/>
          <w:b/>
          <w:bCs/>
          <w:i/>
          <w:iCs/>
          <w:sz w:val="24"/>
          <w:szCs w:val="24"/>
        </w:rPr>
      </w:pPr>
    </w:p>
    <w:p w14:paraId="7E840A3F" w14:textId="327A55C5" w:rsidR="00590F96" w:rsidRPr="00F45111" w:rsidRDefault="00590F96" w:rsidP="00590F96">
      <w:pPr>
        <w:keepNext/>
        <w:spacing w:after="0" w:line="480" w:lineRule="auto"/>
        <w:jc w:val="both"/>
        <w:rPr>
          <w:rFonts w:ascii="Courier New" w:hAnsi="Courier New" w:cs="Courier New"/>
          <w:i/>
          <w:iCs/>
          <w:sz w:val="24"/>
          <w:szCs w:val="24"/>
        </w:rPr>
      </w:pPr>
      <w:r>
        <w:rPr>
          <w:rFonts w:ascii="Courier New" w:hAnsi="Courier New" w:cs="Courier New"/>
          <w:b/>
          <w:bCs/>
          <w:i/>
          <w:iCs/>
          <w:sz w:val="24"/>
          <w:szCs w:val="24"/>
        </w:rPr>
        <w:t>Interview Guide</w:t>
      </w:r>
    </w:p>
    <w:p w14:paraId="2A8A1F9B" w14:textId="77777777" w:rsidR="00590F96" w:rsidRPr="00590F96" w:rsidRDefault="00590F96" w:rsidP="00285B84">
      <w:pPr>
        <w:spacing w:after="0" w:line="480" w:lineRule="auto"/>
        <w:ind w:firstLine="720"/>
        <w:jc w:val="both"/>
        <w:rPr>
          <w:rFonts w:ascii="Courier New" w:hAnsi="Courier New" w:cs="Courier New"/>
          <w:sz w:val="24"/>
          <w:szCs w:val="24"/>
        </w:rPr>
      </w:pPr>
      <w:r>
        <w:rPr>
          <w:rFonts w:ascii="Courier New" w:hAnsi="Courier New" w:cs="Courier New"/>
          <w:sz w:val="24"/>
          <w:szCs w:val="24"/>
        </w:rPr>
        <w:lastRenderedPageBreak/>
        <w:t>This tool is designed to collect qualitative data from the Program Chairpersons. It focuses on identifying current manual workflows, administrative deficiencies, and the frequency of prerequisite oversights during enrollment.</w:t>
      </w:r>
    </w:p>
    <w:p w14:paraId="0FEB3595" w14:textId="77777777" w:rsidR="00590F96" w:rsidRPr="00F45111" w:rsidRDefault="00590F96" w:rsidP="00590F96">
      <w:pPr>
        <w:keepNext/>
        <w:spacing w:after="0" w:line="480" w:lineRule="auto" w:before="240"/>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4D73586A"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was used to gather quantitative data from the respondents. This instrument evaluated the developed system based on the following criteria:</w:t>
      </w:r>
    </w:p>
    <w:p w14:paraId="5D13B8B1"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58A14480"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DCDD96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1D1A751A"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1B0B25C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15B46FFA"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46387DE5"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00429D40"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220F4AAD" w14:textId="77777777" w:rsidR="0095147D" w:rsidRPr="00590F96" w:rsidRDefault="0095147D" w:rsidP="00231FF2">
      <w:pPr>
        <w:spacing w:after="0" w:line="480" w:lineRule="auto"/>
        <w:ind w:left="720"/>
        <w:jc w:val="both"/>
        <w:rPr>
          <w:rFonts w:ascii="Courier New" w:hAnsi="Courier New" w:cs="Courier New"/>
          <w:sz w:val="24"/>
          <w:szCs w:val="24"/>
        </w:rPr>
      </w:pPr>
    </w:p>
    <w:p w14:paraId="5362F71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p>
    <w:p w14:paraId="16AD0AD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7858E69" w14:textId="77777777" w:rsidR="00094483" w:rsidRDefault="00000000">
      <w:pPr>
        <w:keepNext/>
        <w:spacing w:after="0" w:line="480" w:lineRule="auto" w:before="240"/>
        <w:jc w:val="both"/>
        <w:rPr>
          <w:rFonts w:ascii="Courier New" w:hAnsi="Courier New" w:cs="Courier New"/>
          <w:b/>
          <w:bCs/>
          <w:sz w:val="24"/>
          <w:szCs w:val="24"/>
          <w:lang w:val="en-US"/>
        </w:rPr>
      </w:pPr>
      <w:r>
        <w:rPr>
          <w:rFonts w:ascii="Courier New" w:hAnsi="Courier New" w:cs="Courier New"/>
          <w:b/>
          <w:bCs/>
          <w:sz w:val="24"/>
          <w:szCs w:val="24"/>
          <w:lang w:val="en-US"/>
        </w:rPr>
        <w:t>Data Analysis</w:t>
      </w:r>
    </w:p>
    <w:p w14:paraId="29B4FD61"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lastRenderedPageBreak/>
        <w:t>The data gathered from the evaluation was analyzed using the Weighted Mean. This statistical method allowed the researchers to calculate the average response for each ISO characteristic, providing a clear numerical value that represented the overall quality of the Auditrix system. These findings were then used to justify the system's capability to replace or enhance the current manual processes at Kalinga State University.</w:t>
      </w:r>
    </w:p>
    <w:p w14:paraId="1F6944A9"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p>
    <w:p w14:paraId="247BD9B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3E5D1967"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rendering and efficient server-side logic. This ensured that the Chairperson could process large volumes of student records without experiencing system lag.</w:t>
      </w:r>
    </w:p>
    <w:p w14:paraId="14A453EB"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F342D7E"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0FC233C9"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3B318FD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7766F7C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443D5A2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00B751C6" w14:textId="77777777" w:rsidR="003B1F7A" w:rsidRDefault="00000000">
      <w:pPr>
        <w:spacing w:line="480" w:lineRule="auto"/>
        <w:jc w:val="both"/>
        <w:rPr>
          <w:rFonts w:ascii="Courier New" w:hAnsi="Courier New" w:cs="Courier New"/>
          <w:sz w:val="24"/>
          <w:szCs w:val="24"/>
          <w:lang w:val="en-US"/>
        </w:rPr>
        <w:sectPr w:rsidR="003F68EB" w:rsidSect="00D42FC3">
          <w:headerReference w:type="first" r:id="rId17"/>
          <w:headerReference w:type="default" r:id="rId19"/>
          <w:pgSz w:w="12242" w:h="15842"/>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change can be traced and, if the adviser asks, removed again.</w:t>
      </w:r>
    </w:p>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Chapter 4</w:t>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w:t>
      </w:r>
      <w:r>
        <w:rPr>
          <w:rFonts w:ascii="Courier New" w:hAnsi="Courier New" w:cs="Courier New"/>
          <w:sz w:val="24"/>
          <w:szCs w:val="24"/>
        </w:rPr>
        <w:lastRenderedPageBreak/>
        <w:t>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lastRenderedPageBreak/>
        <w:t>Process of the Existing System (SOP No. 1)</w:t>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Based on data gathered through preliminary structured interviews with the six (6) Program Chairpersons at KSU-CEIT, the current mechanism for evaluating student prerequisite 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 xml:space="preserve">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w:t>
      </w:r>
      <w:r>
        <w:rPr>
          <w:rFonts w:ascii="Courier New" w:hAnsi="Courier New" w:cs="Courier New"/>
          <w:sz w:val="24"/>
          <w:szCs w:val="24"/>
        </w:rPr>
        <w:lastRenderedPageBreak/>
        <w:t>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line="264" w:lineRule="auto" w:before="40" w:after="40"/>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4A0247CA" w14:textId="77777777" w:rsidR="005D7A48" w:rsidRDefault="00000000">
            <w:pPr>
              <w:keepNext/>
              <w:spacing w:line="264" w:lineRule="auto" w:before="40" w:after="40"/>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line="264" w:lineRule="auto" w:before="40" w:after="40"/>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line="480" w:lineRule="auto" w:before="120"/>
        <w:jc w:val="center"/>
        <w:rPr>
          <w:rFonts w:ascii="Courier New" w:hAnsi="Courier New" w:cs="Courier New"/>
          <w:b/>
          <w:bCs/>
          <w:sz w:val="24"/>
          <w:szCs w:val="24"/>
        </w:rPr>
      </w:pPr>
      <w:r>
        <w:rPr>
          <w:rFonts w:ascii="Courier New" w:hAnsi="Courier New" w:cs="Courier New"/>
          <w:b/>
          <w:bCs/>
          <w:sz w:val="24"/>
          <w:szCs w:val="24"/>
        </w:rPr>
        <w:t>Figure 4.1</w:t>
      </w:r>
    </w:p>
    <w:p w14:paraId="2B09C813"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Problems Encountered in the Current System (SOP No. 2)</w:t>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 xml:space="preserve">Because the current MIS does not enforce structural blocks during digital enrollment selection, prerequisite violations frequently go unnoticed. These discrepancies are often discovered years later during </w:t>
      </w:r>
      <w:r>
        <w:rPr>
          <w:rFonts w:ascii="Courier New" w:hAnsi="Courier New" w:cs="Courier New"/>
          <w:sz w:val="24"/>
          <w:szCs w:val="24"/>
        </w:rPr>
        <w:lastRenderedPageBreak/>
        <w:t>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B8AADDB" wp14:editId="623C5CC2">
            <wp:extent cx="5486400" cy="309981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1"/>
                    <a:stretch>
                      <a:fillRect/>
                    </a:stretch>
                  </pic:blipFill>
                  <pic:spPr>
                    <a:xfrm>
                      <a:off x="0" y="0"/>
                      <a:ext cx="5486400" cy="309981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groups the three confirmed problems into their root-cause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same effect: prerequisite violations that go undetected until the final graduation audit.</w:t>
      </w:r>
    </w:p>
    <w:p w14:paraId="7A4AF341"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Auditrix</w:t>
      </w:r>
      <w:r>
        <w:rPr>
          <w:rFonts w:ascii="Courier New" w:hAnsi="Courier New" w:cs="Courier New"/>
          <w:sz w:val="24"/>
          <w:szCs w:val="24"/>
        </w:rPr>
        <w:t xml:space="preserve">, a web-based curriculum audit </w:t>
      </w:r>
      <w:r>
        <w:rPr>
          <w:rFonts w:ascii="Courier New" w:hAnsi="Courier New" w:cs="Courier New"/>
          <w:sz w:val="24"/>
          <w:szCs w:val="24"/>
        </w:rPr>
        <w:lastRenderedPageBreak/>
        <w:t>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with the adviser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27 migration scripts. Curricula are exported to PDF with @react-</w:t>
      </w:r>
      <w:r>
        <w:rPr>
          <w:rFonts w:ascii="Courier New" w:hAnsi="Courier New" w:cs="Courier New"/>
          <w:sz w:val="24"/>
          <w:szCs w:val="24"/>
        </w:rPr>
        <w:lastRenderedPageBreak/>
        <w: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line="480" w:lineRule="auto" w:before="120"/>
        <w:jc w:val="center"/>
        <w:rPr>
          <w:rFonts w:ascii="Courier New" w:hAnsi="Courier New" w:cs="Courier New"/>
          <w:b/>
          <w:bCs/>
          <w:sz w:val="24"/>
          <w:szCs w:val="24"/>
        </w:rPr>
      </w:pPr>
      <w:r>
        <w:rPr>
          <w:rFonts w:ascii="Courier New" w:hAnsi="Courier New" w:cs="Courier New"/>
          <w:b/>
          <w:bCs/>
          <w:sz w:val="24"/>
          <w:szCs w:val="24"/>
        </w:rPr>
        <w:t>Table 4.1</w:t>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YY-S: the first two digits of the school year and the semester (1 for the first semester, </w:t>
      </w:r>
      <w:r>
        <w:rPr>
          <w:rFonts w:ascii="Courier New" w:hAnsi="Courier New" w:cs="Courier New"/>
          <w:sz w:val="24"/>
          <w:szCs w:val="24"/>
        </w:rPr>
        <w:lastRenderedPageBreak/>
        <w:t>2 for the second, and 3 for midyear). They are ordered 25-1, 25-2, 25-3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7611F38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w:t>
      </w:r>
      <w:r>
        <w:rPr>
          <w:rFonts w:ascii="Courier New" w:hAnsi="Courier New" w:cs="Courier New"/>
          <w:sz w:val="24"/>
          <w:szCs w:val="24"/>
        </w:rPr>
        <w:lastRenderedPageBreak/>
        <w:t>decision, both must also be passed together: if one is failed, neither counts and both are retaken.</w:t>
      </w:r>
    </w:p>
    <w:p w14:paraId="29B8BE3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14:paraId="2F65152D"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lastRenderedPageBreak/>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line="480" w:lineRule="auto" w:before="120"/>
        <w:jc w:val="center"/>
        <w:rPr>
          <w:rFonts w:ascii="Courier New" w:hAnsi="Courier New" w:cs="Courier New"/>
          <w:b/>
          <w:bCs/>
          <w:sz w:val="24"/>
          <w:szCs w:val="24"/>
        </w:rPr>
      </w:pPr>
      <w:r>
        <w:rPr>
          <w:rFonts w:ascii="Courier New" w:hAnsi="Courier New" w:cs="Courier New"/>
          <w:b/>
          <w:bCs/>
          <w:sz w:val="24"/>
          <w:szCs w:val="24"/>
        </w:rPr>
        <w:t>Table 4.2</w:t>
      </w:r>
    </w:p>
    <w:p w14:paraId="68CE5E5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007368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w:t>
      </w:r>
      <w:r>
        <w:rPr>
          <w:rFonts w:ascii="Courier New" w:hAnsi="Courier New" w:cs="Courier New"/>
          <w:sz w:val="24"/>
          <w:szCs w:val="24"/>
        </w:rPr>
        <w:lastRenderedPageBreak/>
        <w:t>recorded, the status is "Not determined" and the student is not counted either way.</w:t>
      </w:r>
    </w:p>
    <w:p w14:paraId="3FC2E47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w:t>
      </w:r>
      <w:r>
        <w:rPr>
          <w:rFonts w:ascii="Courier New" w:hAnsi="Courier New" w:cs="Courier New"/>
          <w:sz w:val="24"/>
          <w:szCs w:val="24"/>
        </w:rPr>
        <w:lastRenderedPageBreak/>
        <w:t>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w:t>
      </w:r>
      <w:r>
        <w:rPr>
          <w:rFonts w:ascii="Courier New" w:hAnsi="Courier New" w:cs="Courier New"/>
          <w:sz w:val="24"/>
          <w:szCs w:val="24"/>
        </w:rPr>
        <w:lastRenderedPageBreak/>
        <w:t>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14:paraId="0265498C" w14:textId="77777777" w:rsidR="003B1F7A"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Decisions Made with the Adviser</w:t>
      </w:r>
    </w:p>
    <w:p w14:paraId="02C32B6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rsidR="003B1F7A" w14:paraId="61D38118" w14:textId="77777777">
        <w:trPr>
          <w:cantSplit/>
          <w:tblHeader/>
        </w:trPr>
        <w:tc>
          <w:tcPr>
            <w:tcW w:w="2600" w:type="dxa"/>
          </w:tcPr>
          <w:p w14:paraId="146489A1"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Topic</w:t>
            </w:r>
          </w:p>
        </w:tc>
        <w:tc>
          <w:tcPr>
            <w:tcW w:w="6032" w:type="dxa"/>
          </w:tcPr>
          <w:p w14:paraId="700097FC"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Decision</w:t>
            </w:r>
          </w:p>
        </w:tc>
      </w:tr>
      <w:tr w:rsidR="003B1F7A" w14:paraId="3357926A" w14:textId="77777777">
        <w:trPr>
          <w:cantSplit/>
        </w:trPr>
        <w:tc>
          <w:tcPr>
            <w:tcW w:w="2600" w:type="dxa"/>
          </w:tcPr>
          <w:p w14:paraId="0A0C68B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w:t>
            </w:r>
          </w:p>
        </w:tc>
        <w:tc>
          <w:tcPr>
            <w:tcW w:w="6032" w:type="dxa"/>
          </w:tcPr>
          <w:p w14:paraId="191AC72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Updates automatically from what the student has finished; the chairperson can override it for special cases.</w:t>
            </w:r>
          </w:p>
        </w:tc>
      </w:tr>
      <w:tr w:rsidR="003B1F7A" w14:paraId="1D9870F5" w14:textId="77777777">
        <w:trPr>
          <w:cantSplit/>
        </w:trPr>
        <w:tc>
          <w:tcPr>
            <w:tcW w:w="2600" w:type="dxa"/>
          </w:tcPr>
          <w:p w14:paraId="4198C58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lastRenderedPageBreak/>
              <w:t>Year levels</w:t>
            </w:r>
          </w:p>
        </w:tc>
        <w:tc>
          <w:tcPr>
            <w:tcW w:w="6032" w:type="dxa"/>
          </w:tcPr>
          <w:p w14:paraId="1CDE776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1st to 4th year only (no 5th year).</w:t>
            </w:r>
          </w:p>
        </w:tc>
      </w:tr>
      <w:tr w:rsidR="003B1F7A" w14:paraId="168E116E" w14:textId="77777777">
        <w:trPr>
          <w:cantSplit/>
        </w:trPr>
        <w:tc>
          <w:tcPr>
            <w:tcW w:w="2600" w:type="dxa"/>
          </w:tcPr>
          <w:p w14:paraId="7C32311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INC</w:t>
            </w:r>
          </w:p>
        </w:tc>
        <w:tc>
          <w:tcPr>
            <w:tcW w:w="6032" w:type="dxa"/>
          </w:tcPr>
          <w:p w14:paraId="2C92CB4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No automatic lapse to 5.0; the chairperson sets INC and later enters the final grade.</w:t>
            </w:r>
          </w:p>
        </w:tc>
      </w:tr>
      <w:tr w:rsidR="003B1F7A" w14:paraId="466DBA9F" w14:textId="77777777">
        <w:trPr>
          <w:cantSplit/>
        </w:trPr>
        <w:tc>
          <w:tcPr>
            <w:tcW w:w="2600" w:type="dxa"/>
          </w:tcPr>
          <w:p w14:paraId="633F753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Co-requisites</w:t>
            </w:r>
          </w:p>
        </w:tc>
        <w:tc>
          <w:tcPr>
            <w:tcW w:w="6032" w:type="dxa"/>
          </w:tcPr>
          <w:p w14:paraId="14817B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Must be passed together; if one is failed, both are retaken.</w:t>
            </w:r>
          </w:p>
        </w:tc>
      </w:tr>
      <w:tr w:rsidR="003B1F7A" w14:paraId="273F4AE0" w14:textId="77777777">
        <w:trPr>
          <w:cantSplit/>
        </w:trPr>
        <w:tc>
          <w:tcPr>
            <w:tcW w:w="2600" w:type="dxa"/>
          </w:tcPr>
          <w:p w14:paraId="7A9D3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Current semester</w:t>
            </w:r>
          </w:p>
        </w:tc>
        <w:tc>
          <w:tcPr>
            <w:tcW w:w="6032" w:type="dxa"/>
          </w:tcPr>
          <w:p w14:paraId="7D364D4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Set by the Dean for the whole college.</w:t>
            </w:r>
          </w:p>
        </w:tc>
      </w:tr>
      <w:tr w:rsidR="003B1F7A" w14:paraId="76CE903C" w14:textId="77777777">
        <w:trPr>
          <w:cantSplit/>
        </w:trPr>
        <w:tc>
          <w:tcPr>
            <w:tcW w:w="2600" w:type="dxa"/>
          </w:tcPr>
          <w:p w14:paraId="4228422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032" w:type="dxa"/>
          </w:tcPr>
          <w:p w14:paraId="1D7D9B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Per the Operations Manual (prescribed load), not "has a failed subject".</w:t>
            </w:r>
          </w:p>
        </w:tc>
      </w:tr>
      <w:tr w:rsidR="003B1F7A" w14:paraId="2A160BB4" w14:textId="77777777">
        <w:trPr>
          <w:cantSplit/>
        </w:trPr>
        <w:tc>
          <w:tcPr>
            <w:tcW w:w="2600" w:type="dxa"/>
          </w:tcPr>
          <w:p w14:paraId="6D8057AA" w14:textId="77777777" w:rsidR="003B1F7A" w:rsidRDefault="00000000">
            <w:pPr>
              <w:keepNext/>
              <w:spacing w:before="40" w:after="40" w:line="240" w:lineRule="auto"/>
              <w:rPr>
                <w:rFonts w:ascii="Courier New" w:hAnsi="Courier New" w:cs="Courier New"/>
                <w:sz w:val="20"/>
                <w:szCs w:val="20"/>
              </w:rPr>
            </w:pPr>
            <w:commentRangeStart w:id="0"/>
            <w:r>
              <w:rPr>
                <w:rFonts w:ascii="Courier New" w:hAnsi="Courier New" w:cs="Courier New"/>
                <w:sz w:val="20"/>
                <w:szCs w:val="20"/>
              </w:rPr>
              <w:t>Sophomore threshold</w:t>
            </w:r>
            <w:commentRangeEnd w:id="0"/>
            <w:r>
              <w:rPr>
                <w:rStyle w:val="CommentReference"/>
                <w:rFonts w:ascii="Courier New" w:hAnsi="Courier New" w:cs="Courier New"/>
                <w:sz w:val="20"/>
                <w:szCs w:val="20"/>
              </w:rPr>
              <w:commentReference w:id="0"/>
            </w:r>
          </w:p>
        </w:tc>
        <w:tc>
          <w:tcPr>
            <w:tcW w:w="6032" w:type="dxa"/>
          </w:tcPr>
          <w:p w14:paraId="4CA326D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cut off; 25% to 50% is used (interpretation).</w:t>
            </w:r>
          </w:p>
        </w:tc>
      </w:tr>
      <w:tr w:rsidR="003B1F7A" w14:paraId="321CA1BE" w14:textId="77777777">
        <w:trPr>
          <w:cantSplit/>
        </w:trPr>
        <w:tc>
          <w:tcPr>
            <w:tcW w:w="2600" w:type="dxa"/>
          </w:tcPr>
          <w:p w14:paraId="2ACBCD1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Senior threshold</w:t>
            </w:r>
          </w:p>
        </w:tc>
        <w:tc>
          <w:tcPr>
            <w:tcW w:w="6032" w:type="dxa"/>
          </w:tcPr>
          <w:p w14:paraId="67869C07"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garbled; 75% or more is used (interpretation).</w:t>
            </w:r>
          </w:p>
        </w:tc>
      </w:tr>
      <w:tr w:rsidR="003B1F7A" w14:paraId="05FAE116" w14:textId="77777777">
        <w:trPr>
          <w:cantSplit/>
        </w:trPr>
        <w:tc>
          <w:tcPr>
            <w:tcW w:w="2600" w:type="dxa"/>
          </w:tcPr>
          <w:p w14:paraId="0F75D0C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Prescribed load</w:t>
            </w:r>
          </w:p>
        </w:tc>
        <w:tc>
          <w:tcPr>
            <w:tcW w:w="6032" w:type="dxa"/>
          </w:tcPr>
          <w:p w14:paraId="35D6A16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curriculum's subjects for the student's year level and the current semester (interpretation).</w:t>
            </w:r>
          </w:p>
        </w:tc>
      </w:tr>
      <w:tr w:rsidR="003B1F7A" w14:paraId="7C14D37A" w14:textId="77777777">
        <w:trPr>
          <w:cantSplit/>
        </w:trPr>
        <w:tc>
          <w:tcPr>
            <w:tcW w:w="2600" w:type="dxa"/>
          </w:tcPr>
          <w:p w14:paraId="0499B55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Midyear with no prescribed subjects</w:t>
            </w:r>
          </w:p>
        </w:tc>
        <w:tc>
          <w:tcPr>
            <w:tcW w:w="6032" w:type="dxa"/>
          </w:tcPr>
          <w:p w14:paraId="17CF05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 status is "not determined" (interpretation).</w:t>
            </w:r>
          </w:p>
        </w:tc>
      </w:tr>
      <w:tr w:rsidR="003B1F7A" w14:paraId="39B79BDC" w14:textId="77777777">
        <w:trPr>
          <w:cantSplit/>
        </w:trPr>
        <w:tc>
          <w:tcPr>
            <w:tcW w:w="2600" w:type="dxa"/>
          </w:tcPr>
          <w:p w14:paraId="4601E6A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Removability</w:t>
            </w:r>
          </w:p>
        </w:tc>
        <w:tc>
          <w:tcPr>
            <w:tcW w:w="6032" w:type="dxa"/>
          </w:tcPr>
          <w:p w14:paraId="51FB88B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Each feature was added as a separate change so it can be removed if the adviser asks; database changes have undo scripts.</w:t>
            </w:r>
          </w:p>
        </w:tc>
      </w:tr>
    </w:tbl>
    <w:p w14:paraId="53E30B2E" w14:textId="77777777" w:rsidR="003B1F7A" w:rsidRDefault="00000000">
      <w:pPr>
        <w:spacing w:line="480" w:lineRule="auto" w:before="120"/>
        <w:jc w:val="center"/>
        <w:rPr>
          <w:rFonts w:ascii="Courier New" w:hAnsi="Courier New" w:cs="Courier New"/>
          <w:b/>
          <w:bCs/>
          <w:sz w:val="24"/>
          <w:szCs w:val="24"/>
        </w:rPr>
      </w:pPr>
      <w:r>
        <w:rPr>
          <w:rFonts w:ascii="Courier New" w:hAnsi="Courier New" w:cs="Courier New"/>
          <w:b/>
          <w:bCs/>
          <w:sz w:val="24"/>
          <w:szCs w:val="24"/>
        </w:rPr>
        <w:t>Table 4.3</w:t>
      </w:r>
    </w:p>
    <w:p w14:paraId="3103B1E4"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Features of the Proposed System</w:t>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line="264" w:lineRule="auto" w:before="40" w:after="40"/>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2361C2DC" w14:textId="77777777" w:rsidR="005D7A48" w:rsidRDefault="00000000">
            <w:pPr>
              <w:keepNext/>
              <w:spacing w:line="264" w:lineRule="auto" w:before="40" w:after="40"/>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line="264" w:lineRule="auto" w:before="40" w:after="40"/>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Student lists (registered, or imported from CSV/.xls or the KSU-MIS export)</w:t>
            </w:r>
          </w:p>
        </w:tc>
        <w:tc>
          <w:tcPr>
            <w:tcW w:w="2877" w:type="dxa"/>
          </w:tcPr>
          <w:p w14:paraId="1578468F"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Dashboard counts, grade logbook, student history, and curriculum CSV / PDF exports</w:t>
            </w:r>
          </w:p>
        </w:tc>
      </w:tr>
    </w:tbl>
    <w:p w14:paraId="4D0A906C" w14:textId="77777777" w:rsidR="005D7A48" w:rsidRDefault="00000000">
      <w:pPr>
        <w:spacing w:line="480" w:lineRule="auto" w:before="120"/>
        <w:jc w:val="center"/>
        <w:rPr>
          <w:rFonts w:ascii="Courier New" w:hAnsi="Courier New" w:cs="Courier New"/>
          <w:b/>
          <w:bCs/>
          <w:sz w:val="24"/>
          <w:szCs w:val="24"/>
        </w:rPr>
      </w:pPr>
      <w:r>
        <w:rPr>
          <w:rFonts w:ascii="Courier New" w:hAnsi="Courier New" w:cs="Courier New"/>
          <w:b/>
          <w:bCs/>
          <w:sz w:val="24"/>
          <w:szCs w:val="24"/>
        </w:rPr>
        <w:t>Figure 4.3</w:t>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6"/>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w:t>
      </w:r>
      <w:r>
        <w:rPr>
          <w:rFonts w:ascii="Courier New" w:hAnsi="Courier New" w:cs="Courier New"/>
          <w:sz w:val="24"/>
          <w:szCs w:val="24"/>
        </w:rPr>
        <w:lastRenderedPageBreak/>
        <w:t>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p>
    <w:p w14:paraId="139F1C79"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7"/>
                    <a:stretch>
                      <a:fillRect/>
                    </a:stretch>
                  </pic:blipFill>
                  <pic:spPr>
                    <a:xfrm>
                      <a:off x="0" y="0"/>
                      <a:ext cx="5486400" cy="4937760"/>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which are first checked </w:t>
      </w:r>
      <w:r>
        <w:rPr>
          <w:rFonts w:ascii="Courier New" w:hAnsi="Courier New" w:cs="Courier New"/>
          <w:sz w:val="24"/>
          <w:szCs w:val="24"/>
        </w:rPr>
        <w:lastRenderedPageBreak/>
        <w:t>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p>
    <w:p w14:paraId="5A13FD03"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8"/>
                    <a:stretch>
                      <a:fillRect/>
                    </a:stretch>
                  </pic:blipFill>
                  <pic:spPr>
                    <a:xfrm>
                      <a:off x="0" y="0"/>
                      <a:ext cx="5486400" cy="3319272"/>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 and Account Settings; from Students, each student's audit page opens the Edit Student, Grade Logbook, Transfer / Shift and Enter Grades pages. A Dean's menu leads to the Dashboard, where the current semester is set, Create Program, Reassign Chairperson and Account Settings.</w:t>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t>Figure 4.7. User Interface of Auditrix</w:t>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Figure 4.7 shows the main screens of the developed system, captured from the running application with sample CEIT data.</w:t>
      </w:r>
    </w:p>
    <w:p w14:paraId="2F026AA6"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9"/>
                    <a:stretch>
                      <a:fillRect/>
                    </a:stretch>
                  </pic:blipFill>
                  <pic:spPr>
                    <a:xfrm>
                      <a:off x="0" y="0"/>
                      <a:ext cx="5669280" cy="3188045"/>
                    </a:xfrm>
                    <a:prstGeom prst="rect">
                      <a:avLst/>
                    </a:prstGeom>
                  </pic:spPr>
                </pic:pic>
              </a:graphicData>
            </a:graphic>
          </wp:inline>
        </w:drawing>
      </w:r>
    </w:p>
    <w:p w14:paraId="5933C17B"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p>
    <w:p w14:paraId="31927E7A"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30"/>
                    <a:stretch>
                      <a:fillRect/>
                    </a:stretch>
                  </pic:blipFill>
                  <pic:spPr>
                    <a:xfrm>
                      <a:off x="0" y="0"/>
                      <a:ext cx="5669280" cy="3188045"/>
                    </a:xfrm>
                    <a:prstGeom prst="rect">
                      <a:avLst/>
                    </a:prstGeom>
                  </pic:spPr>
                </pic:pic>
              </a:graphicData>
            </a:graphic>
          </wp:inline>
        </w:drawing>
      </w:r>
    </w:p>
    <w:p w14:paraId="5C0ACC4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1"/>
                    <a:stretch>
                      <a:fillRect/>
                    </a:stretch>
                  </pic:blipFill>
                  <pic:spPr>
                    <a:xfrm>
                      <a:off x="0" y="0"/>
                      <a:ext cx="5669280" cy="3188045"/>
                    </a:xfrm>
                    <a:prstGeom prst="rect">
                      <a:avLst/>
                    </a:prstGeom>
                  </pic:spPr>
                </pic:pic>
              </a:graphicData>
            </a:graphic>
          </wp:inline>
        </w:drawing>
      </w:r>
    </w:p>
    <w:p w14:paraId="6D103ABC"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4.7d. Student Audit — subject taken out of order and Irregular status</w:t>
      </w:r>
    </w:p>
    <w:p w14:paraId="22AA40F9"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2"/>
                    <a:stretch>
                      <a:fillRect/>
                    </a:stretch>
                  </pic:blipFill>
                  <pic:spPr>
                    <a:xfrm>
                      <a:off x="0" y="0"/>
                      <a:ext cx="5669280" cy="3196382"/>
                    </a:xfrm>
                    <a:prstGeom prst="rect">
                      <a:avLst/>
                    </a:prstGeom>
                  </pic:spPr>
                </pic:pic>
              </a:graphicData>
            </a:graphic>
          </wp:inline>
        </w:drawing>
      </w:r>
    </w:p>
    <w:p w14:paraId="788B61E7"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3"/>
                    <a:stretch>
                      <a:fillRect/>
                    </a:stretch>
                  </pic:blipFill>
                  <pic:spPr>
                    <a:xfrm>
                      <a:off x="0" y="0"/>
                      <a:ext cx="5669280" cy="3185088"/>
                    </a:xfrm>
                    <a:prstGeom prst="rect">
                      <a:avLst/>
                    </a:prstGeom>
                  </pic:spPr>
                </pic:pic>
              </a:graphicData>
            </a:graphic>
          </wp:inline>
        </w:drawing>
      </w:r>
    </w:p>
    <w:p w14:paraId="74AACAF0"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4.7f. Enter Grades — choosing the term</w:t>
      </w:r>
    </w:p>
    <w:p w14:paraId="5738581D"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4"/>
                    <a:stretch>
                      <a:fillRect/>
                    </a:stretch>
                  </pic:blipFill>
                  <pic:spPr>
                    <a:xfrm>
                      <a:off x="0" y="0"/>
                      <a:ext cx="5669280" cy="3188045"/>
                    </a:xfrm>
                    <a:prstGeom prst="rect">
                      <a:avLst/>
                    </a:prstGeom>
                  </pic:spPr>
                </pic:pic>
              </a:graphicData>
            </a:graphic>
          </wp:inline>
        </w:drawing>
      </w:r>
    </w:p>
    <w:p w14:paraId="2799455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5"/>
                    <a:stretch>
                      <a:fillRect/>
                    </a:stretch>
                  </pic:blipFill>
                  <pic:spPr>
                    <a:xfrm>
                      <a:off x="0" y="0"/>
                      <a:ext cx="5669280" cy="3188045"/>
                    </a:xfrm>
                    <a:prstGeom prst="rect">
                      <a:avLst/>
                    </a:prstGeom>
                  </pic:spPr>
                </pic:pic>
              </a:graphicData>
            </a:graphic>
          </wp:inline>
        </w:drawing>
      </w:r>
    </w:p>
    <w:p w14:paraId="12049AE4"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4.7h. Student Audit — status, term and reason for each subject</w:t>
      </w:r>
    </w:p>
    <w:p w14:paraId="55B6D878"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6"/>
                    <a:stretch>
                      <a:fillRect/>
                    </a:stretch>
                  </pic:blipFill>
                  <pic:spPr>
                    <a:xfrm>
                      <a:off x="0" y="0"/>
                      <a:ext cx="5669280" cy="3188045"/>
                    </a:xfrm>
                    <a:prstGeom prst="rect">
                      <a:avLst/>
                    </a:prstGeom>
                  </pic:spPr>
                </pic:pic>
              </a:graphicData>
            </a:graphic>
          </wp:inline>
        </w:drawing>
      </w:r>
    </w:p>
    <w:p w14:paraId="629B63E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7"/>
                    <a:stretch>
                      <a:fillRect/>
                    </a:stretch>
                  </pic:blipFill>
                  <pic:spPr>
                    <a:xfrm>
                      <a:off x="0" y="0"/>
                      <a:ext cx="5669280" cy="3188045"/>
                    </a:xfrm>
                    <a:prstGeom prst="rect">
                      <a:avLst/>
                    </a:prstGeom>
                  </pic:spPr>
                </pic:pic>
              </a:graphicData>
            </a:graphic>
          </wp:inline>
        </w:drawing>
      </w:r>
    </w:p>
    <w:p w14:paraId="1544633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4.7j. Export Curriculum — PDF output</w:t>
      </w:r>
    </w:p>
    <w:p w14:paraId="7B9F73AB"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8"/>
                    <a:stretch>
                      <a:fillRect/>
                    </a:stretch>
                  </pic:blipFill>
                  <pic:spPr>
                    <a:xfrm>
                      <a:off x="0" y="0"/>
                      <a:ext cx="5669280" cy="2675590"/>
                    </a:xfrm>
                    <a:prstGeom prst="rect">
                      <a:avLst/>
                    </a:prstGeom>
                  </pic:spPr>
                </pic:pic>
              </a:graphicData>
            </a:graphic>
          </wp:inline>
        </w:drawing>
      </w:r>
    </w:p>
    <w:p w14:paraId="272F387B" w14:textId="77777777" w:rsidR="003B1F7A" w:rsidRDefault="00000000">
      <w:pPr>
        <w:keepNext/>
        <w:spacing w:before="240" w:after="120" w:line="360" w:lineRule="auto"/>
        <w:jc w:val="center"/>
        <w:rPr>
          <w:rFonts w:ascii="Courier New" w:hAnsi="Courier New" w:cs="Courier New"/>
          <w:b/>
          <w:bCs/>
          <w:sz w:val="24"/>
          <w:szCs w:val="24"/>
        </w:rPr>
      </w:pPr>
      <w:commentRangeStart w:id="1"/>
      <w:r>
        <w:rPr>
          <w:rFonts w:ascii="Courier New" w:hAnsi="Courier New" w:cs="Courier New"/>
          <w:b/>
          <w:bCs/>
          <w:sz w:val="24"/>
          <w:szCs w:val="24"/>
        </w:rPr>
        <w:t>Figure 4.7k. Create Program — new chairperson account with a temporary password</w:t>
      </w:r>
      <w:commentRangeEnd w:id="1"/>
      <w:r>
        <w:rPr>
          <w:rStyle w:val="CommentReference"/>
          <w:rFonts w:ascii="Courier New" w:hAnsi="Courier New" w:cs="Courier New"/>
          <w:b/>
          <w:bCs/>
          <w:sz w:val="24"/>
          <w:szCs w:val="24"/>
        </w:rPr>
        <w:commentReference w:id="1"/>
      </w:r>
    </w:p>
    <w:p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543300"/>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9202"/>
                    <a:stretch>
                      <a:fillRect/>
                    </a:stretch>
                  </pic:blipFill>
                  <pic:spPr>
                    <a:xfrm>
                      <a:off x="0" y="0"/>
                      <a:ext cx="5669280" cy="3543300"/>
                    </a:xfrm>
                    <a:prstGeom prst="rect">
                      <a:avLst/>
                    </a:prstGeom>
                  </pic:spPr>
                </pic:pic>
              </a:graphicData>
            </a:graphic>
          </wp:inline>
        </w:drawing>
      </w:r>
    </w:p>
    <w:p w14:paraId="272F387B" w14:textId="77777777" w:rsidR="003B1F7A" w:rsidRDefault="00000000">
      <w:pPr>
        <w:keepNext/>
        <w:spacing w:before="240" w:after="120" w:line="360" w:lineRule="auto"/>
        <w:jc w:val="center"/>
        <w:rPr>
          <w:rFonts w:ascii="Courier New" w:hAnsi="Courier New" w:cs="Courier New"/>
          <w:b/>
          <w:bCs/>
          <w:sz w:val="24"/>
          <w:szCs w:val="24"/>
        </w:rPr>
      </w:pPr>
      <w:commentRangeStart w:id="1"/>
      <w:r>
        <w:rPr>
          <w:rFonts w:ascii="Courier New" w:hAnsi="Courier New" w:cs="Courier New"/>
          <w:b/>
          <w:bCs/>
          <w:sz w:val="24"/>
          <w:szCs w:val="24"/>
        </w:rPr>
        <w:t>Figure 4.7l. First Log In — password change with the rules checklist</w:t>
      </w:r>
      <w:commentRangeEnd w:id="1"/>
      <w:r>
        <w:rPr>
          <w:rStyle w:val="CommentReference"/>
          <w:rFonts w:ascii="Courier New" w:hAnsi="Courier New" w:cs="Courier New"/>
          <w:b/>
          <w:bCs/>
          <w:sz w:val="24"/>
          <w:szCs w:val="24"/>
        </w:rPr>
        <w:commentReference w:id="1"/>
      </w:r>
    </w:p>
    <w:p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543300"/>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9201"/>
                    <a:stretch>
                      <a:fillRect/>
                    </a:stretch>
                  </pic:blipFill>
                  <pic:spPr>
                    <a:xfrm>
                      <a:off x="0" y="0"/>
                      <a:ext cx="5669280" cy="3543300"/>
                    </a:xfrm>
                    <a:prstGeom prst="rect">
                      <a:avLst/>
                    </a:prstGeom>
                  </pic:spPr>
                </pic:pic>
              </a:graphicData>
            </a:graphic>
          </wp:inline>
        </w:drawing>
      </w:r>
    </w:p>
    <w:p w14:paraId="6BCF6149"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4.7m. Dean Dashboard — Current semester</w:t>
      </w:r>
    </w:p>
    <w:p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543300"/>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9101"/>
                    <a:stretch>
                      <a:fillRect/>
                    </a:stretch>
                  </pic:blipFill>
                  <pic:spPr>
                    <a:xfrm>
                      <a:off x="0" y="0"/>
                      <a:ext cx="5669280" cy="3543300"/>
                    </a:xfrm>
                    <a:prstGeom prst="rect">
                      <a:avLst/>
                    </a:prstGeom>
                  </pic:spPr>
                </pic:pic>
              </a:graphicData>
            </a:graphic>
          </wp:inline>
        </w:drawing>
      </w:r>
    </w:p>
    <w:p w14:paraId="1BEB91FF"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4.7n. Chairperson Dashboard</w:t>
      </w:r>
    </w:p>
    <w:p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543300"/>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9102"/>
                    <a:stretch>
                      <a:fillRect/>
                    </a:stretch>
                  </pic:blipFill>
                  <pic:spPr>
                    <a:xfrm>
                      <a:off x="0" y="0"/>
                      <a:ext cx="5669280" cy="3543300"/>
                    </a:xfrm>
                    <a:prstGeom prst="rect">
                      <a:avLst/>
                    </a:prstGeom>
                  </pic:spPr>
                </pic:pic>
              </a:graphicData>
            </a:graphic>
          </wp:inline>
        </w:drawing>
      </w:r>
    </w:p>
    <w:p w14:paraId="12AC89EC"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4.7o. Import Curriculum — preview of changes</w:t>
      </w:r>
    </w:p>
    <w:p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543300"/>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9103"/>
                    <a:stretch>
                      <a:fillRect/>
                    </a:stretch>
                  </pic:blipFill>
                  <pic:spPr>
                    <a:xfrm>
                      <a:off x="0" y="0"/>
                      <a:ext cx="5669280" cy="3543300"/>
                    </a:xfrm>
                    <a:prstGeom prst="rect">
                      <a:avLst/>
                    </a:prstGeom>
                  </pic:spPr>
                </pic:pic>
              </a:graphicData>
            </a:graphic>
          </wp:inline>
        </w:drawing>
      </w:r>
    </w:p>
    <w:p w14:paraId="6187F1F3"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4.7p. Grade Logbook</w:t>
      </w:r>
    </w:p>
    <w:p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543300"/>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9104"/>
                    <a:stretch>
                      <a:fillRect/>
                    </a:stretch>
                  </pic:blipFill>
                  <pic:spPr>
                    <a:xfrm>
                      <a:off x="0" y="0"/>
                      <a:ext cx="5669280" cy="3543300"/>
                    </a:xfrm>
                    <a:prstGeom prst="rect">
                      <a:avLst/>
                    </a:prstGeom>
                  </pic:spPr>
                </pic:pic>
              </a:graphicData>
            </a:graphic>
          </wp:inline>
        </w:drawing>
      </w:r>
    </w:p>
    <w:p w14:paraId="0D3C5A80"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4.7q. Edit Student — year level (automatic or set by hand)</w:t>
      </w:r>
    </w:p>
    <w:p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543300"/>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9105"/>
                    <a:stretch>
                      <a:fillRect/>
                    </a:stretch>
                  </pic:blipFill>
                  <pic:spPr>
                    <a:xfrm>
                      <a:off x="0" y="0"/>
                      <a:ext cx="5669280" cy="3543300"/>
                    </a:xfrm>
                    <a:prstGeom prst="rect">
                      <a:avLst/>
                    </a:prstGeom>
                  </pic:spPr>
                </pic:pic>
              </a:graphicData>
            </a:graphic>
          </wp:inline>
        </w:drawing>
      </w:r>
    </w:p>
    <w:p w14:paraId="2F2571E4"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149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 xml:space="preserve">the interface uses one consistent design with confirmation dialogs and notifications; access is role-scoped via RLS, and new </w:t>
      </w:r>
      <w:r>
        <w:rPr>
          <w:rFonts w:ascii="Courier New" w:hAnsi="Courier New" w:cs="Courier New"/>
          <w:sz w:val="24"/>
          <w:szCs w:val="24"/>
        </w:rPr>
        <w:lastRenderedPageBreak/>
        <w:t>chairpersons must replace their temporary password at first login.</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Testing of the System</w:t>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lastRenderedPageBreak/>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KSU-MIS .xls and Excel re-saved .xls; student template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line="480" w:lineRule="auto" w:before="120"/>
        <w:jc w:val="center"/>
        <w:rPr>
          <w:rFonts w:ascii="Courier New" w:hAnsi="Courier New" w:cs="Courier New"/>
          <w:b/>
          <w:bCs/>
          <w:sz w:val="24"/>
          <w:szCs w:val="24"/>
        </w:rPr>
      </w:pPr>
      <w:r>
        <w:rPr>
          <w:rFonts w:ascii="Courier New" w:hAnsi="Courier New" w:cs="Courier New"/>
          <w:b/>
          <w:bCs/>
          <w:sz w:val="24"/>
          <w:szCs w:val="24"/>
        </w:rPr>
        <w:t>Table 4.4</w:t>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w:t>
      </w:r>
      <w:r>
        <w:rPr>
          <w:rFonts w:ascii="Courier New" w:hAnsi="Courier New" w:cs="Courier New"/>
          <w:sz w:val="24"/>
          <w:szCs w:val="24"/>
        </w:rPr>
        <w:lastRenderedPageBreak/>
        <w:t>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Upon completion of the system, Auditrix is to be evaluated by the Program Chairpersons and selected IT experts using a Google Form-based instrument built on the ISO/IEC 25010 software quality model, with each characteristic mapped to a specific part of the system. Responses will be analyzed using the Weighted Mean. Table 4.5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line="264" w:lineRule="auto" w:before="40" w:after="40"/>
              <w:jc w:val="center"/>
              <w:rPr>
                <w:rFonts w:ascii="Courier New" w:hAnsi="Courier New" w:cs="Courier New"/>
                <w:b/>
                <w:bCs/>
                <w:sz w:val="24"/>
                <w:szCs w:val="24"/>
              </w:rPr>
            </w:pPr>
            <w:r>
              <w:rPr>
                <w:rFonts w:ascii="Courier New" w:hAnsi="Courier New" w:cs="Courier New"/>
                <w:b/>
                <w:bCs/>
                <w:sz w:val="24"/>
                <w:szCs w:val="24"/>
              </w:rPr>
              <w:lastRenderedPageBreak/>
              <w:t>Quality Characteristic</w:t>
            </w:r>
          </w:p>
        </w:tc>
        <w:tc>
          <w:tcPr>
            <w:tcW w:w="2300" w:type="dxa"/>
          </w:tcPr>
          <w:p w14:paraId="799E7ABE" w14:textId="77777777" w:rsidR="005D7A48" w:rsidRDefault="00000000">
            <w:pPr>
              <w:spacing w:line="264" w:lineRule="auto" w:before="40" w:after="40"/>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line="264" w:lineRule="auto" w:before="40" w:after="40"/>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line="264" w:lineRule="auto" w:before="40" w:after="40"/>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lastRenderedPageBreak/>
              <w:t>Compatibility</w:t>
            </w:r>
          </w:p>
        </w:tc>
        <w:tc>
          <w:tcPr>
            <w:tcW w:w="2300" w:type="dxa"/>
          </w:tcPr>
          <w:p w14:paraId="56BF52D9"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line="264" w:lineRule="auto" w:before="40" w:after="40"/>
              <w:jc w:val="both"/>
              <w:rPr>
                <w:rFonts w:ascii="Courier New" w:hAnsi="Courier New" w:cs="Courier New"/>
                <w:sz w:val="24"/>
                <w:szCs w:val="24"/>
              </w:rPr>
            </w:pPr>
            <w:r>
              <w:rPr>
                <w:rFonts w:ascii="Courier New" w:hAnsi="Courier New" w:cs="Courier New"/>
                <w:sz w:val="24"/>
                <w:szCs w:val="24"/>
              </w:rPr>
              <w:t>Safety</w:t>
            </w:r>
          </w:p>
        </w:tc>
        <w:tc>
          <w:tcPr>
            <w:tcW w:w="2300" w:type="dxa"/>
          </w:tcPr>
          <w:p w14:paraId="2FC1B84D" w14:textId="77777777" w:rsidR="005D7A48" w:rsidRDefault="00000000">
            <w:pPr>
              <w:keepNext/>
              <w:spacing w:line="264" w:lineRule="auto" w:before="40" w:after="40"/>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line="480" w:lineRule="auto" w:before="120"/>
        <w:jc w:val="center"/>
        <w:rPr>
          <w:rFonts w:ascii="Courier New" w:hAnsi="Courier New" w:cs="Courier New"/>
          <w:b/>
          <w:bCs/>
          <w:sz w:val="24"/>
          <w:szCs w:val="24"/>
        </w:rPr>
      </w:pPr>
      <w:r>
        <w:rPr>
          <w:rFonts w:ascii="Courier New" w:hAnsi="Courier New" w:cs="Courier New"/>
          <w:b/>
          <w:bCs/>
          <w:sz w:val="24"/>
          <w:szCs w:val="24"/>
        </w:rPr>
        <w:t>Table 4.5</w:t>
      </w:r>
    </w:p>
    <w:p w14:paraId="06F51510"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References</w:t>
      </w:r>
    </w:p>
    <w:p w14:paraId="0335B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EA8C105"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6B01C471"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DDA1B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36D930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4DAE8E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3C9D69E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DF41B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8DB8EB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9FEFD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064D8E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58E6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35A012D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8FF04B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w:t>
      </w:r>
      <w:r>
        <w:rPr>
          <w:rFonts w:ascii="Courier New" w:hAnsi="Courier New" w:cs="Courier New"/>
          <w:sz w:val="24"/>
          <w:szCs w:val="24"/>
        </w:rPr>
        <w:lastRenderedPageBreak/>
        <w:t xml:space="preserve">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A65A991"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3926F08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25E61E2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081F46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39"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32E5A2D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2EA52B2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1176877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0" w:tgtFrame="_blank" w:history="1">
        <w:r w:rsidR="00094483">
          <w:rPr>
            <w:rFonts w:ascii="Courier New" w:hAnsi="Courier New" w:cs="Courier New"/>
            <w:i/>
            <w:iCs/>
            <w:color w:val="0000FF"/>
            <w:sz w:val="24"/>
            <w:szCs w:val="24"/>
          </w:rPr>
          <w:t>https://doi.org/10.1109/ICAI63830.2025.00045</w:t>
        </w:r>
      </w:hyperlink>
    </w:p>
    <w:p w14:paraId="0B36939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47C95276"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1" w:tgtFrame="_blank" w:history="1">
        <w:r w:rsidR="00094483">
          <w:rPr>
            <w:rFonts w:ascii="Courier New" w:hAnsi="Courier New" w:cs="Courier New"/>
            <w:color w:val="0000FF"/>
            <w:sz w:val="24"/>
            <w:szCs w:val="24"/>
          </w:rPr>
          <w:t>https://doi.org/10.1007/s10639-021-10650-3</w:t>
        </w:r>
      </w:hyperlink>
    </w:p>
    <w:p w14:paraId="116D58B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42" w:tgtFrame="_blank" w:history="1">
        <w:r w:rsidR="00094483">
          <w:rPr>
            <w:rFonts w:ascii="Courier New" w:hAnsi="Courier New" w:cs="Courier New"/>
            <w:sz w:val="24"/>
            <w:szCs w:val="24"/>
          </w:rPr>
          <w:t>https://doi.org/10.33395/sinkron.v8i3.12799</w:t>
        </w:r>
      </w:hyperlink>
    </w:p>
    <w:p w14:paraId="2AF0B11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6EC6353D"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3" w:tgtFrame="_blank" w:history="1">
        <w:r w:rsidR="00094483">
          <w:rPr>
            <w:rFonts w:ascii="Courier New" w:hAnsi="Courier New" w:cs="Courier New"/>
            <w:i/>
            <w:iCs/>
            <w:color w:val="0000FF"/>
            <w:sz w:val="24"/>
            <w:szCs w:val="24"/>
          </w:rPr>
          <w:t>https://doi.org/10.22190/FUTLTeD2302165J</w:t>
        </w:r>
      </w:hyperlink>
    </w:p>
    <w:p w14:paraId="44F5515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23EF4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44" w:tgtFrame="_blank" w:history="1">
        <w:r w:rsidR="00094483">
          <w:rPr>
            <w:rFonts w:ascii="Courier New" w:hAnsi="Courier New" w:cs="Courier New"/>
            <w:sz w:val="24"/>
            <w:szCs w:val="24"/>
          </w:rPr>
          <w:t>https://doi.org/10.20853/37-1-5675</w:t>
        </w:r>
      </w:hyperlink>
    </w:p>
    <w:p w14:paraId="14495B1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D38384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45" w:tgtFrame="_blank" w:history="1">
        <w:r w:rsidR="00094483">
          <w:rPr>
            <w:rFonts w:ascii="Courier New" w:hAnsi="Courier New" w:cs="Courier New"/>
            <w:i/>
            <w:iCs/>
            <w:color w:val="0000FF"/>
            <w:sz w:val="24"/>
            <w:szCs w:val="24"/>
          </w:rPr>
          <w:t>https://doi.org/10.23887/jere.v8i1.12345</w:t>
        </w:r>
      </w:hyperlink>
    </w:p>
    <w:p w14:paraId="50D3DB1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lastRenderedPageBreak/>
        <w:t xml:space="preserve">Oware, E. N., &amp; Mokoena, S. (2025). </w:t>
      </w:r>
    </w:p>
    <w:p w14:paraId="6A8950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46" w:tgtFrame="_blank" w:history="1">
        <w:r w:rsidR="00094483">
          <w:rPr>
            <w:rFonts w:ascii="Courier New" w:hAnsi="Courier New" w:cs="Courier New"/>
            <w:i/>
            <w:iCs/>
            <w:color w:val="0000FF"/>
            <w:sz w:val="24"/>
            <w:szCs w:val="24"/>
          </w:rPr>
          <w:t>https://doi.org/10.3389/feduc.2025.1673932</w:t>
        </w:r>
      </w:hyperlink>
    </w:p>
    <w:p w14:paraId="30D2151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067FD69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47"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71574FE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DA0C82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empirical evaluation. Ceddi Journal of Education, 4(2), 33-41. </w:t>
      </w:r>
      <w:hyperlink r:id="rId48" w:tgtFrame="_blank" w:history="1">
        <w:r w:rsidR="00094483">
          <w:rPr>
            <w:rFonts w:ascii="Courier New" w:hAnsi="Courier New" w:cs="Courier New"/>
            <w:sz w:val="24"/>
            <w:szCs w:val="24"/>
          </w:rPr>
          <w:t>https://doi.org/10.56134/cje.v4i2.157</w:t>
        </w:r>
      </w:hyperlink>
    </w:p>
    <w:p w14:paraId="5C2B506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04B8E0F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49" w:tgtFrame="_blank" w:history="1">
        <w:r w:rsidR="00094483">
          <w:rPr>
            <w:rFonts w:ascii="Courier New" w:hAnsi="Courier New" w:cs="Courier New"/>
            <w:sz w:val="24"/>
            <w:szCs w:val="24"/>
          </w:rPr>
          <w:t>https://doi.org/10.3390/ijerph182312691</w:t>
        </w:r>
      </w:hyperlink>
    </w:p>
    <w:p w14:paraId="439AC0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0" w:tgtFrame="_blank" w:history="1">
        <w:r w:rsidR="00094483">
          <w:rPr>
            <w:rFonts w:ascii="Courier New" w:hAnsi="Courier New" w:cs="Courier New"/>
            <w:sz w:val="24"/>
            <w:szCs w:val="24"/>
          </w:rPr>
          <w:t>https://doi.org/10.11591/ijere.v9i1.20418</w:t>
        </w:r>
      </w:hyperlink>
    </w:p>
    <w:p w14:paraId="22D573B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1" w:tgtFrame="_blank" w:history="1">
        <w:r w:rsidR="00094483">
          <w:rPr>
            <w:rFonts w:ascii="Courier New" w:hAnsi="Courier New" w:cs="Courier New"/>
            <w:sz w:val="24"/>
            <w:szCs w:val="24"/>
          </w:rPr>
          <w:t>https://doi.org/10.47776/nuai.v1i2.1663</w:t>
        </w:r>
      </w:hyperlink>
    </w:p>
    <w:p w14:paraId="71C3E91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3D24C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2" w:tgtFrame="_blank" w:history="1">
        <w:r w:rsidR="00094483">
          <w:rPr>
            <w:rFonts w:ascii="Courier New" w:hAnsi="Courier New" w:cs="Courier New"/>
            <w:sz w:val="24"/>
            <w:szCs w:val="24"/>
          </w:rPr>
          <w:t>https://www.watermarkinsights.com/solutions/planning-self-study/</w:t>
        </w:r>
      </w:hyperlink>
    </w:p>
    <w:p w14:paraId="35DA5ED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1574772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3" w:tgtFrame="_blank" w:history="1">
        <w:r w:rsidR="00094483">
          <w:rPr>
            <w:rFonts w:ascii="Courier New" w:hAnsi="Courier New" w:cs="Courier New"/>
            <w:sz w:val="24"/>
            <w:szCs w:val="24"/>
          </w:rPr>
          <w:t>https://doi.org/10.46827/ejmms.v8i2.1441</w:t>
        </w:r>
      </w:hyperlink>
    </w:p>
    <w:p w14:paraId="300BFD5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02DB34"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w:t>
      </w:r>
      <w:r>
        <w:rPr>
          <w:rFonts w:ascii="Courier New" w:hAnsi="Courier New" w:cs="Courier New"/>
          <w:sz w:val="24"/>
          <w:szCs w:val="24"/>
          <w:lang w:val="en-US" w:eastAsia="zh-CN"/>
        </w:rPr>
        <w:lastRenderedPageBreak/>
        <w:t xml:space="preserve">Science and Technology, 4(1), 1-12. </w:t>
      </w:r>
      <w:hyperlink r:id="rId54" w:tgtFrame="_blank" w:history="1">
        <w:r w:rsidR="00094483">
          <w:rPr>
            <w:rFonts w:ascii="Courier New" w:hAnsi="Courier New" w:cs="Courier New"/>
            <w:sz w:val="24"/>
            <w:szCs w:val="24"/>
          </w:rPr>
          <w:t>https://www.sajst.org/online/index.php/sajst/article/view/157</w:t>
        </w:r>
      </w:hyperlink>
    </w:p>
    <w:p w14:paraId="23A0499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734B8D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55" w:tgtFrame="_blank" w:history="1">
        <w:r w:rsidR="00094483">
          <w:rPr>
            <w:rFonts w:ascii="Courier New" w:hAnsi="Courier New" w:cs="Courier New"/>
            <w:sz w:val="24"/>
            <w:szCs w:val="24"/>
          </w:rPr>
          <w:t>http://www.pnuresearchportal.org/wp-content/uploads/2015/08/Handbook-on-Typology-Outcomes.pdf</w:t>
        </w:r>
      </w:hyperlink>
    </w:p>
    <w:p w14:paraId="37677DC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(2012).</w:t>
      </w:r>
      <w:r>
        <w:rPr>
          <w:rFonts w:ascii="Courier New" w:hAnsi="Courier New" w:cs="Courier New"/>
          <w:sz w:val="24"/>
          <w:szCs w:val="24"/>
          <w:lang w:val="en-US" w:eastAsia="zh-CN"/>
        </w:rPr>
        <w:t xml:space="preserve"> </w:t>
      </w:r>
    </w:p>
    <w:p w14:paraId="1852329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246C5E4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6C6A31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410CD9C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250C897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56" w:tgtFrame="_blank" w:history="1">
        <w:r w:rsidR="00094483">
          <w:rPr>
            <w:rFonts w:ascii="Courier New" w:hAnsi="Courier New" w:cs="Courier New"/>
            <w:i/>
            <w:iCs/>
            <w:color w:val="0000FF"/>
            <w:sz w:val="24"/>
            <w:szCs w:val="24"/>
          </w:rPr>
          <w:t>https://www.gsu.edu.ph/quality-assurance/</w:t>
        </w:r>
      </w:hyperlink>
    </w:p>
    <w:p w14:paraId="6D02FEC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26F458D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57" w:tgtFrame="_blank" w:history="1">
        <w:r w:rsidR="00094483">
          <w:rPr>
            <w:rFonts w:ascii="Courier New" w:hAnsi="Courier New" w:cs="Courier New"/>
            <w:i/>
            <w:iCs/>
            <w:color w:val="0000FF"/>
            <w:sz w:val="24"/>
            <w:szCs w:val="24"/>
          </w:rPr>
          <w:t>https://doi.org/10.9734/ajess/2024/v50/111641</w:t>
        </w:r>
      </w:hyperlink>
    </w:p>
    <w:p w14:paraId="07009CB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D88572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58" w:tgtFrame="_blank" w:history="1">
        <w:r w:rsidR="00094483">
          <w:rPr>
            <w:rFonts w:ascii="Courier New" w:hAnsi="Courier New" w:cs="Courier New"/>
            <w:i/>
            <w:iCs/>
            <w:color w:val="0000FF"/>
            <w:sz w:val="24"/>
            <w:szCs w:val="24"/>
          </w:rPr>
          <w:t>https://doi.org/10.37394/232015.2021.17.11</w:t>
        </w:r>
      </w:hyperlink>
    </w:p>
    <w:p w14:paraId="3283F14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0ACCB5B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59" w:tgtFrame="_blank" w:history="1">
        <w:r w:rsidR="00094483">
          <w:rPr>
            <w:rFonts w:ascii="Courier New" w:hAnsi="Courier New" w:cs="Courier New"/>
            <w:i/>
            <w:iCs/>
            <w:color w:val="0000FF"/>
            <w:sz w:val="24"/>
            <w:szCs w:val="24"/>
          </w:rPr>
          <w:t>https://doi.org/10.69569/jip.2024.0036</w:t>
        </w:r>
      </w:hyperlink>
    </w:p>
    <w:p w14:paraId="6A633345"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0" w:tgtFrame="_blank" w:history="1">
        <w:r w:rsidR="00094483">
          <w:rPr>
            <w:rFonts w:ascii="Courier New" w:hAnsi="Courier New" w:cs="Courier New"/>
            <w:i/>
            <w:iCs/>
            <w:color w:val="0000FF"/>
            <w:sz w:val="24"/>
            <w:szCs w:val="24"/>
          </w:rPr>
          <w:t>https://pidswebs.pids.gov.ph/CDN/document/pidsdps2441.pdf</w:t>
        </w:r>
      </w:hyperlink>
    </w:p>
    <w:p w14:paraId="7AB2D47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398D3FA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 xml:space="preserve">Evaluation of the quality assurance practices of the College of Education programs of a Philippine local university. Journal of Interdisciplinary Perspectives, 9(1), 1-10. </w:t>
      </w:r>
      <w:hyperlink r:id="rId61" w:tgtFrame="_blank" w:history="1">
        <w:r w:rsidR="00094483">
          <w:rPr>
            <w:rFonts w:ascii="Courier New" w:hAnsi="Courier New" w:cs="Courier New"/>
            <w:i/>
            <w:iCs/>
            <w:color w:val="0000FF"/>
            <w:sz w:val="24"/>
            <w:szCs w:val="24"/>
          </w:rPr>
          <w:t>https://doi.org/10.69569/jip.2025.0042</w:t>
        </w:r>
      </w:hyperlink>
    </w:p>
    <w:p w14:paraId="7AD0D27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826504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30E1BCB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5F123A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2" w:tgtFrame="_blank" w:history="1">
        <w:r w:rsidR="00094483">
          <w:rPr>
            <w:rFonts w:ascii="Courier New" w:hAnsi="Courier New" w:cs="Courier New"/>
            <w:i/>
            <w:iCs/>
            <w:color w:val="0000FF"/>
            <w:sz w:val="24"/>
            <w:szCs w:val="24"/>
          </w:rPr>
          <w:t>https://doi.org/10.2139/ssrn.4735068</w:t>
        </w:r>
      </w:hyperlink>
    </w:p>
    <w:p w14:paraId="594B23E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32AD1A7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General Education Program Curriculum Map: Outcomes-Based Education Framework. </w:t>
      </w:r>
      <w:hyperlink r:id="rId63"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35DC9D3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64"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7138076F"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(n.d.-a).</w:t>
      </w:r>
      <w:r>
        <w:rPr>
          <w:rFonts w:ascii="Courier New" w:hAnsi="Courier New" w:cs="Courier New"/>
          <w:sz w:val="24"/>
          <w:szCs w:val="24"/>
          <w:lang w:val="en-US" w:eastAsia="zh-CN"/>
        </w:rPr>
        <w:t xml:space="preserve"> Operations manual: Student development services &amp; placement guide. Kalinga State University.</w:t>
      </w:r>
    </w:p>
    <w:p w14:paraId="53170873"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(n.d.-b).</w:t>
      </w:r>
      <w:r>
        <w:rPr>
          <w:rFonts w:ascii="Courier New" w:hAnsi="Courier New" w:cs="Courier New"/>
          <w:sz w:val="24"/>
          <w:szCs w:val="24"/>
          <w:lang w:val="en-US" w:eastAsia="zh-CN"/>
        </w:rPr>
        <w:t xml:space="preserve"> Student handbook. Kalinga State University.</w:t>
      </w:r>
    </w:p>
    <w:sectPr w:rsidR="00094483" w:rsidSect="00D42FC3">
      <w:headerReference w:type="first" r:id="rId20"/>
      <w:headerReference w:type="default" r:id="rId65"/>
      <w:pgSz w:w="12242" w:h="15842"/>
      <w:pgMar w:top="1440" w:right="1440" w:bottom="1440" w:left="216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00Z" w:initials="CL">
    <w:p w14:paraId="4815F1B7" w14:textId="77777777" w:rsidR="003B1F7A" w:rsidRDefault="00000000">
      <w:r>
        <w:rPr>
          <w:rStyle w:val="CommentReference"/>
        </w:rPr>
        <w:annotationRef/>
      </w:r>
      <w:r>
        <w:rPr>
          <w:color w:val="000000"/>
          <w:sz w:val="20"/>
          <w:szCs w:val="20"/>
        </w:rPr>
        <w:t>These two rows are our interpretations of incomplete text in the Operations Manual. Please confirm them with the adviser (docs/capstone-notes.md, section 4).</w:t>
      </w:r>
    </w:p>
  </w:comment>
  <w:comment w:id="1" w:author="Claude" w:date="2026-10-07T13:26:00Z" w:initials="CL">
    <w:p w14:paraId="2A9007E6" w14:textId="77777777" w:rsidR="003B1F7A" w:rsidRDefault="00000000">
      <w:r>
        <w:rPr>
          <w:rStyle w:val="CommentReference"/>
        </w:rPr>
        <w:annotationRef/>
      </w:r>
      <w:r>
        <w:rPr>
          <w:color w:val="000000"/>
          <w:sz w:val="20"/>
          <w:szCs w:val="20"/>
        </w:rPr>
        <w:t>Placeholders: capture these screens from the running system (docs/capstone-notes.md, section 8), paste them in, and delete the [Insert screenshot] lines.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15F1B7" w15:done="0"/>
  <w15:commentEx w15:paraId="2A9007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EF915" w16cex:dateUtc="2026-10-07T13:26:00Z"/>
  <w16cex:commentExtensible w16cex:durableId="0599AB21" w16cex:dateUtc="2026-10-07T1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15F1B7" w16cid:durableId="2B9EF915"/>
  <w16cid:commentId w16cid:paraId="2A9007E6" w16cid:durableId="0599AB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76B85" w14:textId="77777777" w:rsidR="00183423" w:rsidRDefault="00183423">
      <w:pPr>
        <w:spacing w:after="0" w:line="240" w:lineRule="auto"/>
      </w:pPr>
      <w:r>
        <w:separator/>
      </w:r>
    </w:p>
  </w:endnote>
  <w:endnote w:type="continuationSeparator" w:id="0">
    <w:p w14:paraId="26B8A3BE" w14:textId="77777777" w:rsidR="00183423" w:rsidRDefault="001834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6D6E4" w14:textId="77777777" w:rsidR="00183423" w:rsidRDefault="00183423">
      <w:pPr>
        <w:spacing w:after="0" w:line="240" w:lineRule="auto"/>
      </w:pPr>
      <w:r>
        <w:separator/>
      </w:r>
    </w:p>
  </w:footnote>
  <w:footnote w:type="continuationSeparator" w:id="0">
    <w:p w14:paraId="474A90A2" w14:textId="77777777" w:rsidR="00183423" w:rsidRDefault="001834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384F"/>
    <w:rsid w:val="00164382"/>
    <w:rsid w:val="00165663"/>
    <w:rsid w:val="00166718"/>
    <w:rsid w:val="001755F6"/>
    <w:rsid w:val="00183423"/>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B1F7A"/>
    <w:rsid w:val="003D1856"/>
    <w:rsid w:val="003D4C44"/>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image" Target="media/image3.png"/><Relationship Id="rId34" Type="http://schemas.openxmlformats.org/officeDocument/2006/relationships/image" Target="media/image12.png"/><Relationship Id="rId42" Type="http://schemas.openxmlformats.org/officeDocument/2006/relationships/hyperlink" Target="https://doi.org/10.33395/sinkron.v8i3.12799" TargetMode="External"/><Relationship Id="rId47" Type="http://schemas.openxmlformats.org/officeDocument/2006/relationships/hyperlink" Target="https://www.qaa.ac.uk/membership/benefits-of-qaa-membership/collaborative-enhancement-projects" TargetMode="External"/><Relationship Id="rId50" Type="http://schemas.openxmlformats.org/officeDocument/2006/relationships/hyperlink" Target="https://doi.org/10.11591/ijere.v9i1.20418" TargetMode="External"/><Relationship Id="rId55" Type="http://schemas.openxmlformats.org/officeDocument/2006/relationships/hyperlink" Target="http://www.pnuresearchportal.org/wp-content/uploads/2015/08/Handbook-on-Typology-Outcomes.pdf" TargetMode="External"/><Relationship Id="rId63" Type="http://schemas.openxmlformats.org/officeDocument/2006/relationships/hyperlink" Target="https://www.scribd.com/document/841955371/Final-OBE-PEO-Map-PO-Map-Curriculum-Map-Course-Outcome-Map-GenEd"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7.png"/><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hyperlink" Target="https://doi.org/10.1109/ICAI63830.2025.00045" TargetMode="External"/><Relationship Id="rId45" Type="http://schemas.openxmlformats.org/officeDocument/2006/relationships/hyperlink" Target="https://doi.org/10.23887/jere.v8i1.12345" TargetMode="External"/><Relationship Id="rId53" Type="http://schemas.openxmlformats.org/officeDocument/2006/relationships/hyperlink" Target="https://doi.org/10.46827/ejmms.v8i2.1441" TargetMode="External"/><Relationship Id="rId58" Type="http://schemas.openxmlformats.org/officeDocument/2006/relationships/hyperlink" Target="https://doi.org/10.37394/232015.2021.17.11" TargetMode="External"/><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doi.org/10.69569/jip.2025.0042" TargetMode="External"/><Relationship Id="rId19" Type="http://schemas.openxmlformats.org/officeDocument/2006/relationships/header" Target="header8.xml"/><Relationship Id="rId14" Type="http://schemas.openxmlformats.org/officeDocument/2006/relationships/header" Target="header4.xml"/><Relationship Id="rId22" Type="http://schemas.openxmlformats.org/officeDocument/2006/relationships/comments" Target="comments.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hyperlink" Target="https://doi.org/10.22190/FUTLTeD2302165J" TargetMode="External"/><Relationship Id="rId48" Type="http://schemas.openxmlformats.org/officeDocument/2006/relationships/hyperlink" Target="https://doi.org/10.56134/cje.v4i2.157" TargetMode="External"/><Relationship Id="rId56" Type="http://schemas.openxmlformats.org/officeDocument/2006/relationships/hyperlink" Target="https://www.gsu.edu.ph/quality-assurance/" TargetMode="External"/><Relationship Id="rId64" Type="http://schemas.openxmlformats.org/officeDocument/2006/relationships/hyperlink" Target="https://documents1.worldbank.org/curated/en/099925001062333685/pdf/P17757402843a10c90b3e30308406a38304.pdf" TargetMode="External"/><Relationship Id="rId8" Type="http://schemas.openxmlformats.org/officeDocument/2006/relationships/endnotes" Target="endnotes.xml"/><Relationship Id="rId51" Type="http://schemas.openxmlformats.org/officeDocument/2006/relationships/hyperlink" Target="https://doi.org/10.47776/nuai.v1i2.1663" TargetMode="Externa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7.xml"/><Relationship Id="rId25" Type="http://schemas.microsoft.com/office/2018/08/relationships/commentsExtensible" Target="commentsExtensible.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hyperlink" Target="https://doi.org/10.3389/feduc.2025.1673932" TargetMode="External"/><Relationship Id="rId59" Type="http://schemas.openxmlformats.org/officeDocument/2006/relationships/hyperlink" Target="https://doi.org/10.69569/jip.2024.0036" TargetMode="External"/><Relationship Id="rId67" Type="http://schemas.openxmlformats.org/officeDocument/2006/relationships/theme" Target="theme/theme1.xml"/><Relationship Id="rId20" Type="http://schemas.openxmlformats.org/officeDocument/2006/relationships/header" Target="header9.xml"/><Relationship Id="rId41" Type="http://schemas.openxmlformats.org/officeDocument/2006/relationships/hyperlink" Target="https://doi.org/10.1007/s10639-021-10650-3" TargetMode="External"/><Relationship Id="rId54" Type="http://schemas.openxmlformats.org/officeDocument/2006/relationships/hyperlink" Target="https://www.sajst.org/online/index.php/sajst/article/view/157" TargetMode="External"/><Relationship Id="rId62" Type="http://schemas.openxmlformats.org/officeDocument/2006/relationships/hyperlink" Target="https://doi.org/10.2139/ssrn.4735068"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microsoft.com/office/2011/relationships/commentsExtended" Target="commentsExtended.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hyperlink" Target="https://doi.org/10.3390/ijerph182312691" TargetMode="External"/><Relationship Id="rId57" Type="http://schemas.openxmlformats.org/officeDocument/2006/relationships/hyperlink" Target="https://doi.org/10.9734/ajess/2024/v50/111641" TargetMode="External"/><Relationship Id="rId10" Type="http://schemas.openxmlformats.org/officeDocument/2006/relationships/footer" Target="footer1.xml"/><Relationship Id="rId31" Type="http://schemas.openxmlformats.org/officeDocument/2006/relationships/image" Target="media/image9.png"/><Relationship Id="rId44" Type="http://schemas.openxmlformats.org/officeDocument/2006/relationships/hyperlink" Target="https://doi.org/10.20853/37-1-5675" TargetMode="External"/><Relationship Id="rId52" Type="http://schemas.openxmlformats.org/officeDocument/2006/relationships/hyperlink" Target="https://www.watermarkinsights.com/solutions/planning-self-study/" TargetMode="External"/><Relationship Id="rId60" Type="http://schemas.openxmlformats.org/officeDocument/2006/relationships/hyperlink" Target="https://pidswebs.pids.gov.ph/CDN/document/pidsdps2441.pdf" TargetMode="External"/><Relationship Id="rId65" Type="http://schemas.openxmlformats.org/officeDocument/2006/relationships/header" Target="header10.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png"/><Relationship Id="rId39" Type="http://schemas.openxmlformats.org/officeDocument/2006/relationships/hyperlink" Target="https://akarisoftware.com/curriculum-management-software-guide/" TargetMode="External"/><Relationship Id="rId9101" Type="http://schemas.openxmlformats.org/officeDocument/2006/relationships/image" Target="media/image30.png"/><Relationship Id="rId9102" Type="http://schemas.openxmlformats.org/officeDocument/2006/relationships/image" Target="media/image31.png"/><Relationship Id="rId9103" Type="http://schemas.openxmlformats.org/officeDocument/2006/relationships/image" Target="media/image32.png"/><Relationship Id="rId9104" Type="http://schemas.openxmlformats.org/officeDocument/2006/relationships/image" Target="media/image33.png"/><Relationship Id="rId9105" Type="http://schemas.openxmlformats.org/officeDocument/2006/relationships/image" Target="media/image34.png"/><Relationship Id="rId9201" Type="http://schemas.openxmlformats.org/officeDocument/2006/relationships/image" Target="media/image40.png"/><Relationship Id="rId9202" Type="http://schemas.openxmlformats.org/officeDocument/2006/relationships/image" Target="media/image4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1434</TotalTime>
  <Pages>1</Pages>
  <Words>13904</Words>
  <Characters>79255</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50</cp:revision>
  <cp:lastPrinted>2026-03-23T12:07:00Z</cp:lastPrinted>
  <dcterms:created xsi:type="dcterms:W3CDTF">2026-03-29T10:34:00Z</dcterms:created>
  <dcterms:modified xsi:type="dcterms:W3CDTF">2026-10-07T14:00:00Z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