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Wymagania niefunkcjonalne:</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Wydajność - </w:t>
      </w:r>
      <w:r w:rsidDel="00000000" w:rsidR="00000000" w:rsidRPr="00000000">
        <w:rPr>
          <w:rFonts w:ascii="Roboto" w:cs="Roboto" w:eastAsia="Roboto" w:hAnsi="Roboto"/>
          <w:highlight w:val="white"/>
          <w:rtl w:val="0"/>
        </w:rPr>
        <w:t xml:space="preserve">Aplikacja będzie umożliwiać korzystanie z niej przez</w:t>
      </w:r>
      <w:r w:rsidDel="00000000" w:rsidR="00000000" w:rsidRPr="00000000">
        <w:rPr>
          <w:rtl w:val="0"/>
        </w:rPr>
        <w:t xml:space="preserve"> przy min. 10 osobach równocześnie. </w:t>
      </w:r>
      <w:r w:rsidDel="00000000" w:rsidR="00000000" w:rsidRPr="00000000">
        <w:rPr>
          <w:rFonts w:ascii="Roboto" w:cs="Roboto" w:eastAsia="Roboto" w:hAnsi="Roboto"/>
          <w:sz w:val="21"/>
          <w:szCs w:val="21"/>
          <w:highlight w:val="white"/>
          <w:rtl w:val="0"/>
        </w:rPr>
        <w:t xml:space="preserve">Struktura aplikacji wraz z danymi 100 rekordów wraz z załącznikami nie będzie większa niż 5 GB</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Dostępność / niezawodność - </w:t>
      </w:r>
      <w:r w:rsidDel="00000000" w:rsidR="00000000" w:rsidRPr="00000000">
        <w:rPr>
          <w:rtl w:val="0"/>
        </w:rPr>
        <w:t xml:space="preserve">Aplikacja będzie dostępna dla wszystkich użytkowników 24h i 7 dni w tygodniu, min. Do końca lipca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b w:val="1"/>
          <w:rtl w:val="0"/>
        </w:rPr>
        <w:t xml:space="preserve">Wsparcie -  </w:t>
      </w:r>
      <w:r w:rsidDel="00000000" w:rsidR="00000000" w:rsidRPr="00000000">
        <w:rPr>
          <w:rtl w:val="0"/>
        </w:rPr>
        <w:t xml:space="preserve">Wszyscy użytkownicy mogą zgłaszać błędy na dedykowany adres e-mail lub jako issue na platformie github. </w:t>
      </w:r>
      <w:r w:rsidDel="00000000" w:rsidR="00000000" w:rsidRPr="00000000">
        <w:rPr>
          <w:rFonts w:ascii="Roboto" w:cs="Roboto" w:eastAsia="Roboto" w:hAnsi="Roboto"/>
          <w:sz w:val="21"/>
          <w:szCs w:val="21"/>
          <w:highlight w:val="white"/>
          <w:rtl w:val="0"/>
        </w:rPr>
        <w:t xml:space="preserve">Wszystkie błędy krytyczne aplikacji zostaną skutecznie naprawione w ciągu 7 dni roboczych.</w:t>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Bezpieczeństwo - </w:t>
      </w:r>
      <w:r w:rsidDel="00000000" w:rsidR="00000000" w:rsidRPr="00000000">
        <w:rPr>
          <w:rFonts w:ascii="Roboto" w:cs="Roboto" w:eastAsia="Roboto" w:hAnsi="Roboto"/>
          <w:sz w:val="21"/>
          <w:szCs w:val="21"/>
          <w:highlight w:val="white"/>
          <w:rtl w:val="0"/>
        </w:rPr>
        <w:t xml:space="preserve">Hasła użytkowników w bazie danych są hashowane. Endpointy zwracające wrażliwe dane użytkowników muszą być zabezpieczone przed niepowołanym dostępem.</w:t>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Wdrożenie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Wdrażana na produkcję jest tylko stabilna wersja aplikacji. Jeśli zajdzie taka potrzeba przy wdrażaniu należy dostarczyć projekt migracji bazy danych. Migracje bazy danych są przeprowadzane tylko wtedy kiedy mamy backup aktualnej wersji.</w:t>
      </w:r>
    </w:p>
    <w:p w:rsidR="00000000" w:rsidDel="00000000" w:rsidP="00000000" w:rsidRDefault="00000000" w:rsidRPr="00000000" w14:paraId="0000000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Użyteczność</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Aplikacja jest intuicyjna i łatwa w użytkowaniu. Strumieniowanie muzyki działa również w tle poza focusem na przeglądarkę. Instrukcje dla użytkowników aplikacji zostanie stworzona w formie pdf dostępnego do pobrania.</w:t>
      </w:r>
    </w:p>
    <w:p w:rsidR="00000000" w:rsidDel="00000000" w:rsidP="00000000" w:rsidRDefault="00000000" w:rsidRPr="00000000" w14:paraId="0000000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