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Segoe UI Emoji" w:cs="Segoe UI Emoji" w:eastAsia="Segoe UI Emoji" w:hAnsi="Segoe UI Emoji"/>
          <w:sz w:val="120"/>
          <w:szCs w:val="120"/>
        </w:rPr>
        <w:t xml:space="preserve">📰</w:t>
      </w:r>
    </w:p>
    <w:p>
      <w:pPr>
        <w:spacing w:before="320" w:after="60"/>
        <w:jc w:val="center"/>
      </w:pPr>
      <w:r>
        <w:rPr>
          <w:rFonts w:ascii="Arial" w:cs="Arial" w:eastAsia="Arial" w:hAnsi="Arial"/>
          <w:b/>
          <w:bCs/>
          <w:color w:val="1E293B"/>
          <w:sz w:val="42"/>
          <w:szCs w:val="42"/>
        </w:rPr>
        <w:t xml:space="preserve">MÓDULO BLOG COMUNITARIO</w:t>
      </w:r>
    </w:p>
    <w:p>
      <w:pPr>
        <w:spacing w:before="60" w:after="60"/>
        <w:jc w:val="center"/>
      </w:pPr>
      <w:r>
        <w:rPr>
          <w:rFonts w:ascii="Arial" w:cs="Arial" w:eastAsia="Arial" w:hAnsi="Arial"/>
          <w:color w:val="475569"/>
          <w:sz w:val="26"/>
          <w:szCs w:val="26"/>
        </w:rPr>
        <w:t xml:space="preserve">Especificación Técnica y Funcional</w:t>
      </w:r>
    </w:p>
    <w:p>
      <w:pPr>
        <w:spacing w:before="40" w:after="320"/>
        <w:jc w:val="center"/>
      </w:pPr>
      <w:r>
        <w:rPr>
          <w:rFonts w:ascii="Arial" w:cs="Arial" w:eastAsia="Arial" w:hAnsi="Arial"/>
          <w:b/>
          <w:bCs/>
          <w:color w:val="0D9488"/>
          <w:sz w:val="22"/>
          <w:szCs w:val="22"/>
        </w:rPr>
        <w:t xml:space="preserve">Plataforma Homly · Multi-tenant</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Versión</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1.0.0 – Mayo 2025</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Estado</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Diseño / Planificación</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Stack</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React + Node.js / Django</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Autor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Equipo Homly</w:t>
            </w:r>
          </w:p>
        </w:tc>
      </w:tr>
    </w:tbl>
    <w:p>
      <w:r>
        <w:br w:type="page"/>
      </w:r>
    </w:p>
    <w:p>
      <w:pPr>
        <w:pBdr>
          <w:bottom w:val="single" w:color="0D9488" w:sz="3" w:space="6"/>
        </w:pBdr>
        <w:spacing w:before="0" w:after="200"/>
      </w:pPr>
      <w:r>
        <w:rPr>
          <w:rFonts w:ascii="Arial" w:cs="Arial" w:eastAsia="Arial" w:hAnsi="Arial"/>
          <w:b/>
          <w:bCs/>
          <w:color w:val="1E293B"/>
          <w:sz w:val="28"/>
          <w:szCs w:val="28"/>
        </w:rPr>
        <w:t xml:space="preserve">Tabla de Contenido</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1. Visión General del Módulo</w:t>
      </w:r>
    </w:p>
    <w:p>
      <w:pPr>
        <w:spacing w:before="60" w:after="120"/>
        <w:jc w:val="both"/>
      </w:pPr>
      <w:r>
        <w:rPr>
          <w:rFonts w:ascii="Arial" w:cs="Arial" w:eastAsia="Arial" w:hAnsi="Arial"/>
          <w:b w:val="false"/>
          <w:bCs w:val="false"/>
          <w:i w:val="false"/>
          <w:iCs w:val="false"/>
          <w:color w:val="475569"/>
          <w:sz w:val="20"/>
          <w:szCs w:val="20"/>
        </w:rPr>
        <w:t xml:space="preserve">El Módulo Blog Comunitario es una nueva funcionalidad de la plataforma Homly que permite a los administradores y usuarios autorizados de cada tenant (condominio) publicar artículos, avisos, noticias y comunicados de forma visual y estructurada.</w:t>
      </w:r>
    </w:p>
    <w:p>
      <w:pPr>
        <w:spacing w:before="60" w:after="120"/>
        <w:jc w:val="both"/>
      </w:pPr>
      <w:r>
        <w:rPr>
          <w:rFonts w:ascii="Arial" w:cs="Arial" w:eastAsia="Arial" w:hAnsi="Arial"/>
          <w:b w:val="false"/>
          <w:bCs w:val="false"/>
          <w:i w:val="false"/>
          <w:iCs w:val="false"/>
          <w:color w:val="475569"/>
          <w:sz w:val="20"/>
          <w:szCs w:val="20"/>
        </w:rPr>
        <w:t xml:space="preserve">Este módulo está diseñado con tres principios fundamentales:</w:t>
      </w:r>
    </w:p>
    <w:p>
      <w:pPr>
        <w:pStyle w:val="ListParagraph"/>
        <w:numPr>
          <w:ilvl w:val="0"/>
          <w:numId w:val="2"/>
        </w:numPr>
        <w:spacing w:before="40" w:after="40"/>
      </w:pPr>
      <w:r>
        <w:rPr>
          <w:rFonts w:ascii="Arial" w:cs="Arial" w:eastAsia="Arial" w:hAnsi="Arial"/>
          <w:color w:val="475569"/>
          <w:sz w:val="20"/>
          <w:szCs w:val="20"/>
        </w:rPr>
        <w:t xml:space="preserve">Facilidad de uso: Cualquier persona, sin experiencia técnica, puede crear y publicar un artículo atractivo en minutos.</w:t>
      </w:r>
    </w:p>
    <w:p>
      <w:pPr>
        <w:pStyle w:val="ListParagraph"/>
        <w:numPr>
          <w:ilvl w:val="0"/>
          <w:numId w:val="2"/>
        </w:numPr>
        <w:spacing w:before="40" w:after="40"/>
      </w:pPr>
      <w:r>
        <w:rPr>
          <w:rFonts w:ascii="Arial" w:cs="Arial" w:eastAsia="Arial" w:hAnsi="Arial"/>
          <w:color w:val="475569"/>
          <w:sz w:val="20"/>
          <w:szCs w:val="20"/>
        </w:rPr>
        <w:t xml:space="preserve">Aislamiento por tenant: Cada condominio tiene su propio espacio de publicaciones, sin posibilidad de compartir contenido entre tenants.</w:t>
      </w:r>
    </w:p>
    <w:p>
      <w:pPr>
        <w:pStyle w:val="ListParagraph"/>
        <w:numPr>
          <w:ilvl w:val="0"/>
          <w:numId w:val="2"/>
        </w:numPr>
        <w:spacing w:before="40" w:after="40"/>
      </w:pPr>
      <w:r>
        <w:rPr>
          <w:rFonts w:ascii="Arial" w:cs="Arial" w:eastAsia="Arial" w:hAnsi="Arial"/>
          <w:color w:val="475569"/>
          <w:sz w:val="20"/>
          <w:szCs w:val="20"/>
        </w:rPr>
        <w:t xml:space="preserve">Control de audiencia: El autor puede definir con precisión quién puede ver cada publicación dentro de su condominio.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80"/>
              <w:left w:type="dxa" w:w="140"/>
              <w:bottom w:type="dxa" w:w="20"/>
              <w:right w:type="dxa" w:w="140"/>
            </w:tcMar>
          </w:tcPr>
          <w:p>
            <w:pPr>
              <w:spacing w:before="0" w:after="40"/>
            </w:pPr>
            <w:r>
              <w:rPr>
                <w:rFonts w:ascii="Arial" w:cs="Arial" w:eastAsia="Arial" w:hAnsi="Arial"/>
                <w:b/>
                <w:bCs/>
                <w:color w:val="0F766E"/>
                <w:sz w:val="18"/>
                <w:szCs w:val="18"/>
              </w:rPr>
              <w:t xml:space="preserve">Propósito del módulo</w:t>
            </w:r>
          </w:p>
        </w:tc>
      </w:tr>
      <w:tr>
        <w:tc>
          <w:tcPr>
            <w:tcBorders>
              <w:top w:val="none" w:color="FFFFFF" w:sz="0"/>
              <w:left w:val="none" w:color="FFFFFF" w:sz="0"/>
              <w:bottom w:val="none" w:color="FFFFFF" w:sz="0"/>
              <w:right w:val="none" w:color="FFFFFF" w:sz="0"/>
            </w:tcBorders>
            <w:shd w:fill="CCFBF1" w:val="clear"/>
            <w:tcMar>
              <w:top w:type="dxa" w:w="20"/>
              <w:left w:type="dxa" w:w="160"/>
              <w:bottom w:type="dxa" w:w="20"/>
              <w:right w:type="dxa" w:w="140"/>
            </w:tcMar>
          </w:tcPr>
          <w:p>
            <w:pPr>
              <w:spacing w:before="0" w:after="0"/>
            </w:pPr>
            <w:r>
              <w:rPr>
                <w:rFonts w:ascii="Arial" w:cs="Arial" w:eastAsia="Arial" w:hAnsi="Arial"/>
                <w:color w:val="0F766E"/>
                <w:sz w:val="19"/>
                <w:szCs w:val="19"/>
              </w:rPr>
              <w:t xml:space="preserve">• Centralizar la comunicación interna del condominio en una sola herramienta.</w:t>
            </w:r>
          </w:p>
        </w:tc>
      </w:tr>
      <w:tr>
        <w:tc>
          <w:tcPr>
            <w:tcBorders>
              <w:top w:val="none" w:color="FFFFFF" w:sz="0"/>
              <w:left w:val="none" w:color="FFFFFF" w:sz="0"/>
              <w:bottom w:val="none" w:color="FFFFFF" w:sz="0"/>
              <w:right w:val="none" w:color="FFFFFF" w:sz="0"/>
            </w:tcBorders>
            <w:shd w:fill="CCFBF1" w:val="clear"/>
            <w:tcMar>
              <w:top w:type="dxa" w:w="20"/>
              <w:left w:type="dxa" w:w="160"/>
              <w:bottom w:type="dxa" w:w="20"/>
              <w:right w:type="dxa" w:w="140"/>
            </w:tcMar>
          </w:tcPr>
          <w:p>
            <w:pPr>
              <w:spacing w:before="0" w:after="0"/>
            </w:pPr>
            <w:r>
              <w:rPr>
                <w:rFonts w:ascii="Arial" w:cs="Arial" w:eastAsia="Arial" w:hAnsi="Arial"/>
                <w:color w:val="0F766E"/>
                <w:sz w:val="19"/>
                <w:szCs w:val="19"/>
              </w:rPr>
              <w:t xml:space="preserve">• Reemplazar grupos de WhatsApp o emails dispersos para avisos importantes.</w:t>
            </w:r>
          </w:p>
        </w:tc>
      </w:tr>
      <w:tr>
        <w:tc>
          <w:tcPr>
            <w:tcBorders>
              <w:top w:val="none" w:color="FFFFFF" w:sz="0"/>
              <w:left w:val="none" w:color="FFFFFF" w:sz="0"/>
              <w:bottom w:val="none" w:color="FFFFFF" w:sz="0"/>
              <w:right w:val="none" w:color="FFFFFF" w:sz="0"/>
            </w:tcBorders>
            <w:shd w:fill="CCFBF1" w:val="clear"/>
            <w:tcMar>
              <w:top w:type="dxa" w:w="20"/>
              <w:left w:type="dxa" w:w="160"/>
              <w:bottom w:type="dxa" w:w="20"/>
              <w:right w:type="dxa" w:w="140"/>
            </w:tcMar>
          </w:tcPr>
          <w:p>
            <w:pPr>
              <w:spacing w:before="0" w:after="0"/>
            </w:pPr>
            <w:r>
              <w:rPr>
                <w:rFonts w:ascii="Arial" w:cs="Arial" w:eastAsia="Arial" w:hAnsi="Arial"/>
                <w:color w:val="0F766E"/>
                <w:sz w:val="19"/>
                <w:szCs w:val="19"/>
              </w:rPr>
              <w:t xml:space="preserve">• Generar un historial documentado de comunicados y noticias del condominio.</w:t>
            </w:r>
          </w:p>
        </w:tc>
      </w:tr>
      <w:tr>
        <w:tc>
          <w:tcPr>
            <w:tcBorders>
              <w:top w:val="none" w:color="FFFFFF" w:sz="0"/>
              <w:left w:val="none" w:color="FFFFFF" w:sz="0"/>
              <w:bottom w:val="none" w:color="FFFFFF" w:sz="0"/>
              <w:right w:val="none" w:color="FFFFFF" w:sz="0"/>
            </w:tcBorders>
            <w:shd w:fill="CCFBF1" w:val="clear"/>
            <w:tcMar>
              <w:top w:type="dxa" w:w="20"/>
              <w:left w:type="dxa" w:w="160"/>
              <w:bottom w:type="dxa" w:w="20"/>
              <w:right w:type="dxa" w:w="140"/>
            </w:tcMar>
          </w:tcPr>
          <w:p>
            <w:pPr>
              <w:spacing w:before="0" w:after="0"/>
            </w:pPr>
            <w:r>
              <w:rPr>
                <w:rFonts w:ascii="Arial" w:cs="Arial" w:eastAsia="Arial" w:hAnsi="Arial"/>
                <w:color w:val="0F766E"/>
                <w:sz w:val="19"/>
                <w:szCs w:val="19"/>
              </w:rPr>
              <w:t xml:space="preserve">• Fortalecer el sentido de comunidad entre los residentes.</w:t>
            </w:r>
          </w:p>
        </w:tc>
      </w:tr>
      <w:tr>
        <w:tc>
          <w:tcPr>
            <w:tcBorders>
              <w:top w:val="none" w:color="FFFFFF" w:sz="0"/>
              <w:left w:val="none" w:color="FFFFFF" w:sz="0"/>
              <w:bottom w:val="none" w:color="FFFFFF" w:sz="0"/>
              <w:right w:val="none" w:color="FFFFFF" w:sz="0"/>
            </w:tcBorders>
            <w:shd w:fill="CCFBF1" w:val="clear"/>
            <w:tcMar>
              <w:top w:type="dxa" w:w="20"/>
              <w:left w:type="dxa" w:w="140"/>
              <w:bottom w:type="dxa" w:w="80"/>
              <w:right w:type="dxa" w:w="14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0D9488"/>
          <w:sz w:val="24"/>
          <w:szCs w:val="24"/>
        </w:rPr>
        <w:t xml:space="preserve">1.1 Roles que interactúan con 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Rol</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Permisos sobre el Blog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Administrador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Crear, editar, publicar y eliminar cualquier artículo. Configurar permisos del módulo.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Tesorero / Contador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Crear y publicar artículos (si el admin lo habilita en configuración).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Auditor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Solo lectura de artículos publicados.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Vigilante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Solo lectura de artículos publicados para su rol.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Vecino / Residente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Lectura de artículos publicados según la audiencia definida. Puede dar "Me gusta" y comentar.</w:t>
            </w:r>
          </w:p>
        </w:tc>
      </w:tr>
    </w:tbl>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2. Características y Funcionalidades</w:t>
      </w:r>
    </w:p>
    <w:p>
      <w:pPr>
        <w:pStyle w:val="Heading2"/>
        <w:spacing w:before="280" w:after="120"/>
      </w:pPr>
      <w:r>
        <w:rPr>
          <w:rFonts w:ascii="Arial" w:cs="Arial" w:eastAsia="Arial" w:hAnsi="Arial"/>
          <w:b/>
          <w:bCs/>
          <w:color w:val="0D9488"/>
          <w:sz w:val="24"/>
          <w:szCs w:val="24"/>
        </w:rPr>
        <w:t xml:space="preserve">2.1 Gestión de estados del artículo</w:t>
      </w:r>
    </w:p>
    <w:p>
      <w:pPr>
        <w:spacing w:before="60" w:after="120"/>
        <w:jc w:val="both"/>
      </w:pPr>
      <w:r>
        <w:rPr>
          <w:rFonts w:ascii="Arial" w:cs="Arial" w:eastAsia="Arial" w:hAnsi="Arial"/>
          <w:b w:val="false"/>
          <w:bCs w:val="false"/>
          <w:i w:val="false"/>
          <w:iCs w:val="false"/>
          <w:color w:val="475569"/>
          <w:sz w:val="20"/>
          <w:szCs w:val="20"/>
        </w:rPr>
        <w:t xml:space="preserve">Cada artículo pasa por un ciclo de vida claro con tres posibles estados: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9488" w:sz="1"/>
              <w:left w:val="single" w:color="0D9488" w:sz="1"/>
              <w:bottom w:val="single" w:color="0D9488" w:sz="1"/>
              <w:right w:val="single" w:color="0D9488"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Estado</w:t>
            </w:r>
          </w:p>
        </w:tc>
        <w:tc>
          <w:tcPr>
            <w:tcW w:type="dxa" w:w="7360"/>
            <w:tcBorders>
              <w:top w:val="single" w:color="0D9488" w:sz="1"/>
              <w:left w:val="single" w:color="0D9488" w:sz="1"/>
              <w:bottom w:val="single" w:color="0D9488" w:sz="1"/>
              <w:right w:val="single" w:color="0D9488"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2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Borrador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Artículo en creación, solo visible para el autor/administrador. No publicado aún.</w:t>
            </w:r>
          </w:p>
        </w:tc>
      </w:tr>
      <w:tr>
        <w:tc>
          <w:tcPr>
            <w:tcW w:type="dxa" w:w="20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3A5F"/>
                <w:sz w:val="19"/>
                <w:szCs w:val="19"/>
              </w:rPr>
              <w:t xml:space="preserve">En Edición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Artículo publicado anteriormente y que está siendo modificado. Sigue visible para los usuarios.</w:t>
            </w:r>
          </w:p>
        </w:tc>
      </w:tr>
      <w:tr>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bCs/>
                <w:color w:val="064E3B"/>
                <w:sz w:val="19"/>
                <w:szCs w:val="19"/>
              </w:rPr>
              <w:t xml:space="preserve">Publicado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Artículo visible para la audiencia seleccionada. Se muestra en el tablero de lectores.</w:t>
            </w:r>
          </w:p>
        </w:tc>
      </w:tr>
    </w:tbl>
    <w:p>
      <w:pPr>
        <w:spacing w:before="160" w:after="0"/>
      </w:pPr>
      <w:r>
        <w:t xml:space="preserve"/>
      </w:r>
    </w:p>
    <w:p>
      <w:pPr>
        <w:spacing w:before="60" w:after="120"/>
        <w:jc w:val="both"/>
      </w:pPr>
      <w:r>
        <w:rPr>
          <w:rFonts w:ascii="Arial" w:cs="Arial" w:eastAsia="Arial" w:hAnsi="Arial"/>
          <w:color w:val="475569"/>
          <w:sz w:val="20"/>
          <w:szCs w:val="20"/>
        </w:rPr>
        <w:t xml:space="preserve">Transiciones permitidas: </w:t>
      </w:r>
      <w:r>
        <w:rPr>
          <w:rFonts w:ascii="Arial" w:cs="Arial" w:eastAsia="Arial" w:hAnsi="Arial"/>
          <w:b/>
          <w:bCs/>
          <w:color w:val="475569"/>
          <w:sz w:val="20"/>
          <w:szCs w:val="20"/>
        </w:rPr>
        <w:t xml:space="preserve">Borrador → Publicado</w:t>
      </w:r>
      <w:r>
        <w:rPr>
          <w:rFonts w:ascii="Arial" w:cs="Arial" w:eastAsia="Arial" w:hAnsi="Arial"/>
          <w:color w:val="475569"/>
          <w:sz w:val="20"/>
          <w:szCs w:val="20"/>
        </w:rPr>
        <w:t xml:space="preserve"> (publicación directa) | </w:t>
      </w:r>
      <w:r>
        <w:rPr>
          <w:rFonts w:ascii="Arial" w:cs="Arial" w:eastAsia="Arial" w:hAnsi="Arial"/>
          <w:b/>
          <w:bCs/>
          <w:color w:val="475569"/>
          <w:sz w:val="20"/>
          <w:szCs w:val="20"/>
        </w:rPr>
        <w:t xml:space="preserve">Publicado → En Edición</w:t>
      </w:r>
      <w:r>
        <w:rPr>
          <w:rFonts w:ascii="Arial" w:cs="Arial" w:eastAsia="Arial" w:hAnsi="Arial"/>
          <w:color w:val="475569"/>
          <w:sz w:val="20"/>
          <w:szCs w:val="20"/>
        </w:rPr>
        <w:t xml:space="preserve"> (para modificar sin despublicar) | </w:t>
      </w:r>
      <w:r>
        <w:rPr>
          <w:rFonts w:ascii="Arial" w:cs="Arial" w:eastAsia="Arial" w:hAnsi="Arial"/>
          <w:b/>
          <w:bCs/>
          <w:color w:val="475569"/>
          <w:sz w:val="20"/>
          <w:szCs w:val="20"/>
        </w:rPr>
        <w:t xml:space="preserve">En Edición → Publicado</w:t>
      </w:r>
      <w:r>
        <w:rPr>
          <w:rFonts w:ascii="Arial" w:cs="Arial" w:eastAsia="Arial" w:hAnsi="Arial"/>
          <w:color w:val="475569"/>
          <w:sz w:val="20"/>
          <w:szCs w:val="20"/>
        </w:rPr>
        <w:t xml:space="preserve"> (re-publicación tras edición).</w:t>
      </w:r>
    </w:p>
    <w:p>
      <w:pPr>
        <w:pStyle w:val="Heading2"/>
        <w:spacing w:before="280" w:after="120"/>
      </w:pPr>
      <w:r>
        <w:rPr>
          <w:rFonts w:ascii="Arial" w:cs="Arial" w:eastAsia="Arial" w:hAnsi="Arial"/>
          <w:b/>
          <w:bCs/>
          <w:color w:val="0D9488"/>
          <w:sz w:val="24"/>
          <w:szCs w:val="24"/>
        </w:rPr>
        <w:t xml:space="preserve">2.2 Editor de artículos</w:t>
      </w:r>
    </w:p>
    <w:p>
      <w:pPr>
        <w:spacing w:before="60" w:after="120"/>
        <w:jc w:val="both"/>
      </w:pPr>
      <w:r>
        <w:rPr>
          <w:rFonts w:ascii="Arial" w:cs="Arial" w:eastAsia="Arial" w:hAnsi="Arial"/>
          <w:b w:val="false"/>
          <w:bCs w:val="false"/>
          <w:i w:val="false"/>
          <w:iCs w:val="false"/>
          <w:color w:val="475569"/>
          <w:sz w:val="20"/>
          <w:szCs w:val="20"/>
        </w:rPr>
        <w:t xml:space="preserve">El editor es la pieza central del módulo. Está diseñado para ser intuitivo y poderoso al mismo tiempo:</w:t>
      </w:r>
    </w:p>
    <w:p>
      <w:pPr>
        <w:spacing w:before="80" w:after="0"/>
      </w:pPr>
      <w:r>
        <w:t xml:space="preserve"/>
      </w:r>
    </w:p>
    <w:p>
      <w:pPr>
        <w:pStyle w:val="Heading3"/>
        <w:spacing w:before="200" w:after="100"/>
      </w:pPr>
      <w:r>
        <w:rPr>
          <w:rFonts w:ascii="Arial" w:cs="Arial" w:eastAsia="Arial" w:hAnsi="Arial"/>
          <w:b/>
          <w:bCs/>
          <w:color w:val="1E293B"/>
          <w:sz w:val="22"/>
          <w:szCs w:val="22"/>
        </w:rPr>
        <w:t xml:space="preserve">2.2.1 Portada visual</w:t>
      </w:r>
    </w:p>
    <w:p>
      <w:pPr>
        <w:pStyle w:val="ListParagraph"/>
        <w:numPr>
          <w:ilvl w:val="0"/>
          <w:numId w:val="2"/>
        </w:numPr>
        <w:spacing w:before="40" w:after="40"/>
      </w:pPr>
      <w:r>
        <w:rPr>
          <w:rFonts w:ascii="Arial" w:cs="Arial" w:eastAsia="Arial" w:hAnsi="Arial"/>
          <w:color w:val="475569"/>
          <w:sz w:val="20"/>
          <w:szCs w:val="20"/>
        </w:rPr>
        <w:t xml:space="preserve">El autor puede elegir una combinación de color degradado + emoji entre 8 temas predefinidos.</w:t>
      </w:r>
    </w:p>
    <w:p>
      <w:pPr>
        <w:pStyle w:val="ListParagraph"/>
        <w:numPr>
          <w:ilvl w:val="0"/>
          <w:numId w:val="2"/>
        </w:numPr>
        <w:spacing w:before="40" w:after="40"/>
      </w:pPr>
      <w:r>
        <w:rPr>
          <w:rFonts w:ascii="Arial" w:cs="Arial" w:eastAsia="Arial" w:hAnsi="Arial"/>
          <w:color w:val="475569"/>
          <w:sz w:val="20"/>
          <w:szCs w:val="20"/>
        </w:rPr>
        <w:t xml:space="preserve">Opcionalmente puede subir una imagen propia (formatos: JPG, PNG, WebP, max 5 MB).</w:t>
      </w:r>
    </w:p>
    <w:p>
      <w:pPr>
        <w:pStyle w:val="ListParagraph"/>
        <w:numPr>
          <w:ilvl w:val="0"/>
          <w:numId w:val="2"/>
        </w:numPr>
        <w:spacing w:before="40" w:after="40"/>
      </w:pPr>
      <w:r>
        <w:rPr>
          <w:rFonts w:ascii="Arial" w:cs="Arial" w:eastAsia="Arial" w:hAnsi="Arial"/>
          <w:color w:val="475569"/>
          <w:sz w:val="20"/>
          <w:szCs w:val="20"/>
        </w:rPr>
        <w:t xml:space="preserve">La portada se muestra en el tablero de artículos y en la vista de lectura.</w:t>
      </w:r>
    </w:p>
    <w:p>
      <w:pPr>
        <w:spacing w:before="80" w:after="0"/>
      </w:pPr>
      <w:r>
        <w:t xml:space="preserve"/>
      </w:r>
    </w:p>
    <w:p>
      <w:pPr>
        <w:pStyle w:val="Heading3"/>
        <w:spacing w:before="200" w:after="100"/>
      </w:pPr>
      <w:r>
        <w:rPr>
          <w:rFonts w:ascii="Arial" w:cs="Arial" w:eastAsia="Arial" w:hAnsi="Arial"/>
          <w:b/>
          <w:bCs/>
          <w:color w:val="1E293B"/>
          <w:sz w:val="22"/>
          <w:szCs w:val="22"/>
        </w:rPr>
        <w:t xml:space="preserve">2.2.2 Campos del artículo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Título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Texto breve y claro. Obligatorio. Máx. 120 caracteres.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Descripción corta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Resumen de 1-2 oraciones que se muestra en la tarjeta del tablero. Máx. 280 caracteres.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Contenido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Cuerpo completo del artículo. Editado con el editor de texto enriquecido.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Portada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Imagen o tema visual de color + emoji. Obligatoria.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Etiquetas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Tags opcionales para clasificar y filtrar artículos (máx. 5 etiquetas).</w:t>
            </w:r>
          </w:p>
        </w:tc>
      </w:tr>
    </w:tbl>
    <w:p>
      <w:pPr>
        <w:spacing w:before="80" w:after="0"/>
      </w:pPr>
      <w:r>
        <w:t xml:space="preserve"/>
      </w:r>
    </w:p>
    <w:p>
      <w:pPr>
        <w:pStyle w:val="Heading3"/>
        <w:spacing w:before="200" w:after="100"/>
      </w:pPr>
      <w:r>
        <w:rPr>
          <w:rFonts w:ascii="Arial" w:cs="Arial" w:eastAsia="Arial" w:hAnsi="Arial"/>
          <w:b/>
          <w:bCs/>
          <w:color w:val="1E293B"/>
          <w:sz w:val="22"/>
          <w:szCs w:val="22"/>
        </w:rPr>
        <w:t xml:space="preserve">2.2.3 Herramientas del editor de texto enriquecido</w:t>
      </w:r>
    </w:p>
    <w:p>
      <w:pPr>
        <w:spacing w:before="60" w:after="120"/>
        <w:jc w:val="both"/>
      </w:pPr>
      <w:r>
        <w:rPr>
          <w:rFonts w:ascii="Arial" w:cs="Arial" w:eastAsia="Arial" w:hAnsi="Arial"/>
          <w:b w:val="false"/>
          <w:bCs w:val="false"/>
          <w:i w:val="false"/>
          <w:iCs w:val="false"/>
          <w:color w:val="475569"/>
          <w:sz w:val="20"/>
          <w:szCs w:val="20"/>
        </w:rPr>
        <w:t xml:space="preserve">El editor WYSIWYG incluye las siguientes herramientas de formato:</w:t>
      </w:r>
    </w:p>
    <w:p>
      <w:pPr>
        <w:pStyle w:val="ListParagraph"/>
        <w:numPr>
          <w:ilvl w:val="0"/>
          <w:numId w:val="2"/>
        </w:numPr>
        <w:spacing w:before="40" w:after="40"/>
      </w:pPr>
      <w:r>
        <w:rPr>
          <w:rFonts w:ascii="Arial" w:cs="Arial" w:eastAsia="Arial" w:hAnsi="Arial"/>
          <w:color w:val="475569"/>
          <w:sz w:val="20"/>
          <w:szCs w:val="20"/>
        </w:rPr>
        <w:t xml:space="preserve">Tipografía: Negrita, cursiva, subrayado, tachado.</w:t>
      </w:r>
    </w:p>
    <w:p>
      <w:pPr>
        <w:pStyle w:val="ListParagraph"/>
        <w:numPr>
          <w:ilvl w:val="0"/>
          <w:numId w:val="2"/>
        </w:numPr>
        <w:spacing w:before="40" w:after="40"/>
      </w:pPr>
      <w:r>
        <w:rPr>
          <w:rFonts w:ascii="Arial" w:cs="Arial" w:eastAsia="Arial" w:hAnsi="Arial"/>
          <w:color w:val="475569"/>
          <w:sz w:val="20"/>
          <w:szCs w:val="20"/>
        </w:rPr>
        <w:t xml:space="preserve">Estructura: Títulos H2 y H3, párrafo normal, cita (blockquote), divisor horizontal.</w:t>
      </w:r>
    </w:p>
    <w:p>
      <w:pPr>
        <w:pStyle w:val="ListParagraph"/>
        <w:numPr>
          <w:ilvl w:val="0"/>
          <w:numId w:val="2"/>
        </w:numPr>
        <w:spacing w:before="40" w:after="40"/>
      </w:pPr>
      <w:r>
        <w:rPr>
          <w:rFonts w:ascii="Arial" w:cs="Arial" w:eastAsia="Arial" w:hAnsi="Arial"/>
          <w:color w:val="475569"/>
          <w:sz w:val="20"/>
          <w:szCs w:val="20"/>
        </w:rPr>
        <w:t xml:space="preserve">Alineación: Izquierda, centro, derecha, justificado.</w:t>
      </w:r>
    </w:p>
    <w:p>
      <w:pPr>
        <w:pStyle w:val="ListParagraph"/>
        <w:numPr>
          <w:ilvl w:val="0"/>
          <w:numId w:val="2"/>
        </w:numPr>
        <w:spacing w:before="40" w:after="40"/>
      </w:pPr>
      <w:r>
        <w:rPr>
          <w:rFonts w:ascii="Arial" w:cs="Arial" w:eastAsia="Arial" w:hAnsi="Arial"/>
          <w:color w:val="475569"/>
          <w:sz w:val="20"/>
          <w:szCs w:val="20"/>
        </w:rPr>
        <w:t xml:space="preserve">Listas: Lista con viñetas, lista numerada (multinivel).</w:t>
      </w:r>
    </w:p>
    <w:p>
      <w:pPr>
        <w:pStyle w:val="ListParagraph"/>
        <w:numPr>
          <w:ilvl w:val="0"/>
          <w:numId w:val="2"/>
        </w:numPr>
        <w:spacing w:before="40" w:after="40"/>
      </w:pPr>
      <w:r>
        <w:rPr>
          <w:rFonts w:ascii="Arial" w:cs="Arial" w:eastAsia="Arial" w:hAnsi="Arial"/>
          <w:color w:val="475569"/>
          <w:sz w:val="20"/>
          <w:szCs w:val="20"/>
        </w:rPr>
        <w:t xml:space="preserve">Multimedia: Insertar imagen (subir o URL), insertar enlace.</w:t>
      </w:r>
    </w:p>
    <w:p>
      <w:pPr>
        <w:pStyle w:val="ListParagraph"/>
        <w:numPr>
          <w:ilvl w:val="0"/>
          <w:numId w:val="2"/>
        </w:numPr>
        <w:spacing w:before="40" w:after="40"/>
      </w:pPr>
      <w:r>
        <w:rPr>
          <w:rFonts w:ascii="Arial" w:cs="Arial" w:eastAsia="Arial" w:hAnsi="Arial"/>
          <w:color w:val="475569"/>
          <w:sz w:val="20"/>
          <w:szCs w:val="20"/>
        </w:rPr>
        <w:t xml:space="preserve">Utilidades: Deshacer / rehacer, limpiar formato.</w:t>
      </w:r>
    </w:p>
    <w:p>
      <w:pPr>
        <w:spacing w:before="80" w:after="0"/>
      </w:pPr>
      <w:r>
        <w:t xml:space="preserve"/>
      </w:r>
    </w:p>
    <w:p>
      <w:pPr>
        <w:pStyle w:val="Heading3"/>
        <w:spacing w:before="200" w:after="100"/>
      </w:pPr>
      <w:r>
        <w:rPr>
          <w:rFonts w:ascii="Arial" w:cs="Arial" w:eastAsia="Arial" w:hAnsi="Arial"/>
          <w:b/>
          <w:bCs/>
          <w:color w:val="1E293B"/>
          <w:sz w:val="22"/>
          <w:szCs w:val="22"/>
        </w:rPr>
        <w:t xml:space="preserve">2.2.4 Plantillas</w:t>
      </w:r>
    </w:p>
    <w:p>
      <w:pPr>
        <w:spacing w:before="60" w:after="120"/>
        <w:jc w:val="both"/>
      </w:pPr>
      <w:r>
        <w:rPr>
          <w:rFonts w:ascii="Arial" w:cs="Arial" w:eastAsia="Arial" w:hAnsi="Arial"/>
          <w:b w:val="false"/>
          <w:bCs w:val="false"/>
          <w:i w:val="false"/>
          <w:iCs w:val="false"/>
          <w:color w:val="475569"/>
          <w:sz w:val="20"/>
          <w:szCs w:val="20"/>
        </w:rPr>
        <w:t xml:space="preserve">Al crear un nuevo artículo, se ofrece una pantalla de selección de plantilla. Las plantillas disponibles son:</w:t>
      </w:r>
    </w:p>
    <w:p>
      <w:pPr>
        <w:pStyle w:val="ListParagraph"/>
        <w:numPr>
          <w:ilvl w:val="0"/>
          <w:numId w:val="2"/>
        </w:numPr>
        <w:spacing w:before="40" w:after="40"/>
      </w:pPr>
      <w:r>
        <w:rPr>
          <w:rFonts w:ascii="Arial" w:cs="Arial" w:eastAsia="Arial" w:hAnsi="Arial"/>
          <w:color w:val="475569"/>
          <w:sz w:val="20"/>
          <w:szCs w:val="20"/>
        </w:rPr>
        <w:t xml:space="preserve">Aviso General: Para comunicados y avisos importantes a la comunidad.</w:t>
      </w:r>
    </w:p>
    <w:p>
      <w:pPr>
        <w:pStyle w:val="ListParagraph"/>
        <w:numPr>
          <w:ilvl w:val="0"/>
          <w:numId w:val="2"/>
        </w:numPr>
        <w:spacing w:before="40" w:after="40"/>
      </w:pPr>
      <w:r>
        <w:rPr>
          <w:rFonts w:ascii="Arial" w:cs="Arial" w:eastAsia="Arial" w:hAnsi="Arial"/>
          <w:color w:val="475569"/>
          <w:sz w:val="20"/>
          <w:szCs w:val="20"/>
        </w:rPr>
        <w:t xml:space="preserve">Mantenimiento: Para informar sobre trabajos o interrupciones de servicios.</w:t>
      </w:r>
    </w:p>
    <w:p>
      <w:pPr>
        <w:pStyle w:val="ListParagraph"/>
        <w:numPr>
          <w:ilvl w:val="0"/>
          <w:numId w:val="2"/>
        </w:numPr>
        <w:spacing w:before="40" w:after="40"/>
      </w:pPr>
      <w:r>
        <w:rPr>
          <w:rFonts w:ascii="Arial" w:cs="Arial" w:eastAsia="Arial" w:hAnsi="Arial"/>
          <w:color w:val="475569"/>
          <w:sz w:val="20"/>
          <w:szCs w:val="20"/>
        </w:rPr>
        <w:t xml:space="preserve">Evento Comunitario: Para convocar a reuniones, fiestas o actividades.</w:t>
      </w:r>
    </w:p>
    <w:p>
      <w:pPr>
        <w:pStyle w:val="ListParagraph"/>
        <w:numPr>
          <w:ilvl w:val="0"/>
          <w:numId w:val="2"/>
        </w:numPr>
        <w:spacing w:before="40" w:after="40"/>
      </w:pPr>
      <w:r>
        <w:rPr>
          <w:rFonts w:ascii="Arial" w:cs="Arial" w:eastAsia="Arial" w:hAnsi="Arial"/>
          <w:color w:val="475569"/>
          <w:sz w:val="20"/>
          <w:szCs w:val="20"/>
        </w:rPr>
        <w:t xml:space="preserve">Reglamento / Norma: Para compartir actualizaciones de reglas o políticas.</w:t>
      </w:r>
    </w:p>
    <w:p>
      <w:pPr>
        <w:pStyle w:val="ListParagraph"/>
        <w:numPr>
          <w:ilvl w:val="0"/>
          <w:numId w:val="2"/>
        </w:numPr>
        <w:spacing w:before="40" w:after="40"/>
      </w:pPr>
      <w:r>
        <w:rPr>
          <w:rFonts w:ascii="Arial" w:cs="Arial" w:eastAsia="Arial" w:hAnsi="Arial"/>
          <w:color w:val="475569"/>
          <w:sz w:val="20"/>
          <w:szCs w:val="20"/>
        </w:rPr>
        <w:t xml:space="preserve">Logro / Buenas Noticias: Para compartir logros y noticias positivas.</w:t>
      </w:r>
    </w:p>
    <w:p>
      <w:pPr>
        <w:pStyle w:val="ListParagraph"/>
        <w:numPr>
          <w:ilvl w:val="0"/>
          <w:numId w:val="2"/>
        </w:numPr>
        <w:spacing w:before="40" w:after="40"/>
      </w:pPr>
      <w:r>
        <w:rPr>
          <w:rFonts w:ascii="Arial" w:cs="Arial" w:eastAsia="Arial" w:hAnsi="Arial"/>
          <w:color w:val="475569"/>
          <w:sz w:val="20"/>
          <w:szCs w:val="20"/>
        </w:rPr>
        <w:t xml:space="preserve">En blanco: Para empezar desde cero con total libertad.</w:t>
      </w:r>
    </w:p>
    <w:p>
      <w:pPr>
        <w:spacing w:before="60" w:after="120"/>
        <w:jc w:val="both"/>
      </w:pPr>
      <w:r>
        <w:rPr>
          <w:rFonts w:ascii="Arial" w:cs="Arial" w:eastAsia="Arial" w:hAnsi="Arial"/>
          <w:b w:val="false"/>
          <w:bCs w:val="false"/>
          <w:i w:val="false"/>
          <w:iCs w:val="false"/>
          <w:color w:val="475569"/>
          <w:sz w:val="20"/>
          <w:szCs w:val="20"/>
        </w:rPr>
        <w:t xml:space="preserve">Cada plantilla pre-llena el contenido del editor y sugiere una portada acorde, acelerando el proceso de creación.</w:t>
      </w:r>
    </w:p>
    <w:p>
      <w:pPr>
        <w:pStyle w:val="Heading2"/>
        <w:spacing w:before="280" w:after="120"/>
      </w:pPr>
      <w:r>
        <w:rPr>
          <w:rFonts w:ascii="Arial" w:cs="Arial" w:eastAsia="Arial" w:hAnsi="Arial"/>
          <w:b/>
          <w:bCs/>
          <w:color w:val="0D9488"/>
          <w:sz w:val="24"/>
          <w:szCs w:val="24"/>
        </w:rPr>
        <w:t xml:space="preserve">2.3 Datos del tenant en el editor</w:t>
      </w:r>
    </w:p>
    <w:p>
      <w:pPr>
        <w:spacing w:before="60" w:after="120"/>
        <w:jc w:val="both"/>
      </w:pPr>
      <w:r>
        <w:rPr>
          <w:rFonts w:ascii="Arial" w:cs="Arial" w:eastAsia="Arial" w:hAnsi="Arial"/>
          <w:b w:val="false"/>
          <w:bCs w:val="false"/>
          <w:i w:val="false"/>
          <w:iCs w:val="false"/>
          <w:color w:val="475569"/>
          <w:sz w:val="20"/>
          <w:szCs w:val="20"/>
        </w:rPr>
        <w:t xml:space="preserve">El panel lateral del editor muestra siempre los datos del condominio activo (nombre, ubicación, teléfono, correo, logo si está configurado). El autor puede insertar estos datos en el artículo con un clic, sin necesidad de escribirlos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80"/>
              <w:left w:type="dxa" w:w="140"/>
              <w:bottom w:type="dxa" w:w="20"/>
              <w:right w:type="dxa" w:w="140"/>
            </w:tcMar>
          </w:tcPr>
          <w:p>
            <w:pPr>
              <w:spacing w:before="0" w:after="40"/>
            </w:pPr>
            <w:r>
              <w:rPr>
                <w:rFonts w:ascii="Arial" w:cs="Arial" w:eastAsia="Arial" w:hAnsi="Arial"/>
                <w:b/>
                <w:bCs/>
                <w:color w:val="0F766E"/>
                <w:sz w:val="18"/>
                <w:szCs w:val="18"/>
              </w:rPr>
              <w:t xml:space="preserve">Datos disponibles del tenant</w:t>
            </w:r>
          </w:p>
        </w:tc>
      </w:tr>
      <w:tr>
        <w:tc>
          <w:tcPr>
            <w:tcBorders>
              <w:top w:val="none" w:color="FFFFFF" w:sz="0"/>
              <w:left w:val="none" w:color="FFFFFF" w:sz="0"/>
              <w:bottom w:val="none" w:color="FFFFFF" w:sz="0"/>
              <w:right w:val="none" w:color="FFFFFF" w:sz="0"/>
            </w:tcBorders>
            <w:shd w:fill="CCFBF1" w:val="clear"/>
            <w:tcMar>
              <w:top w:type="dxa" w:w="20"/>
              <w:left w:type="dxa" w:w="160"/>
              <w:bottom w:type="dxa" w:w="20"/>
              <w:right w:type="dxa" w:w="140"/>
            </w:tcMar>
          </w:tcPr>
          <w:p>
            <w:pPr>
              <w:spacing w:before="0" w:after="0"/>
            </w:pPr>
            <w:r>
              <w:rPr>
                <w:rFonts w:ascii="Arial" w:cs="Arial" w:eastAsia="Arial" w:hAnsi="Arial"/>
                <w:color w:val="0F766E"/>
                <w:sz w:val="19"/>
                <w:szCs w:val="19"/>
              </w:rPr>
              <w:t xml:space="preserve">• Nombre oficial del condominio.</w:t>
            </w:r>
          </w:p>
        </w:tc>
      </w:tr>
      <w:tr>
        <w:tc>
          <w:tcPr>
            <w:tcBorders>
              <w:top w:val="none" w:color="FFFFFF" w:sz="0"/>
              <w:left w:val="none" w:color="FFFFFF" w:sz="0"/>
              <w:bottom w:val="none" w:color="FFFFFF" w:sz="0"/>
              <w:right w:val="none" w:color="FFFFFF" w:sz="0"/>
            </w:tcBorders>
            <w:shd w:fill="CCFBF1" w:val="clear"/>
            <w:tcMar>
              <w:top w:type="dxa" w:w="20"/>
              <w:left w:type="dxa" w:w="160"/>
              <w:bottom w:type="dxa" w:w="20"/>
              <w:right w:type="dxa" w:w="140"/>
            </w:tcMar>
          </w:tcPr>
          <w:p>
            <w:pPr>
              <w:spacing w:before="0" w:after="0"/>
            </w:pPr>
            <w:r>
              <w:rPr>
                <w:rFonts w:ascii="Arial" w:cs="Arial" w:eastAsia="Arial" w:hAnsi="Arial"/>
                <w:color w:val="0F766E"/>
                <w:sz w:val="19"/>
                <w:szCs w:val="19"/>
              </w:rPr>
              <w:t xml:space="preserve">• Dirección / ubicación.</w:t>
            </w:r>
          </w:p>
        </w:tc>
      </w:tr>
      <w:tr>
        <w:tc>
          <w:tcPr>
            <w:tcBorders>
              <w:top w:val="none" w:color="FFFFFF" w:sz="0"/>
              <w:left w:val="none" w:color="FFFFFF" w:sz="0"/>
              <w:bottom w:val="none" w:color="FFFFFF" w:sz="0"/>
              <w:right w:val="none" w:color="FFFFFF" w:sz="0"/>
            </w:tcBorders>
            <w:shd w:fill="CCFBF1" w:val="clear"/>
            <w:tcMar>
              <w:top w:type="dxa" w:w="20"/>
              <w:left w:type="dxa" w:w="160"/>
              <w:bottom w:type="dxa" w:w="20"/>
              <w:right w:type="dxa" w:w="140"/>
            </w:tcMar>
          </w:tcPr>
          <w:p>
            <w:pPr>
              <w:spacing w:before="0" w:after="0"/>
            </w:pPr>
            <w:r>
              <w:rPr>
                <w:rFonts w:ascii="Arial" w:cs="Arial" w:eastAsia="Arial" w:hAnsi="Arial"/>
                <w:color w:val="0F766E"/>
                <w:sz w:val="19"/>
                <w:szCs w:val="19"/>
              </w:rPr>
              <w:t xml:space="preserve">• Teléfono y correo de contacto.</w:t>
            </w:r>
          </w:p>
        </w:tc>
      </w:tr>
      <w:tr>
        <w:tc>
          <w:tcPr>
            <w:tcBorders>
              <w:top w:val="none" w:color="FFFFFF" w:sz="0"/>
              <w:left w:val="none" w:color="FFFFFF" w:sz="0"/>
              <w:bottom w:val="none" w:color="FFFFFF" w:sz="0"/>
              <w:right w:val="none" w:color="FFFFFF" w:sz="0"/>
            </w:tcBorders>
            <w:shd w:fill="CCFBF1" w:val="clear"/>
            <w:tcMar>
              <w:top w:type="dxa" w:w="20"/>
              <w:left w:type="dxa" w:w="160"/>
              <w:bottom w:type="dxa" w:w="20"/>
              <w:right w:type="dxa" w:w="140"/>
            </w:tcMar>
          </w:tcPr>
          <w:p>
            <w:pPr>
              <w:spacing w:before="0" w:after="0"/>
            </w:pPr>
            <w:r>
              <w:rPr>
                <w:rFonts w:ascii="Arial" w:cs="Arial" w:eastAsia="Arial" w:hAnsi="Arial"/>
                <w:color w:val="0F766E"/>
                <w:sz w:val="19"/>
                <w:szCs w:val="19"/>
              </w:rPr>
              <w:t xml:space="preserve">• Logo del condominio (si está configurado en ajustes).</w:t>
            </w:r>
          </w:p>
        </w:tc>
      </w:tr>
      <w:tr>
        <w:tc>
          <w:tcPr>
            <w:tcBorders>
              <w:top w:val="none" w:color="FFFFFF" w:sz="0"/>
              <w:left w:val="none" w:color="FFFFFF" w:sz="0"/>
              <w:bottom w:val="none" w:color="FFFFFF" w:sz="0"/>
              <w:right w:val="none" w:color="FFFFFF" w:sz="0"/>
            </w:tcBorders>
            <w:shd w:fill="CCFBF1" w:val="clear"/>
            <w:tcMar>
              <w:top w:type="dxa" w:w="20"/>
              <w:left w:type="dxa" w:w="140"/>
              <w:bottom w:type="dxa" w:w="80"/>
              <w:right w:type="dxa" w:w="140"/>
            </w:tcMar>
          </w:tcPr>
          <w:p>
            <w:pPr>
              <w:spacing w:before="0" w:after="0"/>
            </w:pPr>
            <w:r>
              <w:t xml:space="preserve"/>
            </w:r>
          </w:p>
        </w:tc>
      </w:tr>
    </w:tbl>
    <w:p>
      <w:pPr>
        <w:pStyle w:val="Heading2"/>
        <w:spacing w:before="280" w:after="120"/>
      </w:pPr>
      <w:r>
        <w:rPr>
          <w:rFonts w:ascii="Arial" w:cs="Arial" w:eastAsia="Arial" w:hAnsi="Arial"/>
          <w:b/>
          <w:bCs/>
          <w:color w:val="0D9488"/>
          <w:sz w:val="24"/>
          <w:szCs w:val="24"/>
        </w:rPr>
        <w:t xml:space="preserve">2.4 Configuración de audiencia al publicar</w:t>
      </w:r>
    </w:p>
    <w:p>
      <w:pPr>
        <w:spacing w:before="60" w:after="120"/>
        <w:jc w:val="both"/>
      </w:pPr>
      <w:r>
        <w:rPr>
          <w:rFonts w:ascii="Arial" w:cs="Arial" w:eastAsia="Arial" w:hAnsi="Arial"/>
          <w:b w:val="false"/>
          <w:bCs w:val="false"/>
          <w:i w:val="false"/>
          <w:iCs w:val="false"/>
          <w:color w:val="475569"/>
          <w:sz w:val="20"/>
          <w:szCs w:val="20"/>
        </w:rPr>
        <w:t xml:space="preserve">Al publicar un artículo, el autor define quién puede verlo mediante tres opciones:</w:t>
      </w:r>
    </w:p>
    <w:p>
      <w:pPr>
        <w:pStyle w:val="ListParagraph"/>
        <w:numPr>
          <w:ilvl w:val="0"/>
          <w:numId w:val="2"/>
        </w:numPr>
        <w:spacing w:before="40" w:after="40"/>
      </w:pPr>
      <w:r>
        <w:rPr>
          <w:rFonts w:ascii="Arial" w:cs="Arial" w:eastAsia="Arial" w:hAnsi="Arial"/>
          <w:color w:val="475569"/>
          <w:sz w:val="20"/>
          <w:szCs w:val="20"/>
        </w:rPr>
        <w:t xml:space="preserve">Todos los usuarios: El artículo es visible para todos los usuarios del tenant, independientemente de su rol.</w:t>
      </w:r>
    </w:p>
    <w:p>
      <w:pPr>
        <w:pStyle w:val="ListParagraph"/>
        <w:numPr>
          <w:ilvl w:val="0"/>
          <w:numId w:val="2"/>
        </w:numPr>
        <w:spacing w:before="40" w:after="40"/>
      </w:pPr>
      <w:r>
        <w:rPr>
          <w:rFonts w:ascii="Arial" w:cs="Arial" w:eastAsia="Arial" w:hAnsi="Arial"/>
          <w:color w:val="475569"/>
          <w:sz w:val="20"/>
          <w:szCs w:val="20"/>
        </w:rPr>
        <w:t xml:space="preserve">Por tipo de usuario: Se seleccionan uno o más roles (Administrador, Tesorero, Contador, Auditor, Vigilante, Vecino). Solo los usuarios con esos roles verán el artículo.</w:t>
      </w:r>
    </w:p>
    <w:p>
      <w:pPr>
        <w:pStyle w:val="ListParagraph"/>
        <w:numPr>
          <w:ilvl w:val="0"/>
          <w:numId w:val="2"/>
        </w:numPr>
        <w:spacing w:before="40" w:after="40"/>
      </w:pPr>
      <w:r>
        <w:rPr>
          <w:rFonts w:ascii="Arial" w:cs="Arial" w:eastAsia="Arial" w:hAnsi="Arial"/>
          <w:color w:val="475569"/>
          <w:sz w:val="20"/>
          <w:szCs w:val="20"/>
        </w:rPr>
        <w:t xml:space="preserve">Usuarios específicos: Se seleccionan manualmente uno o más usuarios de la lista del tenant. Solo esas personas verán el artículo.</w:t>
      </w:r>
    </w:p>
    <w:p>
      <w:pPr>
        <w:spacing w:before="60" w:after="120"/>
        <w:jc w:val="both"/>
      </w:pPr>
      <w:r>
        <w:rPr>
          <w:rFonts w:ascii="Arial" w:cs="Arial" w:eastAsia="Arial" w:hAnsi="Arial"/>
          <w:b w:val="false"/>
          <w:bCs w:val="false"/>
          <w:i w:val="false"/>
          <w:iCs w:val="false"/>
          <w:color w:val="475569"/>
          <w:sz w:val="20"/>
          <w:szCs w:val="20"/>
        </w:rPr>
        <w:t xml:space="preserve">Esta configuración queda almacenada con el artículo y puede modificarse al editar o re-publicar.</w:t>
      </w:r>
    </w:p>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3. Diseño UX/UI</w:t>
      </w:r>
    </w:p>
    <w:p>
      <w:pPr>
        <w:pStyle w:val="Heading2"/>
        <w:spacing w:before="280" w:after="120"/>
      </w:pPr>
      <w:r>
        <w:rPr>
          <w:rFonts w:ascii="Arial" w:cs="Arial" w:eastAsia="Arial" w:hAnsi="Arial"/>
          <w:b/>
          <w:bCs/>
          <w:color w:val="0D9488"/>
          <w:sz w:val="24"/>
          <w:szCs w:val="24"/>
        </w:rPr>
        <w:t xml:space="preserve">3.1 Principios de diseño</w:t>
      </w:r>
    </w:p>
    <w:p>
      <w:pPr>
        <w:pStyle w:val="ListParagraph"/>
        <w:numPr>
          <w:ilvl w:val="0"/>
          <w:numId w:val="2"/>
        </w:numPr>
        <w:spacing w:before="40" w:after="40"/>
      </w:pPr>
      <w:r>
        <w:rPr>
          <w:rFonts w:ascii="Arial" w:cs="Arial" w:eastAsia="Arial" w:hAnsi="Arial"/>
          <w:color w:val="475569"/>
          <w:sz w:val="20"/>
          <w:szCs w:val="20"/>
        </w:rPr>
        <w:t xml:space="preserve">Claridad radical: Sin ruido visual. Cada elemento tiene una función clara.</w:t>
      </w:r>
    </w:p>
    <w:p>
      <w:pPr>
        <w:pStyle w:val="ListParagraph"/>
        <w:numPr>
          <w:ilvl w:val="0"/>
          <w:numId w:val="2"/>
        </w:numPr>
        <w:spacing w:before="40" w:after="40"/>
      </w:pPr>
      <w:r>
        <w:rPr>
          <w:rFonts w:ascii="Arial" w:cs="Arial" w:eastAsia="Arial" w:hAnsi="Arial"/>
          <w:color w:val="475569"/>
          <w:sz w:val="20"/>
          <w:szCs w:val="20"/>
        </w:rPr>
        <w:t xml:space="preserve">Jerarquía visual fuerte: Tipografía, colores y espaciado guían al usuario naturalmente.</w:t>
      </w:r>
    </w:p>
    <w:p>
      <w:pPr>
        <w:pStyle w:val="ListParagraph"/>
        <w:numPr>
          <w:ilvl w:val="0"/>
          <w:numId w:val="2"/>
        </w:numPr>
        <w:spacing w:before="40" w:after="40"/>
      </w:pPr>
      <w:r>
        <w:rPr>
          <w:rFonts w:ascii="Arial" w:cs="Arial" w:eastAsia="Arial" w:hAnsi="Arial"/>
          <w:color w:val="475569"/>
          <w:sz w:val="20"/>
          <w:szCs w:val="20"/>
        </w:rPr>
        <w:t xml:space="preserve">Interacción alegre: Micro-animaciones, transiciones suaves y feedback visual inmediato.</w:t>
      </w:r>
    </w:p>
    <w:p>
      <w:pPr>
        <w:pStyle w:val="ListParagraph"/>
        <w:numPr>
          <w:ilvl w:val="0"/>
          <w:numId w:val="2"/>
        </w:numPr>
        <w:spacing w:before="40" w:after="40"/>
      </w:pPr>
      <w:r>
        <w:rPr>
          <w:rFonts w:ascii="Arial" w:cs="Arial" w:eastAsia="Arial" w:hAnsi="Arial"/>
          <w:color w:val="475569"/>
          <w:sz w:val="20"/>
          <w:szCs w:val="20"/>
        </w:rPr>
        <w:t xml:space="preserve">Mobile-ready: Diseño completamente responsivo para uso desde cualquier dispositivo.</w:t>
      </w:r>
    </w:p>
    <w:p>
      <w:pPr>
        <w:pStyle w:val="ListParagraph"/>
        <w:numPr>
          <w:ilvl w:val="0"/>
          <w:numId w:val="2"/>
        </w:numPr>
        <w:spacing w:before="40" w:after="40"/>
      </w:pPr>
      <w:r>
        <w:rPr>
          <w:rFonts w:ascii="Arial" w:cs="Arial" w:eastAsia="Arial" w:hAnsi="Arial"/>
          <w:color w:val="475569"/>
          <w:sz w:val="20"/>
          <w:szCs w:val="20"/>
        </w:rPr>
        <w:t xml:space="preserve">Accesibilidad: Contraste de colores WCAG AA. Navegación por teclado soportada.</w:t>
      </w:r>
    </w:p>
    <w:p>
      <w:pPr>
        <w:pStyle w:val="Heading2"/>
        <w:spacing w:before="280" w:after="120"/>
      </w:pPr>
      <w:r>
        <w:rPr>
          <w:rFonts w:ascii="Arial" w:cs="Arial" w:eastAsia="Arial" w:hAnsi="Arial"/>
          <w:b/>
          <w:bCs/>
          <w:color w:val="0D9488"/>
          <w:sz w:val="24"/>
          <w:szCs w:val="24"/>
        </w:rPr>
        <w:t xml:space="preserve">3.2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Elemento</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Color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Color primario (acciones, links)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Teal 600 – #0D9488</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Color de fondo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Slate 50 – #F8FAFC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Texto principal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Slate 800 – #1E293B</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Texto secundario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Slate 600 – #475569</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Borde / separador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Slate 200 – #E2E8F0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Estado: Borrador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Amber 600 – #D97706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Estado: Publicado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Emerald 600 – #059669</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Estado: En Edición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Blue 600 – #2563EB</w:t>
            </w:r>
          </w:p>
        </w:tc>
      </w:tr>
    </w:tbl>
    <w:p>
      <w:pPr>
        <w:pStyle w:val="Heading2"/>
        <w:spacing w:before="280" w:after="120"/>
      </w:pPr>
      <w:r>
        <w:rPr>
          <w:rFonts w:ascii="Arial" w:cs="Arial" w:eastAsia="Arial" w:hAnsi="Arial"/>
          <w:b/>
          <w:bCs/>
          <w:color w:val="0D9488"/>
          <w:sz w:val="24"/>
          <w:szCs w:val="24"/>
        </w:rPr>
        <w:t xml:space="preserve">3.3 Vistas principales</w:t>
      </w:r>
    </w:p>
    <w:p>
      <w:pPr>
        <w:pStyle w:val="Heading3"/>
        <w:spacing w:before="200" w:after="100"/>
      </w:pPr>
      <w:r>
        <w:rPr>
          <w:rFonts w:ascii="Arial" w:cs="Arial" w:eastAsia="Arial" w:hAnsi="Arial"/>
          <w:b/>
          <w:bCs/>
          <w:color w:val="1E293B"/>
          <w:sz w:val="22"/>
          <w:szCs w:val="22"/>
        </w:rPr>
        <w:t xml:space="preserve">Vista 1: Tablero de artículos (Dashboard)</w:t>
      </w:r>
    </w:p>
    <w:p>
      <w:pPr>
        <w:pStyle w:val="ListParagraph"/>
        <w:numPr>
          <w:ilvl w:val="0"/>
          <w:numId w:val="2"/>
        </w:numPr>
        <w:spacing w:before="40" w:after="40"/>
      </w:pPr>
      <w:r>
        <w:rPr>
          <w:rFonts w:ascii="Arial" w:cs="Arial" w:eastAsia="Arial" w:hAnsi="Arial"/>
          <w:color w:val="475569"/>
          <w:sz w:val="20"/>
          <w:szCs w:val="20"/>
        </w:rPr>
        <w:t xml:space="preserve">Grid de 2 columnas con tarjetas de artículos.</w:t>
      </w:r>
    </w:p>
    <w:p>
      <w:pPr>
        <w:pStyle w:val="ListParagraph"/>
        <w:numPr>
          <w:ilvl w:val="0"/>
          <w:numId w:val="2"/>
        </w:numPr>
        <w:spacing w:before="40" w:after="40"/>
      </w:pPr>
      <w:r>
        <w:rPr>
          <w:rFonts w:ascii="Arial" w:cs="Arial" w:eastAsia="Arial" w:hAnsi="Arial"/>
          <w:color w:val="475569"/>
          <w:sz w:val="20"/>
          <w:szCs w:val="20"/>
        </w:rPr>
        <w:t xml:space="preserve">Cada tarjeta muestra: portada, estado, título, descripción corta, fecha y vistas.</w:t>
      </w:r>
    </w:p>
    <w:p>
      <w:pPr>
        <w:pStyle w:val="ListParagraph"/>
        <w:numPr>
          <w:ilvl w:val="0"/>
          <w:numId w:val="2"/>
        </w:numPr>
        <w:spacing w:before="40" w:after="40"/>
      </w:pPr>
      <w:r>
        <w:rPr>
          <w:rFonts w:ascii="Arial" w:cs="Arial" w:eastAsia="Arial" w:hAnsi="Arial"/>
          <w:color w:val="475569"/>
          <w:sz w:val="20"/>
          <w:szCs w:val="20"/>
        </w:rPr>
        <w:t xml:space="preserve">Los artículos más recientes aparecen primero (orden descendente por fecha de creación).</w:t>
      </w:r>
    </w:p>
    <w:p>
      <w:pPr>
        <w:pStyle w:val="ListParagraph"/>
        <w:numPr>
          <w:ilvl w:val="0"/>
          <w:numId w:val="2"/>
        </w:numPr>
        <w:spacing w:before="40" w:after="40"/>
      </w:pPr>
      <w:r>
        <w:rPr>
          <w:rFonts w:ascii="Arial" w:cs="Arial" w:eastAsia="Arial" w:hAnsi="Arial"/>
          <w:color w:val="475569"/>
          <w:sz w:val="20"/>
          <w:szCs w:val="20"/>
        </w:rPr>
        <w:t xml:space="preserve">Panel de estadísticas: contadores de artículos publicados, borradores y en edición.</w:t>
      </w:r>
    </w:p>
    <w:p>
      <w:pPr>
        <w:pStyle w:val="ListParagraph"/>
        <w:numPr>
          <w:ilvl w:val="0"/>
          <w:numId w:val="2"/>
        </w:numPr>
        <w:spacing w:before="40" w:after="40"/>
      </w:pPr>
      <w:r>
        <w:rPr>
          <w:rFonts w:ascii="Arial" w:cs="Arial" w:eastAsia="Arial" w:hAnsi="Arial"/>
          <w:color w:val="475569"/>
          <w:sz w:val="20"/>
          <w:szCs w:val="20"/>
        </w:rPr>
        <w:t xml:space="preserve">Barra de búsqueda por título o contenido.</w:t>
      </w:r>
    </w:p>
    <w:p>
      <w:pPr>
        <w:pStyle w:val="ListParagraph"/>
        <w:numPr>
          <w:ilvl w:val="0"/>
          <w:numId w:val="2"/>
        </w:numPr>
        <w:spacing w:before="40" w:after="40"/>
      </w:pPr>
      <w:r>
        <w:rPr>
          <w:rFonts w:ascii="Arial" w:cs="Arial" w:eastAsia="Arial" w:hAnsi="Arial"/>
          <w:color w:val="475569"/>
          <w:sz w:val="20"/>
          <w:szCs w:val="20"/>
        </w:rPr>
        <w:t xml:space="preserve">Filtros rápidos por estado: Todos | Publicados | Borradores | En Edición.</w:t>
      </w:r>
    </w:p>
    <w:p>
      <w:pPr>
        <w:spacing w:before="80" w:after="0"/>
      </w:pPr>
      <w:r>
        <w:t xml:space="preserve"/>
      </w:r>
    </w:p>
    <w:p>
      <w:pPr>
        <w:pStyle w:val="Heading3"/>
        <w:spacing w:before="200" w:after="100"/>
      </w:pPr>
      <w:r>
        <w:rPr>
          <w:rFonts w:ascii="Arial" w:cs="Arial" w:eastAsia="Arial" w:hAnsi="Arial"/>
          <w:b/>
          <w:bCs/>
          <w:color w:val="1E293B"/>
          <w:sz w:val="22"/>
          <w:szCs w:val="22"/>
        </w:rPr>
        <w:t xml:space="preserve">Vista 2: Selección de plantilla</w:t>
      </w:r>
    </w:p>
    <w:p>
      <w:pPr>
        <w:pStyle w:val="ListParagraph"/>
        <w:numPr>
          <w:ilvl w:val="0"/>
          <w:numId w:val="2"/>
        </w:numPr>
        <w:spacing w:before="40" w:after="40"/>
      </w:pPr>
      <w:r>
        <w:rPr>
          <w:rFonts w:ascii="Arial" w:cs="Arial" w:eastAsia="Arial" w:hAnsi="Arial"/>
          <w:color w:val="475569"/>
          <w:sz w:val="20"/>
          <w:szCs w:val="20"/>
        </w:rPr>
        <w:t xml:space="preserve">Grid de 6 opciones de plantilla con emoji, nombre y descripción breve.</w:t>
      </w:r>
    </w:p>
    <w:p>
      <w:pPr>
        <w:pStyle w:val="ListParagraph"/>
        <w:numPr>
          <w:ilvl w:val="0"/>
          <w:numId w:val="2"/>
        </w:numPr>
        <w:spacing w:before="40" w:after="40"/>
      </w:pPr>
      <w:r>
        <w:rPr>
          <w:rFonts w:ascii="Arial" w:cs="Arial" w:eastAsia="Arial" w:hAnsi="Arial"/>
          <w:color w:val="475569"/>
          <w:sz w:val="20"/>
          <w:szCs w:val="20"/>
        </w:rPr>
        <w:t xml:space="preserve">Seleccionar una plantilla lleva directamente al editor con el contenido pre-llenado.</w:t>
      </w:r>
    </w:p>
    <w:p>
      <w:pPr>
        <w:spacing w:before="80" w:after="0"/>
      </w:pPr>
      <w:r>
        <w:t xml:space="preserve"/>
      </w:r>
    </w:p>
    <w:p>
      <w:pPr>
        <w:pStyle w:val="Heading3"/>
        <w:spacing w:before="200" w:after="100"/>
      </w:pPr>
      <w:r>
        <w:rPr>
          <w:rFonts w:ascii="Arial" w:cs="Arial" w:eastAsia="Arial" w:hAnsi="Arial"/>
          <w:b/>
          <w:bCs/>
          <w:color w:val="1E293B"/>
          <w:sz w:val="22"/>
          <w:szCs w:val="22"/>
        </w:rPr>
        <w:t xml:space="preserve">Vista 3: Editor de artículos</w:t>
      </w:r>
    </w:p>
    <w:p>
      <w:pPr>
        <w:pStyle w:val="ListParagraph"/>
        <w:numPr>
          <w:ilvl w:val="0"/>
          <w:numId w:val="2"/>
        </w:numPr>
        <w:spacing w:before="40" w:after="40"/>
      </w:pPr>
      <w:r>
        <w:rPr>
          <w:rFonts w:ascii="Arial" w:cs="Arial" w:eastAsia="Arial" w:hAnsi="Arial"/>
          <w:color w:val="475569"/>
          <w:sz w:val="20"/>
          <w:szCs w:val="20"/>
        </w:rPr>
        <w:t xml:space="preserve">Layout en dos columnas: editor principal (izquierda, 75%) + panel lateral (derecha, 25%).</w:t>
      </w:r>
    </w:p>
    <w:p>
      <w:pPr>
        <w:pStyle w:val="ListParagraph"/>
        <w:numPr>
          <w:ilvl w:val="0"/>
          <w:numId w:val="2"/>
        </w:numPr>
        <w:spacing w:before="40" w:after="40"/>
      </w:pPr>
      <w:r>
        <w:rPr>
          <w:rFonts w:ascii="Arial" w:cs="Arial" w:eastAsia="Arial" w:hAnsi="Arial"/>
          <w:color w:val="475569"/>
          <w:sz w:val="20"/>
          <w:szCs w:val="20"/>
        </w:rPr>
        <w:t xml:space="preserve">Toolbar sticky en la parte superior con botones "Guardar borrador" y "Publicar".</w:t>
      </w:r>
    </w:p>
    <w:p>
      <w:pPr>
        <w:pStyle w:val="ListParagraph"/>
        <w:numPr>
          <w:ilvl w:val="0"/>
          <w:numId w:val="2"/>
        </w:numPr>
        <w:spacing w:before="40" w:after="40"/>
      </w:pPr>
      <w:r>
        <w:rPr>
          <w:rFonts w:ascii="Arial" w:cs="Arial" w:eastAsia="Arial" w:hAnsi="Arial"/>
          <w:color w:val="475569"/>
          <w:sz w:val="20"/>
          <w:szCs w:val="20"/>
        </w:rPr>
        <w:t xml:space="preserve">Editor de portada visual con selector de temas y opción de carga de imagen.</w:t>
      </w:r>
    </w:p>
    <w:p>
      <w:pPr>
        <w:pStyle w:val="ListParagraph"/>
        <w:numPr>
          <w:ilvl w:val="0"/>
          <w:numId w:val="2"/>
        </w:numPr>
        <w:spacing w:before="40" w:after="40"/>
      </w:pPr>
      <w:r>
        <w:rPr>
          <w:rFonts w:ascii="Arial" w:cs="Arial" w:eastAsia="Arial" w:hAnsi="Arial"/>
          <w:color w:val="475569"/>
          <w:sz w:val="20"/>
          <w:szCs w:val="20"/>
        </w:rPr>
        <w:t xml:space="preserve">Editor de texto enriquecido con barra de herramientas de formato completa.</w:t>
      </w:r>
    </w:p>
    <w:p>
      <w:pPr>
        <w:pStyle w:val="ListParagraph"/>
        <w:numPr>
          <w:ilvl w:val="0"/>
          <w:numId w:val="2"/>
        </w:numPr>
        <w:spacing w:before="40" w:after="40"/>
      </w:pPr>
      <w:r>
        <w:rPr>
          <w:rFonts w:ascii="Arial" w:cs="Arial" w:eastAsia="Arial" w:hAnsi="Arial"/>
          <w:color w:val="475569"/>
          <w:sz w:val="20"/>
          <w:szCs w:val="20"/>
        </w:rPr>
        <w:t xml:space="preserve">Panel lateral: datos del tenant, etiquetas, estado actual, tip contextual.</w:t>
      </w:r>
    </w:p>
    <w:p>
      <w:pPr>
        <w:spacing w:before="80" w:after="0"/>
      </w:pPr>
      <w:r>
        <w:t xml:space="preserve"/>
      </w:r>
    </w:p>
    <w:p>
      <w:pPr>
        <w:pStyle w:val="Heading3"/>
        <w:spacing w:before="200" w:after="100"/>
      </w:pPr>
      <w:r>
        <w:rPr>
          <w:rFonts w:ascii="Arial" w:cs="Arial" w:eastAsia="Arial" w:hAnsi="Arial"/>
          <w:b/>
          <w:bCs/>
          <w:color w:val="1E293B"/>
          <w:sz w:val="22"/>
          <w:szCs w:val="22"/>
        </w:rPr>
        <w:t xml:space="preserve">Vista 4: Modal de publicación</w:t>
      </w:r>
    </w:p>
    <w:p>
      <w:pPr>
        <w:pStyle w:val="ListParagraph"/>
        <w:numPr>
          <w:ilvl w:val="0"/>
          <w:numId w:val="2"/>
        </w:numPr>
        <w:spacing w:before="40" w:after="40"/>
      </w:pPr>
      <w:r>
        <w:rPr>
          <w:rFonts w:ascii="Arial" w:cs="Arial" w:eastAsia="Arial" w:hAnsi="Arial"/>
          <w:color w:val="475569"/>
          <w:sz w:val="20"/>
          <w:szCs w:val="20"/>
        </w:rPr>
        <w:t xml:space="preserve">Modal centrado con backdrop borroso.</w:t>
      </w:r>
    </w:p>
    <w:p>
      <w:pPr>
        <w:pStyle w:val="ListParagraph"/>
        <w:numPr>
          <w:ilvl w:val="0"/>
          <w:numId w:val="2"/>
        </w:numPr>
        <w:spacing w:before="40" w:after="40"/>
      </w:pPr>
      <w:r>
        <w:rPr>
          <w:rFonts w:ascii="Arial" w:cs="Arial" w:eastAsia="Arial" w:hAnsi="Arial"/>
          <w:color w:val="475569"/>
          <w:sz w:val="20"/>
          <w:szCs w:val="20"/>
        </w:rPr>
        <w:t xml:space="preserve">Selector de audiencia (radio buttons con descripción visual).</w:t>
      </w:r>
    </w:p>
    <w:p>
      <w:pPr>
        <w:pStyle w:val="ListParagraph"/>
        <w:numPr>
          <w:ilvl w:val="0"/>
          <w:numId w:val="2"/>
        </w:numPr>
        <w:spacing w:before="40" w:after="40"/>
      </w:pPr>
      <w:r>
        <w:rPr>
          <w:rFonts w:ascii="Arial" w:cs="Arial" w:eastAsia="Arial" w:hAnsi="Arial"/>
          <w:color w:val="475569"/>
          <w:sz w:val="20"/>
          <w:szCs w:val="20"/>
        </w:rPr>
        <w:t xml:space="preserve">Sub-panel condicional para selección de roles o usuarios específicos.</w:t>
      </w:r>
    </w:p>
    <w:p>
      <w:pPr>
        <w:pStyle w:val="ListParagraph"/>
        <w:numPr>
          <w:ilvl w:val="0"/>
          <w:numId w:val="2"/>
        </w:numPr>
        <w:spacing w:before="40" w:after="40"/>
      </w:pPr>
      <w:r>
        <w:rPr>
          <w:rFonts w:ascii="Arial" w:cs="Arial" w:eastAsia="Arial" w:hAnsi="Arial"/>
          <w:color w:val="475569"/>
          <w:sz w:val="20"/>
          <w:szCs w:val="20"/>
        </w:rPr>
        <w:t xml:space="preserve">Confirmación clara del alcance de la publicación antes de confirmar.</w:t>
      </w:r>
    </w:p>
    <w:p>
      <w:pPr>
        <w:spacing w:before="80" w:after="0"/>
      </w:pPr>
      <w:r>
        <w:t xml:space="preserve"/>
      </w:r>
    </w:p>
    <w:p>
      <w:pPr>
        <w:pStyle w:val="Heading3"/>
        <w:spacing w:before="200" w:after="100"/>
      </w:pPr>
      <w:r>
        <w:rPr>
          <w:rFonts w:ascii="Arial" w:cs="Arial" w:eastAsia="Arial" w:hAnsi="Arial"/>
          <w:b/>
          <w:bCs/>
          <w:color w:val="1E293B"/>
          <w:sz w:val="22"/>
          <w:szCs w:val="22"/>
        </w:rPr>
        <w:t xml:space="preserve">Vista 5: Lector de artículo</w:t>
      </w:r>
    </w:p>
    <w:p>
      <w:pPr>
        <w:pStyle w:val="ListParagraph"/>
        <w:numPr>
          <w:ilvl w:val="0"/>
          <w:numId w:val="2"/>
        </w:numPr>
        <w:spacing w:before="40" w:after="40"/>
      </w:pPr>
      <w:r>
        <w:rPr>
          <w:rFonts w:ascii="Arial" w:cs="Arial" w:eastAsia="Arial" w:hAnsi="Arial"/>
          <w:color w:val="475569"/>
          <w:sz w:val="20"/>
          <w:szCs w:val="20"/>
        </w:rPr>
        <w:t xml:space="preserve">Layout de lectura de columna única centrada (max-width 768px).</w:t>
      </w:r>
    </w:p>
    <w:p>
      <w:pPr>
        <w:pStyle w:val="ListParagraph"/>
        <w:numPr>
          <w:ilvl w:val="0"/>
          <w:numId w:val="2"/>
        </w:numPr>
        <w:spacing w:before="40" w:after="40"/>
      </w:pPr>
      <w:r>
        <w:rPr>
          <w:rFonts w:ascii="Arial" w:cs="Arial" w:eastAsia="Arial" w:hAnsi="Arial"/>
          <w:color w:val="475569"/>
          <w:sz w:val="20"/>
          <w:szCs w:val="20"/>
        </w:rPr>
        <w:t xml:space="preserve">Portada grande con gradiente y emoji.</w:t>
      </w:r>
    </w:p>
    <w:p>
      <w:pPr>
        <w:pStyle w:val="ListParagraph"/>
        <w:numPr>
          <w:ilvl w:val="0"/>
          <w:numId w:val="2"/>
        </w:numPr>
        <w:spacing w:before="40" w:after="40"/>
      </w:pPr>
      <w:r>
        <w:rPr>
          <w:rFonts w:ascii="Arial" w:cs="Arial" w:eastAsia="Arial" w:hAnsi="Arial"/>
          <w:color w:val="475569"/>
          <w:sz w:val="20"/>
          <w:szCs w:val="20"/>
        </w:rPr>
        <w:t xml:space="preserve">Branding del tenant visible al inicio.</w:t>
      </w:r>
    </w:p>
    <w:p>
      <w:pPr>
        <w:pStyle w:val="ListParagraph"/>
        <w:numPr>
          <w:ilvl w:val="0"/>
          <w:numId w:val="2"/>
        </w:numPr>
        <w:spacing w:before="40" w:after="40"/>
      </w:pPr>
      <w:r>
        <w:rPr>
          <w:rFonts w:ascii="Arial" w:cs="Arial" w:eastAsia="Arial" w:hAnsi="Arial"/>
          <w:color w:val="475569"/>
          <w:sz w:val="20"/>
          <w:szCs w:val="20"/>
        </w:rPr>
        <w:t xml:space="preserve">Contenido del artículo en tipografía legible (16px, interlineado 1.75).</w:t>
      </w:r>
    </w:p>
    <w:p>
      <w:pPr>
        <w:pStyle w:val="ListParagraph"/>
        <w:numPr>
          <w:ilvl w:val="0"/>
          <w:numId w:val="2"/>
        </w:numPr>
        <w:spacing w:before="40" w:after="40"/>
      </w:pPr>
      <w:r>
        <w:rPr>
          <w:rFonts w:ascii="Arial" w:cs="Arial" w:eastAsia="Arial" w:hAnsi="Arial"/>
          <w:color w:val="475569"/>
          <w:sz w:val="20"/>
          <w:szCs w:val="20"/>
        </w:rPr>
        <w:t xml:space="preserve">Sección de reacciones: Me gusta, Comentar, Compartir.</w:t>
      </w:r>
    </w:p>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4. Modelo de Datos</w:t>
      </w:r>
    </w:p>
    <w:p>
      <w:pPr>
        <w:pStyle w:val="Heading2"/>
        <w:spacing w:before="280" w:after="120"/>
      </w:pPr>
      <w:r>
        <w:rPr>
          <w:rFonts w:ascii="Arial" w:cs="Arial" w:eastAsia="Arial" w:hAnsi="Arial"/>
          <w:b/>
          <w:bCs/>
          <w:color w:val="0D9488"/>
          <w:sz w:val="24"/>
          <w:szCs w:val="24"/>
        </w:rPr>
        <w:t xml:space="preserve">4.1 Tabla: blog_articles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Tipo / Notas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UUID – Primary key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tenant_id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FK → tenants.id – Garantiza aislamiento por condominio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author_id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FK → users.id – Usuario que creó el artículo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title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VARCHAR(120) – NOT NULL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excerpt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VARCHAR(280) – Descripción corta para el tablero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content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TEXT / JSONB – Contenido completo en formato HTML o Delta (Quill)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cover_type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ENUM: "gradient" | "image"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cover_gradient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VARCHAR – Clase CSS del gradiente (ej. "from-teal-400 to-cyan-500")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cover_emoji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VARCHAR(10) – Emoji de portada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cover_image_url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VARCHAR – URL de imagen subida (opcional)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status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ENUM: "draft" | "published" | "editing"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audience_type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ENUM: "all" | "roles" | "specific"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audience_roles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JSONB – Array de roles si audience_type = "roles"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audience_user_ids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JSONB – Array de user IDs si audience_type = "specific"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tags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JSONB – Array de strings (etiquetas)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template_used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VARCHAR – ID de la plantilla usada (opcional)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views_count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INTEGER – Contador de vistas. Default 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published_at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TIMESTAMP – NULL si no está publicado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created_at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TIMESTAMP – Default NOW()</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updated_at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TIMESTAMP – Auto-actualizado en cada cambio</w:t>
            </w:r>
          </w:p>
        </w:tc>
      </w:tr>
    </w:tbl>
    <w:p>
      <w:pPr>
        <w:spacing w:before="160" w:after="0"/>
      </w:pPr>
      <w:r>
        <w:t xml:space="preserve"/>
      </w:r>
    </w:p>
    <w:p>
      <w:pPr>
        <w:pStyle w:val="Heading2"/>
        <w:spacing w:before="280" w:after="120"/>
      </w:pPr>
      <w:r>
        <w:rPr>
          <w:rFonts w:ascii="Arial" w:cs="Arial" w:eastAsia="Arial" w:hAnsi="Arial"/>
          <w:b/>
          <w:bCs/>
          <w:color w:val="0D9488"/>
          <w:sz w:val="24"/>
          <w:szCs w:val="24"/>
        </w:rPr>
        <w:t xml:space="preserve">4.2 Tabla: blog_reactions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Tipo / Notas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UUID – Primary key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article_id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FK → blog_articles.id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user_id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FK → users.id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ENUM: "like" | "heart" – Tipo de reacción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created_at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TIMESTAMP – Default NOW()</w:t>
            </w:r>
          </w:p>
        </w:tc>
      </w:tr>
    </w:tbl>
    <w:p>
      <w:pPr>
        <w:spacing w:before="60" w:after="120"/>
        <w:jc w:val="both"/>
      </w:pPr>
      <w:r>
        <w:rPr>
          <w:rFonts w:ascii="Arial" w:cs="Arial" w:eastAsia="Arial" w:hAnsi="Arial"/>
          <w:b w:val="false"/>
          <w:bCs w:val="false"/>
          <w:i w:val="false"/>
          <w:iCs w:val="false"/>
          <w:color w:val="475569"/>
          <w:sz w:val="20"/>
          <w:szCs w:val="20"/>
        </w:rPr>
        <w:t xml:space="preserve">UNIQUE(article_id, user_id, type) para evitar reacciones duplicadas.</w:t>
      </w:r>
    </w:p>
    <w:p>
      <w:pPr>
        <w:spacing w:before="120" w:after="0"/>
      </w:pPr>
      <w:r>
        <w:t xml:space="preserve"/>
      </w:r>
    </w:p>
    <w:p>
      <w:pPr>
        <w:pStyle w:val="Heading2"/>
        <w:spacing w:before="280" w:after="120"/>
      </w:pPr>
      <w:r>
        <w:rPr>
          <w:rFonts w:ascii="Arial" w:cs="Arial" w:eastAsia="Arial" w:hAnsi="Arial"/>
          <w:b/>
          <w:bCs/>
          <w:color w:val="0D9488"/>
          <w:sz w:val="24"/>
          <w:szCs w:val="24"/>
        </w:rPr>
        <w:t xml:space="preserve">4.3 Tabla: blog_comments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Tipo / Notas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UUID – Primary key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article_id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FK → blog_articles.id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user_id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FK → users.id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parent_id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FK → blog_comments.id – NULL para comentarios raíz (respuestas en hilo)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content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TEXT – Contenido del comentario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is_deleted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BOOLEAN – Soft delete. Default FALSE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created_at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TIMESTAMP – Default NOW()</w:t>
            </w:r>
          </w:p>
        </w:tc>
      </w:tr>
    </w:tbl>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5. API REST – Endpoints</w:t>
      </w:r>
    </w:p>
    <w:p>
      <w:pPr>
        <w:spacing w:before="60" w:after="120"/>
        <w:jc w:val="both"/>
      </w:pPr>
      <w:r>
        <w:rPr>
          <w:rFonts w:ascii="Arial" w:cs="Arial" w:eastAsia="Arial" w:hAnsi="Arial"/>
          <w:b w:val="false"/>
          <w:bCs w:val="false"/>
          <w:i w:val="false"/>
          <w:iCs w:val="false"/>
          <w:color w:val="475569"/>
          <w:sz w:val="20"/>
          <w:szCs w:val="20"/>
        </w:rPr>
        <w:t xml:space="preserve">Todos los endpoints requieren autenticación JWT. El tenant se infiere del token del usuario. No existe ningún endpoint cross-tenant.</w:t>
      </w:r>
    </w:p>
    <w:p>
      <w:pPr>
        <w:spacing w:before="80" w:after="0"/>
      </w:pPr>
      <w:r>
        <w:t xml:space="preserve"/>
      </w:r>
    </w:p>
    <w:p>
      <w:pPr>
        <w:pStyle w:val="Heading2"/>
        <w:spacing w:before="280" w:after="120"/>
      </w:pPr>
      <w:r>
        <w:rPr>
          <w:rFonts w:ascii="Arial" w:cs="Arial" w:eastAsia="Arial" w:hAnsi="Arial"/>
          <w:b/>
          <w:bCs/>
          <w:color w:val="0D9488"/>
          <w:sz w:val="24"/>
          <w:szCs w:val="24"/>
        </w:rPr>
        <w:t xml:space="preserve">5.1 Artículos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c>
          <w:tcPr>
            <w:tcW w:type="dxa" w:w="1200"/>
            <w:tcBorders>
              <w:top w:val="single" w:color="0D9488" w:sz="1"/>
              <w:left w:val="single" w:color="0D9488" w:sz="1"/>
              <w:bottom w:val="single" w:color="0D9488" w:sz="1"/>
              <w:right w:val="single" w:color="0D9488"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Método</w:t>
            </w:r>
          </w:p>
        </w:tc>
        <w:tc>
          <w:tcPr>
            <w:tcW w:type="dxa" w:w="3560"/>
            <w:tcBorders>
              <w:top w:val="single" w:color="0D9488" w:sz="1"/>
              <w:left w:val="single" w:color="0D9488" w:sz="1"/>
              <w:bottom w:val="single" w:color="0D9488" w:sz="1"/>
              <w:right w:val="single" w:color="0D9488"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600"/>
            <w:tcBorders>
              <w:top w:val="single" w:color="0D9488" w:sz="1"/>
              <w:left w:val="single" w:color="0D9488" w:sz="1"/>
              <w:bottom w:val="single" w:color="0D9488" w:sz="1"/>
              <w:right w:val="single" w:color="0D9488"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pPr>
              <w:jc w:val="center"/>
            </w:pPr>
            <w:r>
              <w:rPr>
                <w:rFonts w:ascii="Arial" w:cs="Arial" w:eastAsia="Arial" w:hAnsi="Arial"/>
                <w:b/>
                <w:bCs/>
                <w:color w:val="064E3B"/>
                <w:sz w:val="18"/>
                <w:szCs w:val="18"/>
              </w:rPr>
              <w:t xml:space="preserve">GET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Listado de artículos del tenant (con filtros: status, search, tags, page)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POST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Crear nuevo artículo (estado inicial: draft)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pPr>
              <w:jc w:val="center"/>
            </w:pPr>
            <w:r>
              <w:rPr>
                <w:rFonts w:ascii="Arial" w:cs="Arial" w:eastAsia="Arial" w:hAnsi="Arial"/>
                <w:b/>
                <w:bCs/>
                <w:color w:val="064E3B"/>
                <w:sz w:val="18"/>
                <w:szCs w:val="18"/>
              </w:rPr>
              <w:t xml:space="preserve">GET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Obtener artículo por ID + incrementar views_count</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PUT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Actualizar artículo completo</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PATCH</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/api/blog/articles/{id}/publish/</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Publicar artículo: status → published, guarda publishConfig</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PATCH</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/api/blog/articles/{id}/unpublish/</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Despublicar artículo: status → draft</w:t>
            </w:r>
          </w:p>
        </w:tc>
      </w:tr>
      <w:tr>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PATCH</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/api/blog/articles/{id}/edit-mode/</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Poner en edición: status → editing</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DELETE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Eliminar artículo (soft delete o hard delete según configuración)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POST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/api/blog/articles/{id}/cover-image/</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Subir imagen de portada (multipart/form-data)</w:t>
            </w:r>
          </w:p>
        </w:tc>
      </w:tr>
    </w:tbl>
    <w:p>
      <w:pPr>
        <w:spacing w:before="160" w:after="0"/>
      </w:pPr>
      <w:r>
        <w:t xml:space="preserve"/>
      </w:r>
    </w:p>
    <w:p>
      <w:pPr>
        <w:pStyle w:val="Heading2"/>
        <w:spacing w:before="280" w:after="120"/>
      </w:pPr>
      <w:r>
        <w:rPr>
          <w:rFonts w:ascii="Arial" w:cs="Arial" w:eastAsia="Arial" w:hAnsi="Arial"/>
          <w:b/>
          <w:bCs/>
          <w:color w:val="0D9488"/>
          <w:sz w:val="24"/>
          <w:szCs w:val="24"/>
        </w:rPr>
        <w:t xml:space="preserve">5.2 Reacciones y comentarios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c>
          <w:tcPr>
            <w:tcW w:type="dxa" w:w="1200"/>
            <w:tcBorders>
              <w:top w:val="single" w:color="0D9488" w:sz="1"/>
              <w:left w:val="single" w:color="0D9488" w:sz="1"/>
              <w:bottom w:val="single" w:color="0D9488" w:sz="1"/>
              <w:right w:val="single" w:color="0D9488"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Método</w:t>
            </w:r>
          </w:p>
        </w:tc>
        <w:tc>
          <w:tcPr>
            <w:tcW w:type="dxa" w:w="3560"/>
            <w:tcBorders>
              <w:top w:val="single" w:color="0D9488" w:sz="1"/>
              <w:left w:val="single" w:color="0D9488" w:sz="1"/>
              <w:bottom w:val="single" w:color="0D9488" w:sz="1"/>
              <w:right w:val="single" w:color="0D9488"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600"/>
            <w:tcBorders>
              <w:top w:val="single" w:color="0D9488" w:sz="1"/>
              <w:left w:val="single" w:color="0D9488" w:sz="1"/>
              <w:bottom w:val="single" w:color="0D9488" w:sz="1"/>
              <w:right w:val="single" w:color="0D9488"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POST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/api/blog/articles/{id}/reactions/</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Dar o quitar reacción (toggle: like / heart)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pPr>
              <w:jc w:val="center"/>
            </w:pPr>
            <w:r>
              <w:rPr>
                <w:rFonts w:ascii="Arial" w:cs="Arial" w:eastAsia="Arial" w:hAnsi="Arial"/>
                <w:b/>
                <w:bCs/>
                <w:color w:val="064E3B"/>
                <w:sz w:val="18"/>
                <w:szCs w:val="18"/>
              </w:rPr>
              <w:t xml:space="preserve">GET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/api/blog/articles/{id}/comments/</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Listar comentarios del artículo (paginado)</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Arial" w:cs="Arial" w:eastAsia="Arial" w:hAnsi="Arial"/>
                <w:b/>
                <w:bCs/>
                <w:color w:val="1E3A5F"/>
                <w:sz w:val="18"/>
                <w:szCs w:val="18"/>
              </w:rPr>
              <w:t xml:space="preserve">POST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/api/blog/articles/{id}/comments/</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Agregar comentario o respuesta (parent_id opcional)</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Arial" w:cs="Arial" w:eastAsia="Arial" w:hAnsi="Arial"/>
                <w:b/>
                <w:bCs/>
                <w:color w:val="7F1D1D"/>
                <w:sz w:val="18"/>
                <w:szCs w:val="18"/>
              </w:rPr>
              <w:t xml:space="preserve">DELETE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17"/>
                <w:szCs w:val="17"/>
              </w:rPr>
              <w:t xml:space="preserve">/api/blog/comments/{id}/</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Eliminar comentario propio (soft delete)</w:t>
            </w:r>
          </w:p>
        </w:tc>
      </w:tr>
    </w:tbl>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6. Permisos y Configuración por Tenant</w:t>
      </w:r>
    </w:p>
    <w:p>
      <w:pPr>
        <w:pStyle w:val="Heading2"/>
        <w:spacing w:before="280" w:after="120"/>
      </w:pPr>
      <w:r>
        <w:rPr>
          <w:rFonts w:ascii="Arial" w:cs="Arial" w:eastAsia="Arial" w:hAnsi="Arial"/>
          <w:b/>
          <w:bCs/>
          <w:color w:val="0D9488"/>
          <w:sz w:val="24"/>
          <w:szCs w:val="24"/>
        </w:rPr>
        <w:t xml:space="preserve">6.1 Integración con el sistema de módulos</w:t>
      </w:r>
    </w:p>
    <w:p>
      <w:pPr>
        <w:spacing w:before="60" w:after="120"/>
        <w:jc w:val="both"/>
      </w:pPr>
      <w:r>
        <w:rPr>
          <w:rFonts w:ascii="Arial" w:cs="Arial" w:eastAsia="Arial" w:hAnsi="Arial"/>
          <w:b w:val="false"/>
          <w:bCs w:val="false"/>
          <w:i w:val="false"/>
          <w:iCs w:val="false"/>
          <w:color w:val="475569"/>
          <w:sz w:val="20"/>
          <w:szCs w:val="20"/>
        </w:rPr>
        <w:t xml:space="preserve">El módulo Blog se integra al sistema de permisos existente de Homly de la siguiente manera:</w:t>
      </w:r>
    </w:p>
    <w:p>
      <w:pPr>
        <w:pStyle w:val="ListParagraph"/>
        <w:numPr>
          <w:ilvl w:val="0"/>
          <w:numId w:val="2"/>
        </w:numPr>
        <w:spacing w:before="40" w:after="40"/>
      </w:pPr>
      <w:r>
        <w:rPr>
          <w:rFonts w:ascii="Arial" w:cs="Arial" w:eastAsia="Arial" w:hAnsi="Arial"/>
          <w:color w:val="475569"/>
          <w:sz w:val="20"/>
          <w:szCs w:val="20"/>
        </w:rPr>
        <w:t xml:space="preserve">Se agrega la clave "blog" al arreglo ROLE_BASE_MODULES para cada rol en constants/modulePermissions.js.</w:t>
      </w:r>
    </w:p>
    <w:p>
      <w:pPr>
        <w:pStyle w:val="ListParagraph"/>
        <w:numPr>
          <w:ilvl w:val="0"/>
          <w:numId w:val="2"/>
        </w:numPr>
        <w:spacing w:before="40" w:after="40"/>
      </w:pPr>
      <w:r>
        <w:rPr>
          <w:rFonts w:ascii="Arial" w:cs="Arial" w:eastAsia="Arial" w:hAnsi="Arial"/>
          <w:color w:val="475569"/>
          <w:sz w:val="20"/>
          <w:szCs w:val="20"/>
        </w:rPr>
        <w:t xml:space="preserve">En la pantalla de Configuración (Config.jsx), el Administrador puede habilitar o deshabilitar el módulo Blog para cada rol de su tenant.</w:t>
      </w:r>
    </w:p>
    <w:p>
      <w:pPr>
        <w:pStyle w:val="ListParagraph"/>
        <w:numPr>
          <w:ilvl w:val="0"/>
          <w:numId w:val="2"/>
        </w:numPr>
        <w:spacing w:before="40" w:after="40"/>
      </w:pPr>
      <w:r>
        <w:rPr>
          <w:rFonts w:ascii="Arial" w:cs="Arial" w:eastAsia="Arial" w:hAnsi="Arial"/>
          <w:color w:val="475569"/>
          <w:sz w:val="20"/>
          <w:szCs w:val="20"/>
        </w:rPr>
        <w:t xml:space="preserve">Se agregan los niveles de acceso "write" (crear/editar/publicar) y "read" (solo lectura) para el módulo blog, reemplazando el sistema binario actual.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80"/>
              <w:left w:type="dxa" w:w="140"/>
              <w:bottom w:type="dxa" w:w="20"/>
              <w:right w:type="dxa" w:w="140"/>
            </w:tcMar>
          </w:tcPr>
          <w:p>
            <w:pPr>
              <w:spacing w:before="0" w:after="40"/>
            </w:pPr>
            <w:r>
              <w:rPr>
                <w:rFonts w:ascii="Arial" w:cs="Arial" w:eastAsia="Arial" w:hAnsi="Arial"/>
                <w:b/>
                <w:bCs/>
                <w:color w:val="2563EB"/>
                <w:sz w:val="18"/>
                <w:szCs w:val="18"/>
              </w:rPr>
              <w:t xml:space="preserve">Configuración por defecto de acceso al Blog</w:t>
            </w:r>
          </w:p>
        </w:tc>
      </w:tr>
      <w:tr>
        <w:tc>
          <w:tcPr>
            <w:tcBorders>
              <w:top w:val="none" w:color="FFFFFF" w:sz="0"/>
              <w:left w:val="none" w:color="FFFFFF" w:sz="0"/>
              <w:bottom w:val="none" w:color="FFFFFF" w:sz="0"/>
              <w:right w:val="none" w:color="FFFFFF" w:sz="0"/>
            </w:tcBorders>
            <w:shd w:fill="EFF6FF" w:val="clear"/>
            <w:tcMar>
              <w:top w:type="dxa" w:w="20"/>
              <w:left w:type="dxa" w:w="160"/>
              <w:bottom w:type="dxa" w:w="20"/>
              <w:right w:type="dxa" w:w="140"/>
            </w:tcMar>
          </w:tcPr>
          <w:p>
            <w:pPr>
              <w:spacing w:before="0" w:after="0"/>
            </w:pPr>
            <w:r>
              <w:rPr>
                <w:rFonts w:ascii="Arial" w:cs="Arial" w:eastAsia="Arial" w:hAnsi="Arial"/>
                <w:color w:val="2563EB"/>
                <w:sz w:val="19"/>
                <w:szCs w:val="19"/>
              </w:rPr>
              <w:t xml:space="preserve">• admin: write (crear, editar, publicar, eliminar)</w:t>
            </w:r>
          </w:p>
        </w:tc>
      </w:tr>
      <w:tr>
        <w:tc>
          <w:tcPr>
            <w:tcBorders>
              <w:top w:val="none" w:color="FFFFFF" w:sz="0"/>
              <w:left w:val="none" w:color="FFFFFF" w:sz="0"/>
              <w:bottom w:val="none" w:color="FFFFFF" w:sz="0"/>
              <w:right w:val="none" w:color="FFFFFF" w:sz="0"/>
            </w:tcBorders>
            <w:shd w:fill="EFF6FF" w:val="clear"/>
            <w:tcMar>
              <w:top w:type="dxa" w:w="20"/>
              <w:left w:type="dxa" w:w="160"/>
              <w:bottom w:type="dxa" w:w="20"/>
              <w:right w:type="dxa" w:w="140"/>
            </w:tcMar>
          </w:tcPr>
          <w:p>
            <w:pPr>
              <w:spacing w:before="0" w:after="0"/>
            </w:pPr>
            <w:r>
              <w:rPr>
                <w:rFonts w:ascii="Arial" w:cs="Arial" w:eastAsia="Arial" w:hAnsi="Arial"/>
                <w:color w:val="2563EB"/>
                <w:sz w:val="19"/>
                <w:szCs w:val="19"/>
              </w:rPr>
              <w:t xml:space="preserve">• tesorero: read (solo lectura)</w:t>
            </w:r>
          </w:p>
        </w:tc>
      </w:tr>
      <w:tr>
        <w:tc>
          <w:tcPr>
            <w:tcBorders>
              <w:top w:val="none" w:color="FFFFFF" w:sz="0"/>
              <w:left w:val="none" w:color="FFFFFF" w:sz="0"/>
              <w:bottom w:val="none" w:color="FFFFFF" w:sz="0"/>
              <w:right w:val="none" w:color="FFFFFF" w:sz="0"/>
            </w:tcBorders>
            <w:shd w:fill="EFF6FF" w:val="clear"/>
            <w:tcMar>
              <w:top w:type="dxa" w:w="20"/>
              <w:left w:type="dxa" w:w="160"/>
              <w:bottom w:type="dxa" w:w="20"/>
              <w:right w:type="dxa" w:w="140"/>
            </w:tcMar>
          </w:tcPr>
          <w:p>
            <w:pPr>
              <w:spacing w:before="0" w:after="0"/>
            </w:pPr>
            <w:r>
              <w:rPr>
                <w:rFonts w:ascii="Arial" w:cs="Arial" w:eastAsia="Arial" w:hAnsi="Arial"/>
                <w:color w:val="2563EB"/>
                <w:sz w:val="19"/>
                <w:szCs w:val="19"/>
              </w:rPr>
              <w:t xml:space="preserve">• contador: read (solo lectura)</w:t>
            </w:r>
          </w:p>
        </w:tc>
      </w:tr>
      <w:tr>
        <w:tc>
          <w:tcPr>
            <w:tcBorders>
              <w:top w:val="none" w:color="FFFFFF" w:sz="0"/>
              <w:left w:val="none" w:color="FFFFFF" w:sz="0"/>
              <w:bottom w:val="none" w:color="FFFFFF" w:sz="0"/>
              <w:right w:val="none" w:color="FFFFFF" w:sz="0"/>
            </w:tcBorders>
            <w:shd w:fill="EFF6FF" w:val="clear"/>
            <w:tcMar>
              <w:top w:type="dxa" w:w="20"/>
              <w:left w:type="dxa" w:w="160"/>
              <w:bottom w:type="dxa" w:w="20"/>
              <w:right w:type="dxa" w:w="140"/>
            </w:tcMar>
          </w:tcPr>
          <w:p>
            <w:pPr>
              <w:spacing w:before="0" w:after="0"/>
            </w:pPr>
            <w:r>
              <w:rPr>
                <w:rFonts w:ascii="Arial" w:cs="Arial" w:eastAsia="Arial" w:hAnsi="Arial"/>
                <w:color w:val="2563EB"/>
                <w:sz w:val="19"/>
                <w:szCs w:val="19"/>
              </w:rPr>
              <w:t xml:space="preserve">• auditor: read (solo lectura)</w:t>
            </w:r>
          </w:p>
        </w:tc>
      </w:tr>
      <w:tr>
        <w:tc>
          <w:tcPr>
            <w:tcBorders>
              <w:top w:val="none" w:color="FFFFFF" w:sz="0"/>
              <w:left w:val="none" w:color="FFFFFF" w:sz="0"/>
              <w:bottom w:val="none" w:color="FFFFFF" w:sz="0"/>
              <w:right w:val="none" w:color="FFFFFF" w:sz="0"/>
            </w:tcBorders>
            <w:shd w:fill="EFF6FF" w:val="clear"/>
            <w:tcMar>
              <w:top w:type="dxa" w:w="20"/>
              <w:left w:type="dxa" w:w="160"/>
              <w:bottom w:type="dxa" w:w="20"/>
              <w:right w:type="dxa" w:w="140"/>
            </w:tcMar>
          </w:tcPr>
          <w:p>
            <w:pPr>
              <w:spacing w:before="0" w:after="0"/>
            </w:pPr>
            <w:r>
              <w:rPr>
                <w:rFonts w:ascii="Arial" w:cs="Arial" w:eastAsia="Arial" w:hAnsi="Arial"/>
                <w:color w:val="2563EB"/>
                <w:sz w:val="19"/>
                <w:szCs w:val="19"/>
              </w:rPr>
              <w:t xml:space="preserve">• vigilante: hidden (no visible)</w:t>
            </w:r>
          </w:p>
        </w:tc>
      </w:tr>
      <w:tr>
        <w:tc>
          <w:tcPr>
            <w:tcBorders>
              <w:top w:val="none" w:color="FFFFFF" w:sz="0"/>
              <w:left w:val="none" w:color="FFFFFF" w:sz="0"/>
              <w:bottom w:val="none" w:color="FFFFFF" w:sz="0"/>
              <w:right w:val="none" w:color="FFFFFF" w:sz="0"/>
            </w:tcBorders>
            <w:shd w:fill="EFF6FF" w:val="clear"/>
            <w:tcMar>
              <w:top w:type="dxa" w:w="20"/>
              <w:left w:type="dxa" w:w="160"/>
              <w:bottom w:type="dxa" w:w="20"/>
              <w:right w:type="dxa" w:w="140"/>
            </w:tcMar>
          </w:tcPr>
          <w:p>
            <w:pPr>
              <w:spacing w:before="0" w:after="0"/>
            </w:pPr>
            <w:r>
              <w:rPr>
                <w:rFonts w:ascii="Arial" w:cs="Arial" w:eastAsia="Arial" w:hAnsi="Arial"/>
                <w:color w:val="2563EB"/>
                <w:sz w:val="19"/>
                <w:szCs w:val="19"/>
              </w:rPr>
              <w:t xml:space="preserve">• vecino: read (solo lectura de artículos dirigidos a él)</w:t>
            </w:r>
          </w:p>
        </w:tc>
      </w:tr>
      <w:tr>
        <w:tc>
          <w:tcPr>
            <w:tcBorders>
              <w:top w:val="none" w:color="FFFFFF" w:sz="0"/>
              <w:left w:val="none" w:color="FFFFFF" w:sz="0"/>
              <w:bottom w:val="none" w:color="FFFFFF" w:sz="0"/>
              <w:right w:val="none" w:color="FFFFFF" w:sz="0"/>
            </w:tcBorders>
            <w:shd w:fill="EFF6FF" w:val="clear"/>
            <w:tcMar>
              <w:top w:type="dxa" w:w="20"/>
              <w:left w:type="dxa" w:w="140"/>
              <w:bottom w:type="dxa" w:w="80"/>
              <w:right w:type="dxa" w:w="14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0D9488"/>
          <w:sz w:val="24"/>
          <w:szCs w:val="24"/>
        </w:rPr>
        <w:t xml:space="preserve">6.2 Visibilidad de artículos para lectores</w:t>
      </w:r>
    </w:p>
    <w:p>
      <w:pPr>
        <w:spacing w:before="60" w:after="120"/>
        <w:jc w:val="both"/>
      </w:pPr>
      <w:r>
        <w:rPr>
          <w:rFonts w:ascii="Arial" w:cs="Arial" w:eastAsia="Arial" w:hAnsi="Arial"/>
          <w:b w:val="false"/>
          <w:bCs w:val="false"/>
          <w:i w:val="false"/>
          <w:iCs w:val="false"/>
          <w:color w:val="475569"/>
          <w:sz w:val="20"/>
          <w:szCs w:val="20"/>
        </w:rPr>
        <w:t xml:space="preserve">Un usuario puede ver un artículo publicado SOLO si se cumple al menos una de estas condiciones:</w:t>
      </w:r>
    </w:p>
    <w:p>
      <w:pPr>
        <w:pStyle w:val="ListParagraph"/>
        <w:numPr>
          <w:ilvl w:val="0"/>
          <w:numId w:val="3"/>
        </w:numPr>
        <w:spacing w:before="40" w:after="40"/>
      </w:pPr>
      <w:r>
        <w:rPr>
          <w:rFonts w:ascii="Arial" w:cs="Arial" w:eastAsia="Arial" w:hAnsi="Arial"/>
          <w:color w:val="475569"/>
          <w:sz w:val="20"/>
          <w:szCs w:val="20"/>
        </w:rPr>
        <w:t xml:space="preserve">El artículo tiene audience_type = "all".</w:t>
      </w:r>
    </w:p>
    <w:p>
      <w:pPr>
        <w:pStyle w:val="ListParagraph"/>
        <w:numPr>
          <w:ilvl w:val="0"/>
          <w:numId w:val="3"/>
        </w:numPr>
        <w:spacing w:before="40" w:after="40"/>
      </w:pPr>
      <w:r>
        <w:rPr>
          <w:rFonts w:ascii="Arial" w:cs="Arial" w:eastAsia="Arial" w:hAnsi="Arial"/>
          <w:color w:val="475569"/>
          <w:sz w:val="20"/>
          <w:szCs w:val="20"/>
        </w:rPr>
        <w:t xml:space="preserve">El artículo tiene audience_type = "roles" y el rol del usuario está en audience_roles.</w:t>
      </w:r>
    </w:p>
    <w:p>
      <w:pPr>
        <w:pStyle w:val="ListParagraph"/>
        <w:numPr>
          <w:ilvl w:val="0"/>
          <w:numId w:val="3"/>
        </w:numPr>
        <w:spacing w:before="40" w:after="40"/>
      </w:pPr>
      <w:r>
        <w:rPr>
          <w:rFonts w:ascii="Arial" w:cs="Arial" w:eastAsia="Arial" w:hAnsi="Arial"/>
          <w:color w:val="475569"/>
          <w:sz w:val="20"/>
          <w:szCs w:val="20"/>
        </w:rPr>
        <w:t xml:space="preserve">El artículo tiene audience_type = "specific" y el ID del usuario está en audience_user_ids.</w:t>
      </w:r>
    </w:p>
    <w:p>
      <w:pPr>
        <w:spacing w:before="60" w:after="120"/>
        <w:jc w:val="both"/>
      </w:pPr>
      <w:r>
        <w:rPr>
          <w:rFonts w:ascii="Arial" w:cs="Arial" w:eastAsia="Arial" w:hAnsi="Arial"/>
          <w:b w:val="false"/>
          <w:bCs w:val="false"/>
          <w:i w:val="false"/>
          <w:iCs w:val="false"/>
          <w:color w:val="475569"/>
          <w:sz w:val="20"/>
          <w:szCs w:val="20"/>
        </w:rPr>
        <w:t xml:space="preserve">Adicionalmente, el usuario debe tener acceso al módulo Blog en su configuración de rol. Si el módulo está hidden para su rol, no verá el módulo en la navegación y el API devolverá 403.</w:t>
      </w:r>
    </w:p>
    <w:p>
      <w:pPr>
        <w:pStyle w:val="Heading2"/>
        <w:spacing w:before="280" w:after="120"/>
      </w:pPr>
      <w:r>
        <w:rPr>
          <w:rFonts w:ascii="Arial" w:cs="Arial" w:eastAsia="Arial" w:hAnsi="Arial"/>
          <w:b/>
          <w:bCs/>
          <w:color w:val="0D9488"/>
          <w:sz w:val="24"/>
          <w:szCs w:val="24"/>
        </w:rPr>
        <w:t xml:space="preserve">6.3 Configuración adicional del módulo (nivel tenant)</w:t>
      </w:r>
    </w:p>
    <w:p>
      <w:pPr>
        <w:pStyle w:val="ListParagraph"/>
        <w:numPr>
          <w:ilvl w:val="0"/>
          <w:numId w:val="2"/>
        </w:numPr>
        <w:spacing w:before="40" w:after="40"/>
      </w:pPr>
      <w:r>
        <w:rPr>
          <w:rFonts w:ascii="Arial" w:cs="Arial" w:eastAsia="Arial" w:hAnsi="Arial"/>
          <w:color w:val="475569"/>
          <w:sz w:val="20"/>
          <w:szCs w:val="20"/>
        </w:rPr>
        <w:t xml:space="preserve">Activar / desactivar comentarios en artículos.</w:t>
      </w:r>
    </w:p>
    <w:p>
      <w:pPr>
        <w:pStyle w:val="ListParagraph"/>
        <w:numPr>
          <w:ilvl w:val="0"/>
          <w:numId w:val="2"/>
        </w:numPr>
        <w:spacing w:before="40" w:after="40"/>
      </w:pPr>
      <w:r>
        <w:rPr>
          <w:rFonts w:ascii="Arial" w:cs="Arial" w:eastAsia="Arial" w:hAnsi="Arial"/>
          <w:color w:val="475569"/>
          <w:sz w:val="20"/>
          <w:szCs w:val="20"/>
        </w:rPr>
        <w:t xml:space="preserve">Activar / desactivar reacciones (Me gusta).</w:t>
      </w:r>
    </w:p>
    <w:p>
      <w:pPr>
        <w:pStyle w:val="ListParagraph"/>
        <w:numPr>
          <w:ilvl w:val="0"/>
          <w:numId w:val="2"/>
        </w:numPr>
        <w:spacing w:before="40" w:after="40"/>
      </w:pPr>
      <w:r>
        <w:rPr>
          <w:rFonts w:ascii="Arial" w:cs="Arial" w:eastAsia="Arial" w:hAnsi="Arial"/>
          <w:color w:val="475569"/>
          <w:sz w:val="20"/>
          <w:szCs w:val="20"/>
        </w:rPr>
        <w:t xml:space="preserve">Configurar si los residentes pueden ver el número de vistas de cada artículo.</w:t>
      </w:r>
    </w:p>
    <w:p>
      <w:pPr>
        <w:pStyle w:val="ListParagraph"/>
        <w:numPr>
          <w:ilvl w:val="0"/>
          <w:numId w:val="2"/>
        </w:numPr>
        <w:spacing w:before="40" w:after="40"/>
      </w:pPr>
      <w:r>
        <w:rPr>
          <w:rFonts w:ascii="Arial" w:cs="Arial" w:eastAsia="Arial" w:hAnsi="Arial"/>
          <w:color w:val="475569"/>
          <w:sz w:val="20"/>
          <w:szCs w:val="20"/>
        </w:rPr>
        <w:t xml:space="preserve">Limitar el tamaño máximo de imágenes subidas (default: 5 MB).</w:t>
      </w:r>
    </w:p>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7. Arquitectura Frontend</w:t>
      </w:r>
    </w:p>
    <w:p>
      <w:pPr>
        <w:pStyle w:val="Heading2"/>
        <w:spacing w:before="280" w:after="120"/>
      </w:pPr>
      <w:r>
        <w:rPr>
          <w:rFonts w:ascii="Arial" w:cs="Arial" w:eastAsia="Arial" w:hAnsi="Arial"/>
          <w:b/>
          <w:bCs/>
          <w:color w:val="0D9488"/>
          <w:sz w:val="24"/>
          <w:szCs w:val="24"/>
        </w:rPr>
        <w:t xml:space="preserve">7.1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Archivo / Directorio</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src/pages/Blog.jsx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Componente raíz del módulo. Gestiona la vista activa (dashboard / editor / reader).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src/pages/Blog/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Directorio para sub-componentes (si se decide separar en producción).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src/pages/Blog/BlogDashboard.jsx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Tablero con grid de artículos, búsqueda y filtros.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src/pages/Blog/ArticleEditor.jsx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Editor completo: portada, campos, editor de texto, sidebar.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src/pages/Blog/ArticleReader.jsx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Vista de lectura del artículo publicado.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src/pages/Blog/TemplateSelector.jsx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Pantalla de selección de plantilla (paso 1 de creación).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src/pages/Blog/PublishModal.jsx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Modal de configuración de audiencia y publicación.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src/api/blogAPI.js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Funciones de llamada a la API REST del módulo.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src/hooks/useBlog.js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Custom hook para estado y lógica del módulo (React Query).</w:t>
            </w:r>
          </w:p>
        </w:tc>
      </w:tr>
    </w:tbl>
    <w:p>
      <w:pPr>
        <w:spacing w:before="120" w:after="0"/>
      </w:pPr>
      <w:r>
        <w:t xml:space="preserve"/>
      </w:r>
    </w:p>
    <w:p>
      <w:pPr>
        <w:pStyle w:val="Heading2"/>
        <w:spacing w:before="280" w:after="120"/>
      </w:pPr>
      <w:r>
        <w:rPr>
          <w:rFonts w:ascii="Arial" w:cs="Arial" w:eastAsia="Arial" w:hAnsi="Arial"/>
          <w:b/>
          <w:bCs/>
          <w:color w:val="0D9488"/>
          <w:sz w:val="24"/>
          <w:szCs w:val="24"/>
        </w:rPr>
        <w:t xml:space="preserve">7.2 Gestión de estado</w:t>
      </w:r>
    </w:p>
    <w:p>
      <w:pPr>
        <w:spacing w:before="60" w:after="120"/>
        <w:jc w:val="both"/>
      </w:pPr>
      <w:r>
        <w:rPr>
          <w:rFonts w:ascii="Arial" w:cs="Arial" w:eastAsia="Arial" w:hAnsi="Arial"/>
          <w:b w:val="false"/>
          <w:bCs w:val="false"/>
          <w:i w:val="false"/>
          <w:iCs w:val="false"/>
          <w:color w:val="475569"/>
          <w:sz w:val="20"/>
          <w:szCs w:val="20"/>
        </w:rPr>
        <w:t xml:space="preserve">Se utiliza React Query (@tanstack/react-query) consistente con el resto de la aplicación Homly:</w:t>
      </w:r>
    </w:p>
    <w:p>
      <w:pPr>
        <w:pStyle w:val="ListParagraph"/>
        <w:numPr>
          <w:ilvl w:val="0"/>
          <w:numId w:val="2"/>
        </w:numPr>
        <w:spacing w:before="40" w:after="40"/>
      </w:pPr>
      <w:r>
        <w:rPr>
          <w:rFonts w:ascii="Arial" w:cs="Arial" w:eastAsia="Arial" w:hAnsi="Arial"/>
          <w:color w:val="475569"/>
          <w:sz w:val="20"/>
          <w:szCs w:val="20"/>
        </w:rPr>
        <w:t xml:space="preserve">useQuery para obtener listado de artículos y artículo individual.</w:t>
      </w:r>
    </w:p>
    <w:p>
      <w:pPr>
        <w:pStyle w:val="ListParagraph"/>
        <w:numPr>
          <w:ilvl w:val="0"/>
          <w:numId w:val="2"/>
        </w:numPr>
        <w:spacing w:before="40" w:after="40"/>
      </w:pPr>
      <w:r>
        <w:rPr>
          <w:rFonts w:ascii="Arial" w:cs="Arial" w:eastAsia="Arial" w:hAnsi="Arial"/>
          <w:color w:val="475569"/>
          <w:sz w:val="20"/>
          <w:szCs w:val="20"/>
        </w:rPr>
        <w:t xml:space="preserve">useMutation para crear, actualizar, publicar y eliminar artículos.</w:t>
      </w:r>
    </w:p>
    <w:p>
      <w:pPr>
        <w:pStyle w:val="ListParagraph"/>
        <w:numPr>
          <w:ilvl w:val="0"/>
          <w:numId w:val="2"/>
        </w:numPr>
        <w:spacing w:before="40" w:after="40"/>
      </w:pPr>
      <w:r>
        <w:rPr>
          <w:rFonts w:ascii="Arial" w:cs="Arial" w:eastAsia="Arial" w:hAnsi="Arial"/>
          <w:color w:val="475569"/>
          <w:sz w:val="20"/>
          <w:szCs w:val="20"/>
        </w:rPr>
        <w:t xml:space="preserve">Invalidación automática del caché al publicar o editar.</w:t>
      </w:r>
    </w:p>
    <w:p>
      <w:pPr>
        <w:pStyle w:val="ListParagraph"/>
        <w:numPr>
          <w:ilvl w:val="0"/>
          <w:numId w:val="2"/>
        </w:numPr>
        <w:spacing w:before="40" w:after="40"/>
      </w:pPr>
      <w:r>
        <w:rPr>
          <w:rFonts w:ascii="Arial" w:cs="Arial" w:eastAsia="Arial" w:hAnsi="Arial"/>
          <w:color w:val="475569"/>
          <w:sz w:val="20"/>
          <w:szCs w:val="20"/>
        </w:rPr>
        <w:t xml:space="preserve">Estado local del editor (título, contenido, tags) manejado con useState. No se usa Context global para el editor.</w:t>
      </w:r>
    </w:p>
    <w:p>
      <w:pPr>
        <w:spacing w:before="120" w:after="0"/>
      </w:pPr>
      <w:r>
        <w:t xml:space="preserve"/>
      </w:r>
    </w:p>
    <w:p>
      <w:pPr>
        <w:pStyle w:val="Heading2"/>
        <w:spacing w:before="280" w:after="120"/>
      </w:pPr>
      <w:r>
        <w:rPr>
          <w:rFonts w:ascii="Arial" w:cs="Arial" w:eastAsia="Arial" w:hAnsi="Arial"/>
          <w:b/>
          <w:bCs/>
          <w:color w:val="0D9488"/>
          <w:sz w:val="24"/>
          <w:szCs w:val="24"/>
        </w:rPr>
        <w:t xml:space="preserve">7.3 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Ruta</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Vista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/app/blog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Tablero de artículos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/app/blog/new</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Selección de plantilla + editor (nuevo artículo)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/app/blog/:id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Lector del artículo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/app/blog/:id/edit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Editor (edición de artículo existente)</w:t>
            </w:r>
          </w:p>
        </w:tc>
      </w:tr>
    </w:tbl>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8. Plan de Implementación</w:t>
      </w:r>
    </w:p>
    <w:p>
      <w:pPr>
        <w:pStyle w:val="Heading2"/>
        <w:spacing w:before="280" w:after="120"/>
      </w:pPr>
      <w:r>
        <w:rPr>
          <w:rFonts w:ascii="Arial" w:cs="Arial" w:eastAsia="Arial" w:hAnsi="Arial"/>
          <w:b/>
          <w:bCs/>
          <w:color w:val="0D9488"/>
          <w:sz w:val="24"/>
          <w:szCs w:val="24"/>
        </w:rPr>
        <w:t xml:space="preserve">Fase 1 – Backend (Semana 1-2)</w:t>
      </w:r>
    </w:p>
    <w:p>
      <w:pPr>
        <w:pStyle w:val="ListParagraph"/>
        <w:numPr>
          <w:ilvl w:val="0"/>
          <w:numId w:val="3"/>
        </w:numPr>
        <w:spacing w:before="40" w:after="40"/>
      </w:pPr>
      <w:r>
        <w:rPr>
          <w:rFonts w:ascii="Arial" w:cs="Arial" w:eastAsia="Arial" w:hAnsi="Arial"/>
          <w:color w:val="475569"/>
          <w:sz w:val="20"/>
          <w:szCs w:val="20"/>
        </w:rPr>
        <w:t xml:space="preserve">Crear modelos de base de datos: blog_articles, blog_reactions, blog_comments.</w:t>
      </w:r>
    </w:p>
    <w:p>
      <w:pPr>
        <w:pStyle w:val="ListParagraph"/>
        <w:numPr>
          <w:ilvl w:val="0"/>
          <w:numId w:val="3"/>
        </w:numPr>
        <w:spacing w:before="40" w:after="40"/>
      </w:pPr>
      <w:r>
        <w:rPr>
          <w:rFonts w:ascii="Arial" w:cs="Arial" w:eastAsia="Arial" w:hAnsi="Arial"/>
          <w:color w:val="475569"/>
          <w:sz w:val="20"/>
          <w:szCs w:val="20"/>
        </w:rPr>
        <w:t xml:space="preserve">Implementar migraciones de base de datos.</w:t>
      </w:r>
    </w:p>
    <w:p>
      <w:pPr>
        <w:pStyle w:val="ListParagraph"/>
        <w:numPr>
          <w:ilvl w:val="0"/>
          <w:numId w:val="3"/>
        </w:numPr>
        <w:spacing w:before="40" w:after="40"/>
      </w:pPr>
      <w:r>
        <w:rPr>
          <w:rFonts w:ascii="Arial" w:cs="Arial" w:eastAsia="Arial" w:hAnsi="Arial"/>
          <w:color w:val="475569"/>
          <w:sz w:val="20"/>
          <w:szCs w:val="20"/>
        </w:rPr>
        <w:t xml:space="preserve">Desarrollar endpoints CRUD de artículos con aislamiento por tenant.</w:t>
      </w:r>
    </w:p>
    <w:p>
      <w:pPr>
        <w:pStyle w:val="ListParagraph"/>
        <w:numPr>
          <w:ilvl w:val="0"/>
          <w:numId w:val="3"/>
        </w:numPr>
        <w:spacing w:before="40" w:after="40"/>
      </w:pPr>
      <w:r>
        <w:rPr>
          <w:rFonts w:ascii="Arial" w:cs="Arial" w:eastAsia="Arial" w:hAnsi="Arial"/>
          <w:color w:val="475569"/>
          <w:sz w:val="20"/>
          <w:szCs w:val="20"/>
        </w:rPr>
        <w:t xml:space="preserve">Implementar lógica de filtrado de artículos por audiencia.</w:t>
      </w:r>
    </w:p>
    <w:p>
      <w:pPr>
        <w:pStyle w:val="ListParagraph"/>
        <w:numPr>
          <w:ilvl w:val="0"/>
          <w:numId w:val="3"/>
        </w:numPr>
        <w:spacing w:before="40" w:after="40"/>
      </w:pPr>
      <w:r>
        <w:rPr>
          <w:rFonts w:ascii="Arial" w:cs="Arial" w:eastAsia="Arial" w:hAnsi="Arial"/>
          <w:color w:val="475569"/>
          <w:sz w:val="20"/>
          <w:szCs w:val="20"/>
        </w:rPr>
        <w:t xml:space="preserve">Configurar subida de imágenes de portada (AWS S3 o almacenamiento local).</w:t>
      </w:r>
    </w:p>
    <w:p>
      <w:pPr>
        <w:pStyle w:val="ListParagraph"/>
        <w:numPr>
          <w:ilvl w:val="0"/>
          <w:numId w:val="3"/>
        </w:numPr>
        <w:spacing w:before="40" w:after="40"/>
      </w:pPr>
      <w:r>
        <w:rPr>
          <w:rFonts w:ascii="Arial" w:cs="Arial" w:eastAsia="Arial" w:hAnsi="Arial"/>
          <w:color w:val="475569"/>
          <w:sz w:val="20"/>
          <w:szCs w:val="20"/>
        </w:rPr>
        <w:t xml:space="preserve">Agregar clave "blog" al sistema de módulos y permisos.</w:t>
      </w:r>
    </w:p>
    <w:p>
      <w:pPr>
        <w:spacing w:before="80" w:after="0"/>
      </w:pPr>
      <w:r>
        <w:t xml:space="preserve"/>
      </w:r>
    </w:p>
    <w:p>
      <w:pPr>
        <w:pStyle w:val="Heading2"/>
        <w:spacing w:before="280" w:after="120"/>
      </w:pPr>
      <w:r>
        <w:rPr>
          <w:rFonts w:ascii="Arial" w:cs="Arial" w:eastAsia="Arial" w:hAnsi="Arial"/>
          <w:b/>
          <w:bCs/>
          <w:color w:val="0D9488"/>
          <w:sz w:val="24"/>
          <w:szCs w:val="24"/>
        </w:rPr>
        <w:t xml:space="preserve">Fase 2 – Frontend base (Semana 3)</w:t>
      </w:r>
    </w:p>
    <w:p>
      <w:pPr>
        <w:pStyle w:val="ListParagraph"/>
        <w:numPr>
          <w:ilvl w:val="0"/>
          <w:numId w:val="3"/>
        </w:numPr>
        <w:spacing w:before="40" w:after="40"/>
      </w:pPr>
      <w:r>
        <w:rPr>
          <w:rFonts w:ascii="Arial" w:cs="Arial" w:eastAsia="Arial" w:hAnsi="Arial"/>
          <w:color w:val="475569"/>
          <w:sz w:val="20"/>
          <w:szCs w:val="20"/>
        </w:rPr>
        <w:t xml:space="preserve">Crear Blog.jsx con navegación entre vistas.</w:t>
      </w:r>
    </w:p>
    <w:p>
      <w:pPr>
        <w:pStyle w:val="ListParagraph"/>
        <w:numPr>
          <w:ilvl w:val="0"/>
          <w:numId w:val="3"/>
        </w:numPr>
        <w:spacing w:before="40" w:after="40"/>
      </w:pPr>
      <w:r>
        <w:rPr>
          <w:rFonts w:ascii="Arial" w:cs="Arial" w:eastAsia="Arial" w:hAnsi="Arial"/>
          <w:color w:val="475569"/>
          <w:sz w:val="20"/>
          <w:szCs w:val="20"/>
        </w:rPr>
        <w:t xml:space="preserve">Implementar BlogDashboard: grid, búsqueda, filtros, estadísticas.</w:t>
      </w:r>
    </w:p>
    <w:p>
      <w:pPr>
        <w:pStyle w:val="ListParagraph"/>
        <w:numPr>
          <w:ilvl w:val="0"/>
          <w:numId w:val="3"/>
        </w:numPr>
        <w:spacing w:before="40" w:after="40"/>
      </w:pPr>
      <w:r>
        <w:rPr>
          <w:rFonts w:ascii="Arial" w:cs="Arial" w:eastAsia="Arial" w:hAnsi="Arial"/>
          <w:color w:val="475569"/>
          <w:sz w:val="20"/>
          <w:szCs w:val="20"/>
        </w:rPr>
        <w:t xml:space="preserve">Implementar TemplateSelector.</w:t>
      </w:r>
    </w:p>
    <w:p>
      <w:pPr>
        <w:pStyle w:val="ListParagraph"/>
        <w:numPr>
          <w:ilvl w:val="0"/>
          <w:numId w:val="3"/>
        </w:numPr>
        <w:spacing w:before="40" w:after="40"/>
      </w:pPr>
      <w:r>
        <w:rPr>
          <w:rFonts w:ascii="Arial" w:cs="Arial" w:eastAsia="Arial" w:hAnsi="Arial"/>
          <w:color w:val="475569"/>
          <w:sz w:val="20"/>
          <w:szCs w:val="20"/>
        </w:rPr>
        <w:t xml:space="preserve">Integrar rutas en App.jsx y AppLayout.jsx.</w:t>
      </w:r>
    </w:p>
    <w:p>
      <w:pPr>
        <w:pStyle w:val="ListParagraph"/>
        <w:numPr>
          <w:ilvl w:val="0"/>
          <w:numId w:val="3"/>
        </w:numPr>
        <w:spacing w:before="40" w:after="40"/>
      </w:pPr>
      <w:r>
        <w:rPr>
          <w:rFonts w:ascii="Arial" w:cs="Arial" w:eastAsia="Arial" w:hAnsi="Arial"/>
          <w:color w:val="475569"/>
          <w:sz w:val="20"/>
          <w:szCs w:val="20"/>
        </w:rPr>
        <w:t xml:space="preserve">Agregar "Blog" al NAV_ITEMS y MODULE_DEFINITIONS en Config.jsx.</w:t>
      </w:r>
    </w:p>
    <w:p>
      <w:pPr>
        <w:spacing w:before="80" w:after="0"/>
      </w:pPr>
      <w:r>
        <w:t xml:space="preserve"/>
      </w:r>
    </w:p>
    <w:p>
      <w:pPr>
        <w:pStyle w:val="Heading2"/>
        <w:spacing w:before="280" w:after="120"/>
      </w:pPr>
      <w:r>
        <w:rPr>
          <w:rFonts w:ascii="Arial" w:cs="Arial" w:eastAsia="Arial" w:hAnsi="Arial"/>
          <w:b/>
          <w:bCs/>
          <w:color w:val="0D9488"/>
          <w:sz w:val="24"/>
          <w:szCs w:val="24"/>
        </w:rPr>
        <w:t xml:space="preserve">Fase 3 – Editor y publicación (Semana 4)</w:t>
      </w:r>
    </w:p>
    <w:p>
      <w:pPr>
        <w:pStyle w:val="ListParagraph"/>
        <w:numPr>
          <w:ilvl w:val="0"/>
          <w:numId w:val="3"/>
        </w:numPr>
        <w:spacing w:before="40" w:after="40"/>
      </w:pPr>
      <w:r>
        <w:rPr>
          <w:rFonts w:ascii="Arial" w:cs="Arial" w:eastAsia="Arial" w:hAnsi="Arial"/>
          <w:color w:val="475569"/>
          <w:sz w:val="20"/>
          <w:szCs w:val="20"/>
        </w:rPr>
        <w:t xml:space="preserve">Integrar editor de texto enriquecido (TipTap o React Quill).</w:t>
      </w:r>
    </w:p>
    <w:p>
      <w:pPr>
        <w:pStyle w:val="ListParagraph"/>
        <w:numPr>
          <w:ilvl w:val="0"/>
          <w:numId w:val="3"/>
        </w:numPr>
        <w:spacing w:before="40" w:after="40"/>
      </w:pPr>
      <w:r>
        <w:rPr>
          <w:rFonts w:ascii="Arial" w:cs="Arial" w:eastAsia="Arial" w:hAnsi="Arial"/>
          <w:color w:val="475569"/>
          <w:sz w:val="20"/>
          <w:szCs w:val="20"/>
        </w:rPr>
        <w:t xml:space="preserve">Implementar selector de portada y subida de imágenes.</w:t>
      </w:r>
    </w:p>
    <w:p>
      <w:pPr>
        <w:pStyle w:val="ListParagraph"/>
        <w:numPr>
          <w:ilvl w:val="0"/>
          <w:numId w:val="3"/>
        </w:numPr>
        <w:spacing w:before="40" w:after="40"/>
      </w:pPr>
      <w:r>
        <w:rPr>
          <w:rFonts w:ascii="Arial" w:cs="Arial" w:eastAsia="Arial" w:hAnsi="Arial"/>
          <w:color w:val="475569"/>
          <w:sz w:val="20"/>
          <w:szCs w:val="20"/>
        </w:rPr>
        <w:t xml:space="preserve">Implementar ArticleEditor con sidebar de datos de tenant.</w:t>
      </w:r>
    </w:p>
    <w:p>
      <w:pPr>
        <w:pStyle w:val="ListParagraph"/>
        <w:numPr>
          <w:ilvl w:val="0"/>
          <w:numId w:val="3"/>
        </w:numPr>
        <w:spacing w:before="40" w:after="40"/>
      </w:pPr>
      <w:r>
        <w:rPr>
          <w:rFonts w:ascii="Arial" w:cs="Arial" w:eastAsia="Arial" w:hAnsi="Arial"/>
          <w:color w:val="475569"/>
          <w:sz w:val="20"/>
          <w:szCs w:val="20"/>
        </w:rPr>
        <w:t xml:space="preserve">Implementar sistema de plantillas.</w:t>
      </w:r>
    </w:p>
    <w:p>
      <w:pPr>
        <w:pStyle w:val="ListParagraph"/>
        <w:numPr>
          <w:ilvl w:val="0"/>
          <w:numId w:val="3"/>
        </w:numPr>
        <w:spacing w:before="40" w:after="40"/>
      </w:pPr>
      <w:r>
        <w:rPr>
          <w:rFonts w:ascii="Arial" w:cs="Arial" w:eastAsia="Arial" w:hAnsi="Arial"/>
          <w:color w:val="475569"/>
          <w:sz w:val="20"/>
          <w:szCs w:val="20"/>
        </w:rPr>
        <w:t xml:space="preserve">Implementar PublishModal con opciones de audiencia.</w:t>
      </w:r>
    </w:p>
    <w:p>
      <w:pPr>
        <w:spacing w:before="80" w:after="0"/>
      </w:pPr>
      <w:r>
        <w:t xml:space="preserve"/>
      </w:r>
    </w:p>
    <w:p>
      <w:pPr>
        <w:pStyle w:val="Heading2"/>
        <w:spacing w:before="280" w:after="120"/>
      </w:pPr>
      <w:r>
        <w:rPr>
          <w:rFonts w:ascii="Arial" w:cs="Arial" w:eastAsia="Arial" w:hAnsi="Arial"/>
          <w:b/>
          <w:bCs/>
          <w:color w:val="0D9488"/>
          <w:sz w:val="24"/>
          <w:szCs w:val="24"/>
        </w:rPr>
        <w:t xml:space="preserve">Fase 4 – Lector y funciones sociales (Semana 5)</w:t>
      </w:r>
    </w:p>
    <w:p>
      <w:pPr>
        <w:pStyle w:val="ListParagraph"/>
        <w:numPr>
          <w:ilvl w:val="0"/>
          <w:numId w:val="3"/>
        </w:numPr>
        <w:spacing w:before="40" w:after="40"/>
      </w:pPr>
      <w:r>
        <w:rPr>
          <w:rFonts w:ascii="Arial" w:cs="Arial" w:eastAsia="Arial" w:hAnsi="Arial"/>
          <w:color w:val="475569"/>
          <w:sz w:val="20"/>
          <w:szCs w:val="20"/>
        </w:rPr>
        <w:t xml:space="preserve">Implementar ArticleReader con formato de lectura.</w:t>
      </w:r>
    </w:p>
    <w:p>
      <w:pPr>
        <w:pStyle w:val="ListParagraph"/>
        <w:numPr>
          <w:ilvl w:val="0"/>
          <w:numId w:val="3"/>
        </w:numPr>
        <w:spacing w:before="40" w:after="40"/>
      </w:pPr>
      <w:r>
        <w:rPr>
          <w:rFonts w:ascii="Arial" w:cs="Arial" w:eastAsia="Arial" w:hAnsi="Arial"/>
          <w:color w:val="475569"/>
          <w:sz w:val="20"/>
          <w:szCs w:val="20"/>
        </w:rPr>
        <w:t xml:space="preserve">Implementar sistema de Me gusta (toggle).</w:t>
      </w:r>
    </w:p>
    <w:p>
      <w:pPr>
        <w:pStyle w:val="ListParagraph"/>
        <w:numPr>
          <w:ilvl w:val="0"/>
          <w:numId w:val="3"/>
        </w:numPr>
        <w:spacing w:before="40" w:after="40"/>
      </w:pPr>
      <w:r>
        <w:rPr>
          <w:rFonts w:ascii="Arial" w:cs="Arial" w:eastAsia="Arial" w:hAnsi="Arial"/>
          <w:color w:val="475569"/>
          <w:sz w:val="20"/>
          <w:szCs w:val="20"/>
        </w:rPr>
        <w:t xml:space="preserve">Implementar sistema de comentarios básico.</w:t>
      </w:r>
    </w:p>
    <w:p>
      <w:pPr>
        <w:pStyle w:val="ListParagraph"/>
        <w:numPr>
          <w:ilvl w:val="0"/>
          <w:numId w:val="3"/>
        </w:numPr>
        <w:spacing w:before="40" w:after="40"/>
      </w:pPr>
      <w:r>
        <w:rPr>
          <w:rFonts w:ascii="Arial" w:cs="Arial" w:eastAsia="Arial" w:hAnsi="Arial"/>
          <w:color w:val="475569"/>
          <w:sz w:val="20"/>
          <w:szCs w:val="20"/>
        </w:rPr>
        <w:t xml:space="preserve">Implementar control de acceso en el frontend por audiencia.</w:t>
      </w:r>
    </w:p>
    <w:p>
      <w:pPr>
        <w:spacing w:before="80" w:after="0"/>
      </w:pPr>
      <w:r>
        <w:t xml:space="preserve"/>
      </w:r>
    </w:p>
    <w:p>
      <w:pPr>
        <w:pStyle w:val="Heading2"/>
        <w:spacing w:before="280" w:after="120"/>
      </w:pPr>
      <w:r>
        <w:rPr>
          <w:rFonts w:ascii="Arial" w:cs="Arial" w:eastAsia="Arial" w:hAnsi="Arial"/>
          <w:b/>
          <w:bCs/>
          <w:color w:val="0D9488"/>
          <w:sz w:val="24"/>
          <w:szCs w:val="24"/>
        </w:rPr>
        <w:t xml:space="preserve">Fase 5 – Pruebas y ajustes (Semana 6)</w:t>
      </w:r>
    </w:p>
    <w:p>
      <w:pPr>
        <w:pStyle w:val="ListParagraph"/>
        <w:numPr>
          <w:ilvl w:val="0"/>
          <w:numId w:val="3"/>
        </w:numPr>
        <w:spacing w:before="40" w:after="40"/>
      </w:pPr>
      <w:r>
        <w:rPr>
          <w:rFonts w:ascii="Arial" w:cs="Arial" w:eastAsia="Arial" w:hAnsi="Arial"/>
          <w:color w:val="475569"/>
          <w:sz w:val="20"/>
          <w:szCs w:val="20"/>
        </w:rPr>
        <w:t xml:space="preserve">Pruebas de aislamiento entre tenants.</w:t>
      </w:r>
    </w:p>
    <w:p>
      <w:pPr>
        <w:pStyle w:val="ListParagraph"/>
        <w:numPr>
          <w:ilvl w:val="0"/>
          <w:numId w:val="3"/>
        </w:numPr>
        <w:spacing w:before="40" w:after="40"/>
      </w:pPr>
      <w:r>
        <w:rPr>
          <w:rFonts w:ascii="Arial" w:cs="Arial" w:eastAsia="Arial" w:hAnsi="Arial"/>
          <w:color w:val="475569"/>
          <w:sz w:val="20"/>
          <w:szCs w:val="20"/>
        </w:rPr>
        <w:t xml:space="preserve">Pruebas de control de acceso por rol y audiencia.</w:t>
      </w:r>
    </w:p>
    <w:p>
      <w:pPr>
        <w:pStyle w:val="ListParagraph"/>
        <w:numPr>
          <w:ilvl w:val="0"/>
          <w:numId w:val="3"/>
        </w:numPr>
        <w:spacing w:before="40" w:after="40"/>
      </w:pPr>
      <w:r>
        <w:rPr>
          <w:rFonts w:ascii="Arial" w:cs="Arial" w:eastAsia="Arial" w:hAnsi="Arial"/>
          <w:color w:val="475569"/>
          <w:sz w:val="20"/>
          <w:szCs w:val="20"/>
        </w:rPr>
        <w:t xml:space="preserve">Pruebas de UX en móvil y tablet.</w:t>
      </w:r>
    </w:p>
    <w:p>
      <w:pPr>
        <w:pStyle w:val="ListParagraph"/>
        <w:numPr>
          <w:ilvl w:val="0"/>
          <w:numId w:val="3"/>
        </w:numPr>
        <w:spacing w:before="40" w:after="40"/>
      </w:pPr>
      <w:r>
        <w:rPr>
          <w:rFonts w:ascii="Arial" w:cs="Arial" w:eastAsia="Arial" w:hAnsi="Arial"/>
          <w:color w:val="475569"/>
          <w:sz w:val="20"/>
          <w:szCs w:val="20"/>
        </w:rPr>
        <w:t xml:space="preserve">Revisión de accesibilidad (contraste, teclado).</w:t>
      </w:r>
    </w:p>
    <w:p>
      <w:pPr>
        <w:pStyle w:val="ListParagraph"/>
        <w:numPr>
          <w:ilvl w:val="0"/>
          <w:numId w:val="3"/>
        </w:numPr>
        <w:spacing w:before="40" w:after="40"/>
      </w:pPr>
      <w:r>
        <w:rPr>
          <w:rFonts w:ascii="Arial" w:cs="Arial" w:eastAsia="Arial" w:hAnsi="Arial"/>
          <w:color w:val="475569"/>
          <w:sz w:val="20"/>
          <w:szCs w:val="20"/>
        </w:rPr>
        <w:t xml:space="preserve">Ajustes de rendimiento (paginación, lazy loading de imágenes).</w:t>
      </w:r>
    </w:p>
    <w:p>
      <w:pPr>
        <w:pStyle w:val="ListParagraph"/>
        <w:numPr>
          <w:ilvl w:val="0"/>
          <w:numId w:val="3"/>
        </w:numPr>
        <w:spacing w:before="40" w:after="40"/>
      </w:pPr>
      <w:r>
        <w:rPr>
          <w:rFonts w:ascii="Arial" w:cs="Arial" w:eastAsia="Arial" w:hAnsi="Arial"/>
          <w:color w:val="475569"/>
          <w:sz w:val="20"/>
          <w:szCs w:val="20"/>
        </w:rPr>
        <w:t xml:space="preserve">Despliegue en ambiente de staging y revisión final.</w:t>
      </w:r>
    </w:p>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9. Consideraciones Técnicas</w:t>
      </w:r>
    </w:p>
    <w:p>
      <w:pPr>
        <w:pStyle w:val="Heading2"/>
        <w:spacing w:before="280" w:after="120"/>
      </w:pPr>
      <w:r>
        <w:rPr>
          <w:rFonts w:ascii="Arial" w:cs="Arial" w:eastAsia="Arial" w:hAnsi="Arial"/>
          <w:b/>
          <w:bCs/>
          <w:color w:val="0D9488"/>
          <w:sz w:val="24"/>
          <w:szCs w:val="24"/>
        </w:rPr>
        <w:t xml:space="preserve">9.1 Seguridad</w:t>
      </w:r>
    </w:p>
    <w:p>
      <w:pPr>
        <w:pStyle w:val="ListParagraph"/>
        <w:numPr>
          <w:ilvl w:val="0"/>
          <w:numId w:val="2"/>
        </w:numPr>
        <w:spacing w:before="40" w:after="40"/>
      </w:pPr>
      <w:r>
        <w:rPr>
          <w:rFonts w:ascii="Arial" w:cs="Arial" w:eastAsia="Arial" w:hAnsi="Arial"/>
          <w:color w:val="475569"/>
          <w:sz w:val="20"/>
          <w:szCs w:val="20"/>
        </w:rPr>
        <w:t xml:space="preserve">Todo el contenido HTML del editor debe ser sanitizado en el backend antes de almacenarlo (usar DOMPurify o bleach en Python).</w:t>
      </w:r>
    </w:p>
    <w:p>
      <w:pPr>
        <w:pStyle w:val="ListParagraph"/>
        <w:numPr>
          <w:ilvl w:val="0"/>
          <w:numId w:val="2"/>
        </w:numPr>
        <w:spacing w:before="40" w:after="40"/>
      </w:pPr>
      <w:r>
        <w:rPr>
          <w:rFonts w:ascii="Arial" w:cs="Arial" w:eastAsia="Arial" w:hAnsi="Arial"/>
          <w:color w:val="475569"/>
          <w:sz w:val="20"/>
          <w:szCs w:val="20"/>
        </w:rPr>
        <w:t xml:space="preserve">Las imágenes subidas deben ser validadas (tipo MIME, tamaño máximo, escaneo básico).</w:t>
      </w:r>
    </w:p>
    <w:p>
      <w:pPr>
        <w:pStyle w:val="ListParagraph"/>
        <w:numPr>
          <w:ilvl w:val="0"/>
          <w:numId w:val="2"/>
        </w:numPr>
        <w:spacing w:before="40" w:after="40"/>
      </w:pPr>
      <w:r>
        <w:rPr>
          <w:rFonts w:ascii="Arial" w:cs="Arial" w:eastAsia="Arial" w:hAnsi="Arial"/>
          <w:color w:val="475569"/>
          <w:sz w:val="20"/>
          <w:szCs w:val="20"/>
        </w:rPr>
        <w:t xml:space="preserve">El filtrado de artículos por audiencia DEBE hacerse en el backend, no solo en el frontend.</w:t>
      </w:r>
    </w:p>
    <w:p>
      <w:pPr>
        <w:pStyle w:val="ListParagraph"/>
        <w:numPr>
          <w:ilvl w:val="0"/>
          <w:numId w:val="2"/>
        </w:numPr>
        <w:spacing w:before="40" w:after="40"/>
      </w:pPr>
      <w:r>
        <w:rPr>
          <w:rFonts w:ascii="Arial" w:cs="Arial" w:eastAsia="Arial" w:hAnsi="Arial"/>
          <w:color w:val="475569"/>
          <w:sz w:val="20"/>
          <w:szCs w:val="20"/>
        </w:rPr>
        <w:t xml:space="preserve">Los endpoints del blog deben verificar que el artículo pertenece al mismo tenant que el usuario autenticado.</w:t>
      </w:r>
    </w:p>
    <w:p>
      <w:pPr>
        <w:pStyle w:val="Heading2"/>
        <w:spacing w:before="280" w:after="120"/>
      </w:pPr>
      <w:r>
        <w:rPr>
          <w:rFonts w:ascii="Arial" w:cs="Arial" w:eastAsia="Arial" w:hAnsi="Arial"/>
          <w:b/>
          <w:bCs/>
          <w:color w:val="0D9488"/>
          <w:sz w:val="24"/>
          <w:szCs w:val="24"/>
        </w:rPr>
        <w:t xml:space="preserve">9.2 Rendimiento</w:t>
      </w:r>
    </w:p>
    <w:p>
      <w:pPr>
        <w:pStyle w:val="ListParagraph"/>
        <w:numPr>
          <w:ilvl w:val="0"/>
          <w:numId w:val="2"/>
        </w:numPr>
        <w:spacing w:before="40" w:after="40"/>
      </w:pPr>
      <w:r>
        <w:rPr>
          <w:rFonts w:ascii="Arial" w:cs="Arial" w:eastAsia="Arial" w:hAnsi="Arial"/>
          <w:color w:val="475569"/>
          <w:sz w:val="20"/>
          <w:szCs w:val="20"/>
        </w:rPr>
        <w:t xml:space="preserve">Implementar paginación en el listado (page_size: 12 artículos por defecto).</w:t>
      </w:r>
    </w:p>
    <w:p>
      <w:pPr>
        <w:pStyle w:val="ListParagraph"/>
        <w:numPr>
          <w:ilvl w:val="0"/>
          <w:numId w:val="2"/>
        </w:numPr>
        <w:spacing w:before="40" w:after="40"/>
      </w:pPr>
      <w:r>
        <w:rPr>
          <w:rFonts w:ascii="Arial" w:cs="Arial" w:eastAsia="Arial" w:hAnsi="Arial"/>
          <w:color w:val="475569"/>
          <w:sz w:val="20"/>
          <w:szCs w:val="20"/>
        </w:rPr>
        <w:t xml:space="preserve">Las imágenes de portada deben comprimirse y servirse en formato WebP.</w:t>
      </w:r>
    </w:p>
    <w:p>
      <w:pPr>
        <w:pStyle w:val="ListParagraph"/>
        <w:numPr>
          <w:ilvl w:val="0"/>
          <w:numId w:val="2"/>
        </w:numPr>
        <w:spacing w:before="40" w:after="40"/>
      </w:pPr>
      <w:r>
        <w:rPr>
          <w:rFonts w:ascii="Arial" w:cs="Arial" w:eastAsia="Arial" w:hAnsi="Arial"/>
          <w:color w:val="475569"/>
          <w:sz w:val="20"/>
          <w:szCs w:val="20"/>
        </w:rPr>
        <w:t xml:space="preserve">Implementar índices de base de datos en: tenant_id, status, created_at, published_at.</w:t>
      </w:r>
    </w:p>
    <w:p>
      <w:pPr>
        <w:pStyle w:val="ListParagraph"/>
        <w:numPr>
          <w:ilvl w:val="0"/>
          <w:numId w:val="2"/>
        </w:numPr>
        <w:spacing w:before="40" w:after="40"/>
      </w:pPr>
      <w:r>
        <w:rPr>
          <w:rFonts w:ascii="Arial" w:cs="Arial" w:eastAsia="Arial" w:hAnsi="Arial"/>
          <w:color w:val="475569"/>
          <w:sz w:val="20"/>
          <w:szCs w:val="20"/>
        </w:rPr>
        <w:t xml:space="preserve">Caché de listados con React Query con TTL de 60 segundos.</w:t>
      </w:r>
    </w:p>
    <w:p>
      <w:pPr>
        <w:pStyle w:val="Heading2"/>
        <w:spacing w:before="280" w:after="120"/>
      </w:pPr>
      <w:r>
        <w:rPr>
          <w:rFonts w:ascii="Arial" w:cs="Arial" w:eastAsia="Arial" w:hAnsi="Arial"/>
          <w:b/>
          <w:bCs/>
          <w:color w:val="0D9488"/>
          <w:sz w:val="24"/>
          <w:szCs w:val="24"/>
        </w:rPr>
        <w:t xml:space="preserve">9.3 Editor de texto recomendado</w:t>
      </w:r>
    </w:p>
    <w:p>
      <w:pPr>
        <w:spacing w:before="60" w:after="120"/>
        <w:jc w:val="both"/>
      </w:pPr>
      <w:r>
        <w:rPr>
          <w:rFonts w:ascii="Arial" w:cs="Arial" w:eastAsia="Arial" w:hAnsi="Arial"/>
          <w:color w:val="475569"/>
          <w:sz w:val="20"/>
          <w:szCs w:val="20"/>
        </w:rPr>
        <w:t xml:space="preserve">Se recomienda el uso de </w:t>
      </w:r>
      <w:r>
        <w:rPr>
          <w:rFonts w:ascii="Arial" w:cs="Arial" w:eastAsia="Arial" w:hAnsi="Arial"/>
          <w:b/>
          <w:bCs/>
          <w:color w:val="475569"/>
          <w:sz w:val="20"/>
          <w:szCs w:val="20"/>
        </w:rPr>
        <w:t xml:space="preserve">TipTap</w:t>
      </w:r>
      <w:r>
        <w:rPr>
          <w:rFonts w:ascii="Arial" w:cs="Arial" w:eastAsia="Arial" w:hAnsi="Arial"/>
          <w:color w:val="475569"/>
          <w:sz w:val="20"/>
          <w:szCs w:val="20"/>
        </w:rPr>
        <w:t xml:space="preserve"> (basado en ProseMirror) como editor de texto enriquecido por las siguientes razones: soporte nativo de React, extensiones modulares, salida en HTML limpio compatible con el lector, comunidad activa y documentación completa. Alternativa viable: </w:t>
      </w:r>
      <w:r>
        <w:rPr>
          <w:rFonts w:ascii="Arial" w:cs="Arial" w:eastAsia="Arial" w:hAnsi="Arial"/>
          <w:b/>
          <w:bCs/>
          <w:color w:val="475569"/>
          <w:sz w:val="20"/>
          <w:szCs w:val="20"/>
        </w:rPr>
        <w:t xml:space="preserve">React Quill</w:t>
      </w:r>
      <w:r>
        <w:rPr>
          <w:rFonts w:ascii="Arial" w:cs="Arial" w:eastAsia="Arial" w:hAnsi="Arial"/>
          <w:color w:val="475569"/>
          <w:sz w:val="20"/>
          <w:szCs w:val="20"/>
        </w:rPr>
        <w:t xml:space="preserve"> (más simple, ideal si se prefiere la curva de aprendizaje menor).</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80"/>
              <w:left w:type="dxa" w:w="140"/>
              <w:bottom w:type="dxa" w:w="20"/>
              <w:right w:type="dxa" w:w="140"/>
            </w:tcMar>
          </w:tcPr>
          <w:p>
            <w:pPr>
              <w:spacing w:before="0" w:after="40"/>
            </w:pPr>
            <w:r>
              <w:rPr>
                <w:rFonts w:ascii="Arial" w:cs="Arial" w:eastAsia="Arial" w:hAnsi="Arial"/>
                <w:b/>
                <w:bCs/>
                <w:color w:val="D97706"/>
                <w:sz w:val="18"/>
                <w:szCs w:val="18"/>
              </w:rPr>
              <w:t xml:space="preserve">Dependencias de frontend a instalar</w:t>
            </w:r>
          </w:p>
        </w:tc>
      </w:tr>
      <w:tr>
        <w:tc>
          <w:tcPr>
            <w:tcBorders>
              <w:top w:val="none" w:color="FFFFFF" w:sz="0"/>
              <w:left w:val="none" w:color="FFFFFF" w:sz="0"/>
              <w:bottom w:val="none" w:color="FFFFFF" w:sz="0"/>
              <w:right w:val="none" w:color="FFFFFF" w:sz="0"/>
            </w:tcBorders>
            <w:shd w:fill="FFFBEB" w:val="clear"/>
            <w:tcMar>
              <w:top w:type="dxa" w:w="20"/>
              <w:left w:type="dxa" w:w="160"/>
              <w:bottom w:type="dxa" w:w="20"/>
              <w:right w:type="dxa" w:w="140"/>
            </w:tcMar>
          </w:tcPr>
          <w:p>
            <w:pPr>
              <w:spacing w:before="0" w:after="0"/>
            </w:pPr>
            <w:r>
              <w:rPr>
                <w:rFonts w:ascii="Arial" w:cs="Arial" w:eastAsia="Arial" w:hAnsi="Arial"/>
                <w:color w:val="D97706"/>
                <w:sz w:val="19"/>
                <w:szCs w:val="19"/>
              </w:rPr>
              <w:t xml:space="preserve">• @tiptap/react @tiptap/pm @tiptap/starter-kit – Editor de texto enriquecido</w:t>
            </w:r>
          </w:p>
        </w:tc>
      </w:tr>
      <w:tr>
        <w:tc>
          <w:tcPr>
            <w:tcBorders>
              <w:top w:val="none" w:color="FFFFFF" w:sz="0"/>
              <w:left w:val="none" w:color="FFFFFF" w:sz="0"/>
              <w:bottom w:val="none" w:color="FFFFFF" w:sz="0"/>
              <w:right w:val="none" w:color="FFFFFF" w:sz="0"/>
            </w:tcBorders>
            <w:shd w:fill="FFFBEB" w:val="clear"/>
            <w:tcMar>
              <w:top w:type="dxa" w:w="20"/>
              <w:left w:type="dxa" w:w="160"/>
              <w:bottom w:type="dxa" w:w="20"/>
              <w:right w:type="dxa" w:w="140"/>
            </w:tcMar>
          </w:tcPr>
          <w:p>
            <w:pPr>
              <w:spacing w:before="0" w:after="0"/>
            </w:pPr>
            <w:r>
              <w:rPr>
                <w:rFonts w:ascii="Arial" w:cs="Arial" w:eastAsia="Arial" w:hAnsi="Arial"/>
                <w:color w:val="D97706"/>
                <w:sz w:val="19"/>
                <w:szCs w:val="19"/>
              </w:rPr>
              <w:t xml:space="preserve">• @tiptap/extension-image – Inserción de imágenes en el editor</w:t>
            </w:r>
          </w:p>
        </w:tc>
      </w:tr>
      <w:tr>
        <w:tc>
          <w:tcPr>
            <w:tcBorders>
              <w:top w:val="none" w:color="FFFFFF" w:sz="0"/>
              <w:left w:val="none" w:color="FFFFFF" w:sz="0"/>
              <w:bottom w:val="none" w:color="FFFFFF" w:sz="0"/>
              <w:right w:val="none" w:color="FFFFFF" w:sz="0"/>
            </w:tcBorders>
            <w:shd w:fill="FFFBEB" w:val="clear"/>
            <w:tcMar>
              <w:top w:type="dxa" w:w="20"/>
              <w:left w:type="dxa" w:w="160"/>
              <w:bottom w:type="dxa" w:w="20"/>
              <w:right w:type="dxa" w:w="140"/>
            </w:tcMar>
          </w:tcPr>
          <w:p>
            <w:pPr>
              <w:spacing w:before="0" w:after="0"/>
            </w:pPr>
            <w:r>
              <w:rPr>
                <w:rFonts w:ascii="Arial" w:cs="Arial" w:eastAsia="Arial" w:hAnsi="Arial"/>
                <w:color w:val="D97706"/>
                <w:sz w:val="19"/>
                <w:szCs w:val="19"/>
              </w:rPr>
              <w:t xml:space="preserve">• @tiptap/extension-link – Soporte de enlaces en el editor</w:t>
            </w:r>
          </w:p>
        </w:tc>
      </w:tr>
      <w:tr>
        <w:tc>
          <w:tcPr>
            <w:tcBorders>
              <w:top w:val="none" w:color="FFFFFF" w:sz="0"/>
              <w:left w:val="none" w:color="FFFFFF" w:sz="0"/>
              <w:bottom w:val="none" w:color="FFFFFF" w:sz="0"/>
              <w:right w:val="none" w:color="FFFFFF" w:sz="0"/>
            </w:tcBorders>
            <w:shd w:fill="FFFBEB" w:val="clear"/>
            <w:tcMar>
              <w:top w:type="dxa" w:w="20"/>
              <w:left w:type="dxa" w:w="160"/>
              <w:bottom w:type="dxa" w:w="20"/>
              <w:right w:type="dxa" w:w="140"/>
            </w:tcMar>
          </w:tcPr>
          <w:p>
            <w:pPr>
              <w:spacing w:before="0" w:after="0"/>
            </w:pPr>
            <w:r>
              <w:rPr>
                <w:rFonts w:ascii="Arial" w:cs="Arial" w:eastAsia="Arial" w:hAnsi="Arial"/>
                <w:color w:val="D97706"/>
                <w:sz w:val="19"/>
                <w:szCs w:val="19"/>
              </w:rPr>
              <w:t xml:space="preserve">• react-dropzone – Arrastrar y soltar imágenes de portada</w:t>
            </w:r>
          </w:p>
        </w:tc>
      </w:tr>
      <w:tr>
        <w:tc>
          <w:tcPr>
            <w:tcBorders>
              <w:top w:val="none" w:color="FFFFFF" w:sz="0"/>
              <w:left w:val="none" w:color="FFFFFF" w:sz="0"/>
              <w:bottom w:val="none" w:color="FFFFFF" w:sz="0"/>
              <w:right w:val="none" w:color="FFFFFF" w:sz="0"/>
            </w:tcBorders>
            <w:shd w:fill="FFFBEB" w:val="clear"/>
            <w:tcMar>
              <w:top w:type="dxa" w:w="20"/>
              <w:left w:type="dxa" w:w="140"/>
              <w:bottom w:type="dxa" w:w="80"/>
              <w:right w:type="dxa" w:w="140"/>
            </w:tcMar>
          </w:tcPr>
          <w:p>
            <w:pPr>
              <w:spacing w:before="0" w:after="0"/>
            </w:pPr>
            <w:r>
              <w:t xml:space="preserve"/>
            </w:r>
          </w:p>
        </w:tc>
      </w:tr>
    </w:tbl>
    <w:p>
      <w:r>
        <w:br w:type="page"/>
      </w:r>
    </w:p>
    <w:p>
      <w:pPr>
        <w:pStyle w:val="Heading1"/>
        <w:pBdr>
          <w:bottom w:val="single" w:color="0D9488" w:sz="3" w:space="6"/>
        </w:pBdr>
        <w:spacing w:before="360" w:after="160"/>
      </w:pPr>
      <w:r>
        <w:rPr>
          <w:rFonts w:ascii="Arial" w:cs="Arial" w:eastAsia="Arial" w:hAnsi="Arial"/>
          <w:b/>
          <w:bCs/>
          <w:color w:val="1E293B"/>
          <w:sz w:val="30"/>
          <w:szCs w:val="30"/>
        </w:rPr>
        <w:t xml:space="preserve">10. Apéndice –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19"/>
                <w:szCs w:val="19"/>
              </w:rPr>
              <w:t xml:space="preserve">Entregable</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Descripción / Ubicación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Blog.jsx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Componente React funcional completo con todas las vistas del módulo. Ubicación: src/pages/Blog.jsx</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Blog_Prototipo_Interactivo.html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Prototipo HTML navegable standalone. Todas las vistas interactivas sin dependencias externas.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Homly_Blog_Especificacion.docx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Este documento de especificación técnica y funcional completa.</w:t>
            </w:r>
          </w:p>
        </w:tc>
      </w:tr>
    </w:tbl>
    <w:p>
      <w:pPr>
        <w:spacing w:before="120" w:after="0"/>
      </w:pPr>
      <w:r>
        <w:t xml:space="preserve"/>
      </w:r>
    </w:p>
    <w:p>
      <w:pPr>
        <w:spacing w:before="60" w:after="120"/>
        <w:jc w:val="both"/>
      </w:pPr>
      <w:r>
        <w:rPr>
          <w:rFonts w:ascii="Arial" w:cs="Arial" w:eastAsia="Arial" w:hAnsi="Arial"/>
          <w:b w:val="false"/>
          <w:bCs w:val="false"/>
          <w:i/>
          <w:iCs/>
          <w:color w:val="94A3B8"/>
          <w:sz w:val="20"/>
          <w:szCs w:val="20"/>
        </w:rPr>
        <w:t xml:space="preserve">Este documento fue generado automáticamente como parte del proceso de diseño del Módulo Blog Comunitario de Homly. Para preguntas o actualizaciones, contactar al equipo de desarrollo.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Homly – Documento Interno Confidencial  ·  Página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de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3" w:space="4"/>
      </w:pBdr>
    </w:pPr>
    <w:r>
      <w:rPr>
        <w:rFonts w:ascii="Arial" w:cs="Arial" w:eastAsia="Arial" w:hAnsi="Arial"/>
        <w:color w:val="94A3B8"/>
        <w:sz w:val="16"/>
        <w:szCs w:val="16"/>
      </w:rPr>
      <w:t xml:space="preserve">Homly  ·  Especificación Técnica</w:t>
    </w:r>
    <w:r>
      <w:rPr>
        <w:rFonts w:ascii="Arial" w:cs="Arial" w:eastAsia="Arial" w:hAnsi="Arial"/>
        <w:color w:val="0D9488"/>
        <w:sz w:val="16"/>
        <w:szCs w:val="16"/>
      </w:rPr>
      <w:t xml:space="preserve">  |  Módulo Blog Comunitario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0D9488"/>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2026-05-27T23:35:48.083Z</dcterms:created>
  <dcterms:modified xsi:type="dcterms:W3CDTF">2026-05-27T23:35:48.083Z</dcterms:modified>
</cp:coreProperties>
</file>

<file path=docProps/custom.xml><?xml version="1.0" encoding="utf-8"?>
<Properties xmlns="http://schemas.openxmlformats.org/officeDocument/2006/custom-properties" xmlns:vt="http://schemas.openxmlformats.org/officeDocument/2006/docPropsVTypes"/>
</file>