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Bdr>
          <w:top w:val="single" w:sz="34" w:space="1" w:color="176B5B"/>
        </w:pBdr>
      </w:pPr>
      <w:r>
        <w:rPr>
          <w:rFonts w:ascii="Microsoft YaHei" w:hAnsi="Microsoft YaHei" w:eastAsia="Microsoft YaHei"/>
          <w:b/>
          <w:color w:val="176B5B"/>
          <w:sz w:val="20"/>
        </w:rPr>
        <w:t>GAZE-WAM  /  GAZE-PROJECT</w:t>
      </w:r>
    </w:p>
    <w:p>
      <w:pPr>
        <w:spacing w:before="560" w:after="80"/>
      </w:pPr>
      <w:r>
        <w:rPr>
          <w:rFonts w:ascii="Microsoft YaHei" w:hAnsi="Microsoft YaHei" w:eastAsia="Microsoft YaHei"/>
          <w:b/>
          <w:color w:val="5C6873"/>
          <w:sz w:val="30"/>
        </w:rPr>
        <w:t>中国发明专利技术交底书</w:t>
      </w:r>
    </w:p>
    <w:p>
      <w:pPr>
        <w:pStyle w:val="Title"/>
        <w:spacing w:before="120" w:after="240"/>
      </w:pPr>
      <w:r>
        <w:t>一种基于异构注视-动作数据</w:t>
        <w:br/>
        <w:t>逐样本监督路由的机器人操作策略训练方法及系统</w:t>
      </w:r>
    </w:p>
    <w:p>
      <w:pPr>
        <w:pStyle w:val="Deck"/>
      </w:pPr>
      <w:r>
        <w:t>代码对齐版  |  发明点筛选、现有技术检索、权利要求建议与实施证据</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EAF5EF"/>
            <w:tcMar>
              <w:top w:w="130" w:type="dxa"/>
              <w:start w:w="180" w:type="dxa"/>
              <w:bottom w:w="130" w:type="dxa"/>
              <w:end w:w="180" w:type="dxa"/>
            </w:tcMar>
          </w:tcPr>
          <w:p>
            <w:pPr>
              <w:spacing w:after="60"/>
            </w:pPr>
            <w:r>
              <w:rPr>
                <w:rFonts w:ascii="Microsoft YaHei" w:hAnsi="Microsoft YaHei" w:eastAsia="Microsoft YaHei"/>
                <w:b/>
                <w:color w:val="176B5B"/>
                <w:sz w:val="22"/>
              </w:rPr>
              <w:t>申请结论</w:t>
            </w:r>
          </w:p>
          <w:p>
            <w:pPr>
              <w:spacing w:after="0"/>
            </w:pPr>
            <w:r>
              <w:rPr>
                <w:rFonts w:ascii="Microsoft YaHei" w:hAnsi="Microsoft YaHei" w:eastAsia="Microsoft YaHei"/>
                <w:sz w:val="19"/>
              </w:rPr>
              <w:t>建议申报主案。独立权利要求必须锁定：三类样本中注视标签在“输入条件”和“监督目标”之间的逐样本角色切换、可学习 [MASK] 条件、防标签泄漏互斥约束，以及按样本掩码聚合损失。不要把“异构缺标签多任务训练”或“共享 K/V 缓存”单独作为核心发明。</w:t>
            </w:r>
          </w:p>
        </w:tc>
      </w:tr>
    </w:tbl>
    <w:tbl>
      <w:tblPr>
        <w:tblW w:type="auto" w:w="0"/>
        <w:jc w:val="center"/>
        <w:tblLayout w:type="fixed"/>
        <w:tblLook w:firstColumn="1" w:firstRow="1" w:lastColumn="0" w:lastRow="0" w:noHBand="0" w:noVBand="1" w:val="04A0"/>
        <w:tblBorders>
          <w:top w:val="single" w:sz="5" w:color="D5DBDF"/>
          <w:left w:val="single" w:sz="5" w:color="D5DBDF"/>
          <w:bottom w:val="single" w:sz="5" w:color="D5DBDF"/>
          <w:right w:val="single" w:sz="5" w:color="D5DBDF"/>
          <w:insideH w:val="single" w:sz="5" w:color="D5DBDF"/>
          <w:insideV w:val="single" w:sz="5" w:color="D5DBDF"/>
        </w:tblBorders>
      </w:tblPr>
      <w:tblGrid>
        <w:gridCol w:w="4932"/>
        <w:gridCol w:w="4932"/>
      </w:tblGrid>
      <w:tr>
        <w:tc>
          <w:tcPr>
            <w:tcW w:type="dxa" w:w="1984"/>
            <w:shd w:fill="EEF1F3"/>
            <w:tcMar>
              <w:top w:w="100" w:type="dxa"/>
              <w:start w:w="140" w:type="dxa"/>
              <w:bottom w:w="100" w:type="dxa"/>
              <w:end w:w="140" w:type="dxa"/>
            </w:tcMar>
          </w:tcPr>
          <w:p>
            <w:r>
              <w:rPr>
                <w:rFonts w:ascii="Microsoft YaHei" w:hAnsi="Microsoft YaHei" w:eastAsia="Microsoft YaHei"/>
                <w:b/>
                <w:sz w:val="18"/>
              </w:rPr>
              <w:t>项目</w:t>
            </w:r>
          </w:p>
        </w:tc>
        <w:tc>
          <w:tcPr>
            <w:tcW w:type="dxa" w:w="7257"/>
            <w:tcMar>
              <w:top w:w="100" w:type="dxa"/>
              <w:start w:w="140" w:type="dxa"/>
              <w:bottom w:w="100" w:type="dxa"/>
              <w:end w:w="140" w:type="dxa"/>
            </w:tcMar>
          </w:tcPr>
          <w:p>
            <w:r>
              <w:rPr>
                <w:rFonts w:ascii="Microsoft YaHei" w:hAnsi="Microsoft YaHei" w:eastAsia="Microsoft YaHei"/>
                <w:sz w:val="18"/>
              </w:rPr>
              <w:t>Gaze-WAM / Gaze-Project</w:t>
            </w:r>
          </w:p>
        </w:tc>
      </w:tr>
      <w:tr>
        <w:tc>
          <w:tcPr>
            <w:tcW w:type="dxa" w:w="1984"/>
            <w:shd w:fill="EEF1F3"/>
            <w:tcMar>
              <w:top w:w="100" w:type="dxa"/>
              <w:start w:w="140" w:type="dxa"/>
              <w:bottom w:w="100" w:type="dxa"/>
              <w:end w:w="140" w:type="dxa"/>
            </w:tcMar>
          </w:tcPr>
          <w:p>
            <w:r>
              <w:rPr>
                <w:rFonts w:ascii="Microsoft YaHei" w:hAnsi="Microsoft YaHei" w:eastAsia="Microsoft YaHei"/>
                <w:b/>
                <w:sz w:val="18"/>
              </w:rPr>
              <w:t>代码仓库</w:t>
            </w:r>
          </w:p>
        </w:tc>
        <w:tc>
          <w:tcPr>
            <w:tcW w:type="dxa" w:w="7257"/>
            <w:tcMar>
              <w:top w:w="100" w:type="dxa"/>
              <w:start w:w="140" w:type="dxa"/>
              <w:bottom w:w="100" w:type="dxa"/>
              <w:end w:w="140" w:type="dxa"/>
            </w:tcMar>
          </w:tcPr>
          <w:p>
            <w:r>
              <w:rPr>
                <w:rFonts w:ascii="Microsoft YaHei" w:hAnsi="Microsoft YaHei" w:eastAsia="Microsoft YaHei"/>
                <w:sz w:val="18"/>
              </w:rPr>
              <w:t>thirdparty/gaze-dp</w:t>
            </w:r>
          </w:p>
        </w:tc>
      </w:tr>
      <w:tr>
        <w:tc>
          <w:tcPr>
            <w:tcW w:type="dxa" w:w="1984"/>
            <w:shd w:fill="EEF1F3"/>
            <w:tcMar>
              <w:top w:w="100" w:type="dxa"/>
              <w:start w:w="140" w:type="dxa"/>
              <w:bottom w:w="100" w:type="dxa"/>
              <w:end w:w="140" w:type="dxa"/>
            </w:tcMar>
          </w:tcPr>
          <w:p>
            <w:r>
              <w:rPr>
                <w:rFonts w:ascii="Microsoft YaHei" w:hAnsi="Microsoft YaHei" w:eastAsia="Microsoft YaHei"/>
                <w:b/>
                <w:sz w:val="18"/>
              </w:rPr>
              <w:t>代码分支</w:t>
            </w:r>
          </w:p>
        </w:tc>
        <w:tc>
          <w:tcPr>
            <w:tcW w:type="dxa" w:w="7257"/>
            <w:tcMar>
              <w:top w:w="100" w:type="dxa"/>
              <w:start w:w="140" w:type="dxa"/>
              <w:bottom w:w="100" w:type="dxa"/>
              <w:end w:w="140" w:type="dxa"/>
            </w:tcMar>
          </w:tcPr>
          <w:p>
            <w:r>
              <w:rPr>
                <w:rFonts w:ascii="Microsoft YaHei" w:hAnsi="Microsoft YaHei" w:eastAsia="Microsoft YaHei"/>
                <w:sz w:val="18"/>
              </w:rPr>
              <w:t>gaze-wam-cleanup</w:t>
            </w:r>
          </w:p>
        </w:tc>
      </w:tr>
      <w:tr>
        <w:tc>
          <w:tcPr>
            <w:tcW w:type="dxa" w:w="1984"/>
            <w:shd w:fill="EEF1F3"/>
            <w:tcMar>
              <w:top w:w="100" w:type="dxa"/>
              <w:start w:w="140" w:type="dxa"/>
              <w:bottom w:w="100" w:type="dxa"/>
              <w:end w:w="140" w:type="dxa"/>
            </w:tcMar>
          </w:tcPr>
          <w:p>
            <w:r>
              <w:rPr>
                <w:rFonts w:ascii="Microsoft YaHei" w:hAnsi="Microsoft YaHei" w:eastAsia="Microsoft YaHei"/>
                <w:b/>
                <w:sz w:val="18"/>
              </w:rPr>
              <w:t>代码基线</w:t>
            </w:r>
          </w:p>
        </w:tc>
        <w:tc>
          <w:tcPr>
            <w:tcW w:type="dxa" w:w="7257"/>
            <w:tcMar>
              <w:top w:w="100" w:type="dxa"/>
              <w:start w:w="140" w:type="dxa"/>
              <w:bottom w:w="100" w:type="dxa"/>
              <w:end w:w="140" w:type="dxa"/>
            </w:tcMar>
          </w:tcPr>
          <w:p>
            <w:r>
              <w:rPr>
                <w:rFonts w:ascii="Microsoft YaHei" w:hAnsi="Microsoft YaHei" w:eastAsia="Microsoft YaHei"/>
                <w:sz w:val="18"/>
              </w:rPr>
              <w:t>1e74d7a2c468801b8d6fae39d87c1fa1d55eef10</w:t>
            </w:r>
          </w:p>
        </w:tc>
      </w:tr>
      <w:tr>
        <w:tc>
          <w:tcPr>
            <w:tcW w:type="dxa" w:w="1984"/>
            <w:shd w:fill="EEF1F3"/>
            <w:tcMar>
              <w:top w:w="100" w:type="dxa"/>
              <w:start w:w="140" w:type="dxa"/>
              <w:bottom w:w="100" w:type="dxa"/>
              <w:end w:w="140" w:type="dxa"/>
            </w:tcMar>
          </w:tcPr>
          <w:p>
            <w:r>
              <w:rPr>
                <w:rFonts w:ascii="Microsoft YaHei" w:hAnsi="Microsoft YaHei" w:eastAsia="Microsoft YaHei"/>
                <w:b/>
                <w:sz w:val="18"/>
              </w:rPr>
              <w:t>检索截止</w:t>
            </w:r>
          </w:p>
        </w:tc>
        <w:tc>
          <w:tcPr>
            <w:tcW w:type="dxa" w:w="7257"/>
            <w:tcMar>
              <w:top w:w="100" w:type="dxa"/>
              <w:start w:w="140" w:type="dxa"/>
              <w:bottom w:w="100" w:type="dxa"/>
              <w:end w:w="140" w:type="dxa"/>
            </w:tcMar>
          </w:tcPr>
          <w:p>
            <w:r>
              <w:rPr>
                <w:rFonts w:ascii="Microsoft YaHei" w:hAnsi="Microsoft YaHei" w:eastAsia="Microsoft YaHei"/>
                <w:sz w:val="18"/>
              </w:rPr>
              <w:t>2026-07-27</w:t>
            </w:r>
          </w:p>
        </w:tc>
      </w:tr>
      <w:tr>
        <w:tc>
          <w:tcPr>
            <w:tcW w:type="dxa" w:w="1984"/>
            <w:shd w:fill="EEF1F3"/>
            <w:tcMar>
              <w:top w:w="100" w:type="dxa"/>
              <w:start w:w="140" w:type="dxa"/>
              <w:bottom w:w="100" w:type="dxa"/>
              <w:end w:w="140" w:type="dxa"/>
            </w:tcMar>
          </w:tcPr>
          <w:p>
            <w:r>
              <w:rPr>
                <w:rFonts w:ascii="Microsoft YaHei" w:hAnsi="Microsoft YaHei" w:eastAsia="Microsoft YaHei"/>
                <w:b/>
                <w:sz w:val="18"/>
              </w:rPr>
              <w:t>文档状态</w:t>
            </w:r>
          </w:p>
        </w:tc>
        <w:tc>
          <w:tcPr>
            <w:tcW w:type="dxa" w:w="7257"/>
            <w:tcMar>
              <w:top w:w="100" w:type="dxa"/>
              <w:start w:w="140" w:type="dxa"/>
              <w:bottom w:w="100" w:type="dxa"/>
              <w:end w:w="140" w:type="dxa"/>
            </w:tcMar>
          </w:tcPr>
          <w:p>
            <w:r>
              <w:rPr>
                <w:rFonts w:ascii="Microsoft YaHei" w:hAnsi="Microsoft YaHei" w:eastAsia="Microsoft YaHei"/>
                <w:sz w:val="18"/>
              </w:rPr>
              <w:t>内部评审稿；提交代理师前需补充申请人/发明人信息</w:t>
            </w:r>
          </w:p>
        </w:tc>
      </w:tr>
    </w:tbl>
    <w:p/>
    <w:p>
      <w:pPr>
        <w:pStyle w:val="SmallGaze"/>
      </w:pPr>
      <w:r>
        <w:t>保密提示：在首次专利申请日前，避免公开完整训练路由、互斥监督规则及代码实现细节。</w:t>
      </w:r>
    </w:p>
    <w:p>
      <w:r>
        <w:br w:type="page"/>
      </w:r>
    </w:p>
    <w:p>
      <w:pPr>
        <w:pStyle w:val="Heading1"/>
      </w:pPr>
      <w:r>
        <w:t>0. 发明点筛选与申请策略</w:t>
      </w:r>
    </w:p>
    <w:p>
      <w:r>
        <w:rPr>
          <w:rFonts w:ascii="Microsoft YaHei" w:hAnsi="Microsoft YaHei" w:eastAsia="Microsoft YaHei"/>
        </w:rPr>
        <w:t>本交底书不是项目功能清单，而是基于代码、实验记录、专利文献和论文公开状态筛选可形成稳定权利要求的技术组合。筛选标准包括：与现有技术的结构差异、差异解决的具体技术问题、代码可实施性、证据成熟度、规避设计难度和被无效风险。</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1973"/>
        <w:gridCol w:w="1973"/>
        <w:gridCol w:w="1973"/>
        <w:gridCol w:w="1973"/>
        <w:gridCol w:w="1973"/>
      </w:tblGrid>
      <w:tr>
        <w:trPr>
          <w:tblHeader w:val="true"/>
          <w:cantSplit/>
        </w:trPr>
        <w:tc>
          <w:tcPr>
            <w:tcW w:type="dxa" w:w="3402"/>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候选发明点</w:t>
            </w:r>
          </w:p>
        </w:tc>
        <w:tc>
          <w:tcPr>
            <w:tcW w:type="dxa" w:w="1020"/>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建议</w:t>
            </w:r>
          </w:p>
        </w:tc>
        <w:tc>
          <w:tcPr>
            <w:tcW w:type="dxa" w:w="1020"/>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专利价值</w:t>
            </w:r>
          </w:p>
        </w:tc>
        <w:tc>
          <w:tcPr>
            <w:tcW w:type="dxa" w:w="311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主要风险</w:t>
            </w:r>
          </w:p>
        </w:tc>
        <w:tc>
          <w:tcPr>
            <w:tcW w:type="dxa" w:w="1247"/>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保护位置</w:t>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6"/>
              </w:rPr>
              <w:t>注视-动作异构样本的三态逐样本监督路由与防泄漏</w:t>
            </w:r>
          </w:p>
        </w:tc>
        <w:tc>
          <w:tcPr>
            <w:tcW w:type="dxa" w:w="1020"/>
            <w:tcMar>
              <w:top w:w="90" w:type="dxa"/>
              <w:start w:w="120" w:type="dxa"/>
              <w:bottom w:w="90" w:type="dxa"/>
              <w:end w:w="120" w:type="dxa"/>
            </w:tcMar>
            <w:vAlign w:val="center"/>
          </w:tcPr>
          <w:p>
            <w:pPr>
              <w:spacing w:after="0"/>
            </w:pPr>
            <w:r>
              <w:rPr>
                <w:rFonts w:ascii="Microsoft YaHei" w:hAnsi="Microsoft YaHei" w:eastAsia="Microsoft YaHei"/>
                <w:sz w:val="16"/>
              </w:rPr>
              <w:t>主案</w:t>
            </w:r>
          </w:p>
        </w:tc>
        <w:tc>
          <w:tcPr>
            <w:tcW w:type="dxa" w:w="1020"/>
            <w:tcMar>
              <w:top w:w="90" w:type="dxa"/>
              <w:start w:w="120" w:type="dxa"/>
              <w:bottom w:w="90" w:type="dxa"/>
              <w:end w:w="120" w:type="dxa"/>
            </w:tcMar>
            <w:vAlign w:val="center"/>
          </w:tcPr>
          <w:p>
            <w:pPr>
              <w:spacing w:after="0"/>
            </w:pPr>
            <w:r>
              <w:rPr>
                <w:rFonts w:ascii="Microsoft YaHei" w:hAnsi="Microsoft YaHei" w:eastAsia="Microsoft YaHei"/>
                <w:sz w:val="16"/>
              </w:rPr>
              <w:t>高</w:t>
            </w:r>
          </w:p>
        </w:tc>
        <w:tc>
          <w:tcPr>
            <w:tcW w:type="dxa" w:w="3118"/>
            <w:tcMar>
              <w:top w:w="90" w:type="dxa"/>
              <w:start w:w="120" w:type="dxa"/>
              <w:bottom w:w="90" w:type="dxa"/>
              <w:end w:w="120" w:type="dxa"/>
            </w:tcMar>
            <w:vAlign w:val="center"/>
          </w:tcPr>
          <w:p>
            <w:pPr>
              <w:spacing w:after="0"/>
            </w:pPr>
            <w:r>
              <w:rPr>
                <w:rFonts w:ascii="Microsoft YaHei" w:hAnsi="Microsoft YaHei" w:eastAsia="Microsoft YaHei"/>
                <w:sz w:val="16"/>
              </w:rPr>
              <w:t>Google 缺标签多任务专利构成强背景技术；必须写入角色切换与互斥约束</w:t>
            </w:r>
          </w:p>
        </w:tc>
        <w:tc>
          <w:tcPr>
            <w:tcW w:type="dxa" w:w="1247"/>
            <w:tcMar>
              <w:top w:w="90" w:type="dxa"/>
              <w:start w:w="120" w:type="dxa"/>
              <w:bottom w:w="90" w:type="dxa"/>
              <w:end w:w="120" w:type="dxa"/>
            </w:tcMar>
            <w:vAlign w:val="center"/>
          </w:tcPr>
          <w:p>
            <w:pPr>
              <w:spacing w:after="0"/>
            </w:pPr>
            <w:r>
              <w:rPr>
                <w:rFonts w:ascii="Microsoft YaHei" w:hAnsi="Microsoft YaHei" w:eastAsia="Microsoft YaHei"/>
                <w:sz w:val="16"/>
              </w:rPr>
              <w:t>独立权利要求</w:t>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6"/>
              </w:rPr>
              <w:t>共享 world K/V cache 的动作/热图双扩散流</w:t>
            </w:r>
          </w:p>
        </w:tc>
        <w:tc>
          <w:tcPr>
            <w:tcW w:type="dxa" w:w="1020"/>
            <w:tcMar>
              <w:top w:w="90" w:type="dxa"/>
              <w:start w:w="120" w:type="dxa"/>
              <w:bottom w:w="90" w:type="dxa"/>
              <w:end w:w="120" w:type="dxa"/>
            </w:tcMar>
            <w:vAlign w:val="center"/>
            <w:shd w:fill="F7F8F9"/>
          </w:tcPr>
          <w:p>
            <w:pPr>
              <w:spacing w:after="0"/>
            </w:pPr>
            <w:r>
              <w:rPr>
                <w:rFonts w:ascii="Microsoft YaHei" w:hAnsi="Microsoft YaHei" w:eastAsia="Microsoft YaHei"/>
                <w:sz w:val="16"/>
              </w:rPr>
              <w:t>纳入组合</w:t>
            </w:r>
          </w:p>
        </w:tc>
        <w:tc>
          <w:tcPr>
            <w:tcW w:type="dxa" w:w="1020"/>
            <w:tcMar>
              <w:top w:w="90" w:type="dxa"/>
              <w:start w:w="120" w:type="dxa"/>
              <w:bottom w:w="90" w:type="dxa"/>
              <w:end w:w="120" w:type="dxa"/>
            </w:tcMar>
            <w:vAlign w:val="center"/>
            <w:shd w:fill="F7F8F9"/>
          </w:tcPr>
          <w:p>
            <w:pPr>
              <w:spacing w:after="0"/>
            </w:pPr>
            <w:r>
              <w:rPr>
                <w:rFonts w:ascii="Microsoft YaHei" w:hAnsi="Microsoft YaHei" w:eastAsia="Microsoft YaHei"/>
                <w:sz w:val="16"/>
              </w:rPr>
              <w:t>中</w:t>
            </w:r>
          </w:p>
        </w:tc>
        <w:tc>
          <w:tcPr>
            <w:tcW w:type="dxa" w:w="3118"/>
            <w:tcMar>
              <w:top w:w="90" w:type="dxa"/>
              <w:start w:w="120" w:type="dxa"/>
              <w:bottom w:w="90" w:type="dxa"/>
              <w:end w:w="120" w:type="dxa"/>
            </w:tcMar>
            <w:vAlign w:val="center"/>
            <w:shd w:fill="F7F8F9"/>
          </w:tcPr>
          <w:p>
            <w:pPr>
              <w:spacing w:after="0"/>
            </w:pPr>
            <w:r>
              <w:rPr>
                <w:rFonts w:ascii="Microsoft YaHei" w:hAnsi="Microsoft YaHei" w:eastAsia="Microsoft YaHei"/>
                <w:sz w:val="16"/>
              </w:rPr>
              <w:t>Fast-WAM、AHA-WAM 已公开相近缓存与训练/推理解耦</w:t>
            </w:r>
          </w:p>
        </w:tc>
        <w:tc>
          <w:tcPr>
            <w:tcW w:type="dxa" w:w="1247"/>
            <w:tcMar>
              <w:top w:w="90" w:type="dxa"/>
              <w:start w:w="120" w:type="dxa"/>
              <w:bottom w:w="90" w:type="dxa"/>
              <w:end w:w="120" w:type="dxa"/>
            </w:tcMar>
            <w:vAlign w:val="center"/>
            <w:shd w:fill="F7F8F9"/>
          </w:tcPr>
          <w:p>
            <w:pPr>
              <w:spacing w:after="0"/>
            </w:pPr>
            <w:r>
              <w:rPr>
                <w:rFonts w:ascii="Microsoft YaHei" w:hAnsi="Microsoft YaHei" w:eastAsia="Microsoft YaHei"/>
                <w:sz w:val="16"/>
              </w:rPr>
              <w:t>从属权利要求</w:t>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6"/>
              </w:rPr>
              <w:t>Frozen Cosmos 编解码的 256×16 热图潜变量</w:t>
            </w:r>
          </w:p>
        </w:tc>
        <w:tc>
          <w:tcPr>
            <w:tcW w:type="dxa" w:w="1020"/>
            <w:tcMar>
              <w:top w:w="90" w:type="dxa"/>
              <w:start w:w="120" w:type="dxa"/>
              <w:bottom w:w="90" w:type="dxa"/>
              <w:end w:w="120" w:type="dxa"/>
            </w:tcMar>
            <w:vAlign w:val="center"/>
          </w:tcPr>
          <w:p>
            <w:pPr>
              <w:spacing w:after="0"/>
            </w:pPr>
            <w:r>
              <w:rPr>
                <w:rFonts w:ascii="Microsoft YaHei" w:hAnsi="Microsoft YaHei" w:eastAsia="Microsoft YaHei"/>
                <w:sz w:val="16"/>
              </w:rPr>
              <w:t>实施例</w:t>
            </w:r>
          </w:p>
        </w:tc>
        <w:tc>
          <w:tcPr>
            <w:tcW w:type="dxa" w:w="1020"/>
            <w:tcMar>
              <w:top w:w="90" w:type="dxa"/>
              <w:start w:w="120" w:type="dxa"/>
              <w:bottom w:w="90" w:type="dxa"/>
              <w:end w:w="120" w:type="dxa"/>
            </w:tcMar>
            <w:vAlign w:val="center"/>
          </w:tcPr>
          <w:p>
            <w:pPr>
              <w:spacing w:after="0"/>
            </w:pPr>
            <w:r>
              <w:rPr>
                <w:rFonts w:ascii="Microsoft YaHei" w:hAnsi="Microsoft YaHei" w:eastAsia="Microsoft YaHei"/>
                <w:sz w:val="16"/>
              </w:rPr>
              <w:t>中低</w:t>
            </w:r>
          </w:p>
        </w:tc>
        <w:tc>
          <w:tcPr>
            <w:tcW w:type="dxa" w:w="3118"/>
            <w:tcMar>
              <w:top w:w="90" w:type="dxa"/>
              <w:start w:w="120" w:type="dxa"/>
              <w:bottom w:w="90" w:type="dxa"/>
              <w:end w:w="120" w:type="dxa"/>
            </w:tcMar>
            <w:vAlign w:val="center"/>
          </w:tcPr>
          <w:p>
            <w:pPr>
              <w:spacing w:after="0"/>
            </w:pPr>
            <w:r>
              <w:rPr>
                <w:rFonts w:ascii="Microsoft YaHei" w:hAnsi="Microsoft YaHei" w:eastAsia="Microsoft YaHei"/>
                <w:sz w:val="16"/>
              </w:rPr>
              <w:t>预训练图像 tokenizer 用于潜空间扩散较常见</w:t>
            </w:r>
          </w:p>
        </w:tc>
        <w:tc>
          <w:tcPr>
            <w:tcW w:type="dxa" w:w="1247"/>
            <w:tcMar>
              <w:top w:w="90" w:type="dxa"/>
              <w:start w:w="120" w:type="dxa"/>
              <w:bottom w:w="90" w:type="dxa"/>
              <w:end w:w="120" w:type="dxa"/>
            </w:tcMar>
            <w:vAlign w:val="center"/>
          </w:tcPr>
          <w:p>
            <w:pPr>
              <w:spacing w:after="0"/>
            </w:pPr>
            <w:r>
              <w:rPr>
                <w:rFonts w:ascii="Microsoft YaHei" w:hAnsi="Microsoft YaHei" w:eastAsia="Microsoft YaHei"/>
                <w:sz w:val="16"/>
              </w:rPr>
              <w:t>从属或说明书</w:t>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6"/>
              </w:rPr>
              <w:t>Collector 固定期限多速率融合与质量审计</w:t>
            </w:r>
          </w:p>
        </w:tc>
        <w:tc>
          <w:tcPr>
            <w:tcW w:type="dxa" w:w="1020"/>
            <w:tcMar>
              <w:top w:w="90" w:type="dxa"/>
              <w:start w:w="120" w:type="dxa"/>
              <w:bottom w:w="90" w:type="dxa"/>
              <w:end w:w="120" w:type="dxa"/>
            </w:tcMar>
            <w:vAlign w:val="center"/>
            <w:shd w:fill="F7F8F9"/>
          </w:tcPr>
          <w:p>
            <w:pPr>
              <w:spacing w:after="0"/>
            </w:pPr>
            <w:r>
              <w:rPr>
                <w:rFonts w:ascii="Microsoft YaHei" w:hAnsi="Microsoft YaHei" w:eastAsia="Microsoft YaHei"/>
                <w:sz w:val="16"/>
              </w:rPr>
              <w:t>另案候选</w:t>
            </w:r>
          </w:p>
        </w:tc>
        <w:tc>
          <w:tcPr>
            <w:tcW w:type="dxa" w:w="1020"/>
            <w:tcMar>
              <w:top w:w="90" w:type="dxa"/>
              <w:start w:w="120" w:type="dxa"/>
              <w:bottom w:w="90" w:type="dxa"/>
              <w:end w:w="120" w:type="dxa"/>
            </w:tcMar>
            <w:vAlign w:val="center"/>
            <w:shd w:fill="F7F8F9"/>
          </w:tcPr>
          <w:p>
            <w:pPr>
              <w:spacing w:after="0"/>
            </w:pPr>
            <w:r>
              <w:rPr>
                <w:rFonts w:ascii="Microsoft YaHei" w:hAnsi="Microsoft YaHei" w:eastAsia="Microsoft YaHei"/>
                <w:sz w:val="16"/>
              </w:rPr>
              <w:t>中</w:t>
            </w:r>
          </w:p>
        </w:tc>
        <w:tc>
          <w:tcPr>
            <w:tcW w:type="dxa" w:w="3118"/>
            <w:tcMar>
              <w:top w:w="90" w:type="dxa"/>
              <w:start w:w="120" w:type="dxa"/>
              <w:bottom w:w="90" w:type="dxa"/>
              <w:end w:w="120" w:type="dxa"/>
            </w:tcMar>
            <w:vAlign w:val="center"/>
            <w:shd w:fill="F7F8F9"/>
          </w:tcPr>
          <w:p>
            <w:pPr>
              <w:spacing w:after="0"/>
            </w:pPr>
            <w:r>
              <w:rPr>
                <w:rFonts w:ascii="Microsoft YaHei" w:hAnsi="Microsoft YaHei" w:eastAsia="Microsoft YaHei"/>
                <w:sz w:val="16"/>
              </w:rPr>
              <w:t>多源机械臂采集、异步时间戳和周期误差校正已有直接专利；只能收窄到软件固定期限与联合质量门控</w:t>
            </w:r>
          </w:p>
        </w:tc>
        <w:tc>
          <w:tcPr>
            <w:tcW w:type="dxa" w:w="1247"/>
            <w:tcMar>
              <w:top w:w="90" w:type="dxa"/>
              <w:start w:w="120" w:type="dxa"/>
              <w:bottom w:w="90" w:type="dxa"/>
              <w:end w:w="120" w:type="dxa"/>
            </w:tcMar>
            <w:vAlign w:val="center"/>
            <w:shd w:fill="F7F8F9"/>
          </w:tcPr>
          <w:p>
            <w:pPr>
              <w:spacing w:after="0"/>
            </w:pPr>
            <w:r>
              <w:rPr>
                <w:rFonts w:ascii="Microsoft YaHei" w:hAnsi="Microsoft YaHei" w:eastAsia="Microsoft YaHei"/>
                <w:sz w:val="16"/>
              </w:rPr>
              <w:t>单独交底书</w:t>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6"/>
              </w:rPr>
              <w:t>Quest-机器人坐标标定与 gaze 投影</w:t>
            </w:r>
          </w:p>
        </w:tc>
        <w:tc>
          <w:tcPr>
            <w:tcW w:type="dxa" w:w="1020"/>
            <w:tcMar>
              <w:top w:w="90" w:type="dxa"/>
              <w:start w:w="120" w:type="dxa"/>
              <w:bottom w:w="90" w:type="dxa"/>
              <w:end w:w="120" w:type="dxa"/>
            </w:tcMar>
            <w:vAlign w:val="center"/>
          </w:tcPr>
          <w:p>
            <w:pPr>
              <w:spacing w:after="0"/>
            </w:pPr>
            <w:r>
              <w:rPr>
                <w:rFonts w:ascii="Microsoft YaHei" w:hAnsi="Microsoft YaHei" w:eastAsia="Microsoft YaHei"/>
                <w:sz w:val="16"/>
              </w:rPr>
              <w:t>不优先</w:t>
            </w:r>
          </w:p>
        </w:tc>
        <w:tc>
          <w:tcPr>
            <w:tcW w:type="dxa" w:w="1020"/>
            <w:tcMar>
              <w:top w:w="90" w:type="dxa"/>
              <w:start w:w="120" w:type="dxa"/>
              <w:bottom w:w="90" w:type="dxa"/>
              <w:end w:w="120" w:type="dxa"/>
            </w:tcMar>
            <w:vAlign w:val="center"/>
          </w:tcPr>
          <w:p>
            <w:pPr>
              <w:spacing w:after="0"/>
            </w:pPr>
            <w:r>
              <w:rPr>
                <w:rFonts w:ascii="Microsoft YaHei" w:hAnsi="Microsoft YaHei" w:eastAsia="Microsoft YaHei"/>
                <w:sz w:val="16"/>
              </w:rPr>
              <w:t>中低</w:t>
            </w:r>
          </w:p>
        </w:tc>
        <w:tc>
          <w:tcPr>
            <w:tcW w:type="dxa" w:w="3118"/>
            <w:tcMar>
              <w:top w:w="90" w:type="dxa"/>
              <w:start w:w="120" w:type="dxa"/>
              <w:bottom w:w="90" w:type="dxa"/>
              <w:end w:w="120" w:type="dxa"/>
            </w:tcMar>
            <w:vAlign w:val="center"/>
          </w:tcPr>
          <w:p>
            <w:pPr>
              <w:spacing w:after="0"/>
            </w:pPr>
            <w:r>
              <w:rPr>
                <w:rFonts w:ascii="Microsoft YaHei" w:hAnsi="Microsoft YaHei" w:eastAsia="Microsoft YaHei"/>
                <w:sz w:val="16"/>
              </w:rPr>
              <w:t>3D gaze 控制机器人和 AR 坐标注册均已有强专利，当前差异主要是工程组合</w:t>
            </w:r>
          </w:p>
        </w:tc>
        <w:tc>
          <w:tcPr>
            <w:tcW w:type="dxa" w:w="1247"/>
            <w:tcMar>
              <w:top w:w="90" w:type="dxa"/>
              <w:start w:w="120" w:type="dxa"/>
              <w:bottom w:w="90" w:type="dxa"/>
              <w:end w:w="120" w:type="dxa"/>
            </w:tcMar>
            <w:vAlign w:val="center"/>
          </w:tcPr>
          <w:p>
            <w:pPr>
              <w:spacing w:after="0"/>
            </w:pPr>
            <w:r>
              <w:rPr>
                <w:rFonts w:ascii="Microsoft YaHei" w:hAnsi="Microsoft YaHei" w:eastAsia="Microsoft YaHei"/>
                <w:sz w:val="16"/>
              </w:rPr>
              <w:t>保留技术秘密</w:t>
            </w:r>
          </w:p>
        </w:tc>
      </w:tr>
    </w:tbl>
    <w:p>
      <w:pPr>
        <w:spacing w:after="0"/>
      </w:pPr>
    </w:p>
    <w:p>
      <w:pPr>
        <w:pStyle w:val="Heading2"/>
      </w:pPr>
      <w:r>
        <w:t>0.1 推荐保护层次</w:t>
      </w:r>
    </w:p>
    <w:p>
      <w:pPr>
        <w:pStyle w:val="ListNumber"/>
        <w:spacing w:after="80"/>
      </w:pPr>
      <w:r>
        <w:rPr>
          <w:rFonts w:ascii="Microsoft YaHei" w:hAnsi="Microsoft YaHei" w:eastAsia="Microsoft YaHei"/>
        </w:rPr>
        <w:t>第一层：样本级状态路由。以数据源、动作标签、热图标签、注视标签和条件丢弃状态生成显式布尔门控。</w:t>
      </w:r>
    </w:p>
    <w:p>
      <w:pPr>
        <w:pStyle w:val="ListNumber"/>
        <w:spacing w:after="80"/>
      </w:pPr>
      <w:r>
        <w:rPr>
          <w:rFonts w:ascii="Microsoft YaHei" w:hAnsi="Microsoft YaHei" w:eastAsia="Microsoft YaHei"/>
        </w:rPr>
        <w:t>第二层：注视标签角色互斥。真实注视被用作动作条件时，禁止同一标签同时成为热图监督目标；条件被替换为 [MASK] 时，允许该标签转为热图监督。</w:t>
      </w:r>
    </w:p>
    <w:p>
      <w:pPr>
        <w:pStyle w:val="ListNumber"/>
        <w:spacing w:after="80"/>
      </w:pPr>
      <w:r>
        <w:rPr>
          <w:rFonts w:ascii="Microsoft YaHei" w:hAnsi="Microsoft YaHei" w:eastAsia="Microsoft YaHei"/>
        </w:rPr>
        <w:t>第三层：同一混合批次中的动作损失与热图损失分别按样本门控求 masked mean，并共同更新共享视觉/世界表征。</w:t>
      </w:r>
    </w:p>
    <w:p>
      <w:pPr>
        <w:pStyle w:val="ListNumber"/>
        <w:spacing w:after="80"/>
      </w:pPr>
      <w:r>
        <w:rPr>
          <w:rFonts w:ascii="Microsoft YaHei" w:hAnsi="Microsoft YaHei" w:eastAsia="Microsoft YaHei"/>
        </w:rPr>
        <w:t>第四层：共享世界 K/V 缓存、动作与热图目标流隔离、正式动作推理省略热图流，作为组合性从属特征。</w:t>
      </w:r>
    </w:p>
    <w:p>
      <w:pPr>
        <w:pStyle w:val="ListNumber"/>
        <w:spacing w:after="80"/>
      </w:pPr>
      <w:r>
        <w:rPr>
          <w:rFonts w:ascii="Microsoft YaHei" w:hAnsi="Microsoft YaHei" w:eastAsia="Microsoft YaHei"/>
        </w:rPr>
        <w:t>第五层：Frozen Cosmos 热图潜变量、DSNT 与空间 Jensen-Shannon 损失、具体维度和扩散步数作为实施例，不写死在最宽权利要求中。</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FBF1E8"/>
            <w:tcMar>
              <w:top w:w="130" w:type="dxa"/>
              <w:start w:w="180" w:type="dxa"/>
              <w:bottom w:w="130" w:type="dxa"/>
              <w:end w:w="180" w:type="dxa"/>
            </w:tcMar>
          </w:tcPr>
          <w:p>
            <w:pPr>
              <w:spacing w:after="60"/>
            </w:pPr>
            <w:r>
              <w:rPr>
                <w:rFonts w:ascii="Microsoft YaHei" w:hAnsi="Microsoft YaHei" w:eastAsia="Microsoft YaHei"/>
                <w:b/>
                <w:color w:val="176B5B"/>
                <w:sz w:val="22"/>
              </w:rPr>
              <w:t>最重要的撰写边界</w:t>
            </w:r>
          </w:p>
          <w:p>
            <w:pPr>
              <w:spacing w:after="0"/>
            </w:pPr>
            <w:r>
              <w:rPr>
                <w:rFonts w:ascii="Microsoft YaHei" w:hAnsi="Microsoft YaHei" w:eastAsia="Microsoft YaHei"/>
                <w:sz w:val="19"/>
              </w:rPr>
              <w:t>不得把技术方案概括为“将缺少不同标签的多个数据集联合训练共享网络”。US11717959B2 已公开非常接近的缺标签损失路由。可争辩的创造性来自注视标签的双重语义及其受控角色切换、[MASK] 条件和防泄漏契约的组合。</w:t>
            </w:r>
          </w:p>
        </w:tc>
      </w:tr>
    </w:tbl>
    <w:p>
      <w:pPr>
        <w:pStyle w:val="Heading2"/>
      </w:pPr>
      <w:r>
        <w:t>0.2 证据成熟度</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2466"/>
        <w:gridCol w:w="2466"/>
        <w:gridCol w:w="2466"/>
        <w:gridCol w:w="2466"/>
      </w:tblGrid>
      <w:tr>
        <w:trPr>
          <w:tblHeader w:val="true"/>
          <w:cantSplit/>
        </w:trPr>
        <w:tc>
          <w:tcPr>
            <w:tcW w:type="dxa" w:w="170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证据项</w:t>
            </w:r>
          </w:p>
        </w:tc>
        <w:tc>
          <w:tcPr>
            <w:tcW w:type="dxa" w:w="238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当前状态</w:t>
            </w:r>
          </w:p>
        </w:tc>
        <w:tc>
          <w:tcPr>
            <w:tcW w:type="dxa" w:w="28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可支持的陈述</w:t>
            </w:r>
          </w:p>
        </w:tc>
        <w:tc>
          <w:tcPr>
            <w:tcW w:type="dxa" w:w="243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不可支持的陈述</w:t>
            </w:r>
          </w:p>
        </w:tc>
      </w:tr>
      <w:tr>
        <w:trPr>
          <w:cantSplit/>
        </w:trPr>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代码实现</w:t>
            </w:r>
          </w:p>
        </w:tc>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已实现并有显式运行时校验</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可实施的路由、损失和双流结构</w:t>
            </w:r>
          </w:p>
        </w:tc>
        <w:tc>
          <w:tcPr>
            <w:tcW w:type="dxa" w:w="2438"/>
            <w:tcMar>
              <w:top w:w="90" w:type="dxa"/>
              <w:start w:w="120" w:type="dxa"/>
              <w:bottom w:w="90" w:type="dxa"/>
              <w:end w:w="120" w:type="dxa"/>
            </w:tcMar>
            <w:vAlign w:val="center"/>
          </w:tcPr>
          <w:p>
            <w:pPr>
              <w:spacing w:after="0"/>
            </w:pPr>
            <w:r>
              <w:rPr>
                <w:rFonts w:ascii="Microsoft YaHei" w:hAnsi="Microsoft YaHei" w:eastAsia="Microsoft YaHei"/>
                <w:sz w:val="16"/>
              </w:rPr>
              <w:t>不等于已证明任务成功率提升</w:t>
            </w:r>
          </w:p>
        </w:tc>
      </w:tr>
      <w:tr>
        <w:trPr>
          <w:cantSplit/>
        </w:trPr>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模型训练</w:t>
            </w:r>
          </w:p>
        </w:tc>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HOT3D open-only 路径已端到端 smoke-trained</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6"/>
              </w:rPr>
              <w:t>开放注视数据链路可运行</w:t>
            </w:r>
          </w:p>
        </w:tc>
        <w:tc>
          <w:tcPr>
            <w:tcW w:type="dxa" w:w="2438"/>
            <w:tcMar>
              <w:top w:w="90" w:type="dxa"/>
              <w:start w:w="120" w:type="dxa"/>
              <w:bottom w:w="90" w:type="dxa"/>
              <w:end w:w="120" w:type="dxa"/>
            </w:tcMar>
            <w:vAlign w:val="center"/>
            <w:shd w:fill="F7F8F9"/>
          </w:tcPr>
          <w:p>
            <w:pPr>
              <w:spacing w:after="0"/>
            </w:pPr>
            <w:r>
              <w:rPr>
                <w:rFonts w:ascii="Microsoft YaHei" w:hAnsi="Microsoft YaHei" w:eastAsia="Microsoft YaHei"/>
                <w:sz w:val="16"/>
              </w:rPr>
              <w:t>混合机器人数据训练已取得效果</w:t>
            </w:r>
          </w:p>
        </w:tc>
      </w:tr>
      <w:tr>
        <w:trPr>
          <w:cantSplit/>
        </w:trPr>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机器人/采集链路</w:t>
            </w:r>
          </w:p>
        </w:tc>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2026-07-22 真机记录 26/26 审计通过</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数据采集速率、丢包、写入延迟和有界遥操链路稳定</w:t>
            </w:r>
          </w:p>
        </w:tc>
        <w:tc>
          <w:tcPr>
            <w:tcW w:type="dxa" w:w="2438"/>
            <w:tcMar>
              <w:top w:w="90" w:type="dxa"/>
              <w:start w:w="120" w:type="dxa"/>
              <w:bottom w:w="90" w:type="dxa"/>
              <w:end w:w="120" w:type="dxa"/>
            </w:tcMar>
            <w:vAlign w:val="center"/>
          </w:tcPr>
          <w:p>
            <w:pPr>
              <w:spacing w:after="0"/>
            </w:pPr>
            <w:r>
              <w:rPr>
                <w:rFonts w:ascii="Microsoft YaHei" w:hAnsi="Microsoft YaHei" w:eastAsia="Microsoft YaHei"/>
                <w:sz w:val="16"/>
              </w:rPr>
              <w:t>主发明的模型学习效果已由真机实验验证</w:t>
            </w:r>
          </w:p>
        </w:tc>
      </w:tr>
      <w:tr>
        <w:trPr>
          <w:cantSplit/>
        </w:trPr>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聚焦契约测试</w:t>
            </w:r>
          </w:p>
        </w:tc>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2026-07-27：8 项中 6 通过；2 项失败来自 optional-presence mask 的旧预期与当前契约漂移</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6"/>
              </w:rPr>
              <w:t>[MASK]、distributed masked mean、world cache、open-only 与显式路由路径受聚焦测试覆盖</w:t>
            </w:r>
          </w:p>
        </w:tc>
        <w:tc>
          <w:tcPr>
            <w:tcW w:type="dxa" w:w="2438"/>
            <w:tcMar>
              <w:top w:w="90" w:type="dxa"/>
              <w:start w:w="120" w:type="dxa"/>
              <w:bottom w:w="90" w:type="dxa"/>
              <w:end w:w="120" w:type="dxa"/>
            </w:tcMar>
            <w:vAlign w:val="center"/>
            <w:shd w:fill="F7F8F9"/>
          </w:tcPr>
          <w:p>
            <w:pPr>
              <w:spacing w:after="0"/>
            </w:pPr>
            <w:r>
              <w:rPr>
                <w:rFonts w:ascii="Microsoft YaHei" w:hAnsi="Microsoft YaHei" w:eastAsia="Microsoft YaHei"/>
                <w:sz w:val="16"/>
              </w:rPr>
              <w:t>完整历史测试套件全通过</w:t>
            </w:r>
          </w:p>
        </w:tc>
      </w:tr>
      <w:tr>
        <w:trPr>
          <w:cantSplit/>
        </w:trPr>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全量历史单测</w:t>
            </w:r>
          </w:p>
        </w:tc>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2026-07-27：197 passed、79 failed；失败集中在已移除的 Hydra 配置、旧 joint-transformer 契约、Cosmos JIT 夹具和 Windows 临时路径假设</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存在可定位的历史回归债务，不能据此否认当前代码中的路由结构</w:t>
            </w:r>
          </w:p>
        </w:tc>
        <w:tc>
          <w:tcPr>
            <w:tcW w:type="dxa" w:w="2438"/>
            <w:tcMar>
              <w:top w:w="90" w:type="dxa"/>
              <w:start w:w="120" w:type="dxa"/>
              <w:bottom w:w="90" w:type="dxa"/>
              <w:end w:w="120" w:type="dxa"/>
            </w:tcMar>
            <w:vAlign w:val="center"/>
          </w:tcPr>
          <w:p>
            <w:pPr>
              <w:spacing w:after="0"/>
            </w:pPr>
            <w:r>
              <w:rPr>
                <w:rFonts w:ascii="Microsoft YaHei" w:hAnsi="Microsoft YaHei" w:eastAsia="Microsoft YaHei"/>
                <w:sz w:val="16"/>
              </w:rPr>
              <w:t>生产训练链路或整个研究仓库已完成回归验证</w:t>
            </w:r>
          </w:p>
        </w:tc>
      </w:tr>
    </w:tbl>
    <w:p>
      <w:pPr>
        <w:spacing w:after="0"/>
      </w:pPr>
    </w:p>
    <w:p>
      <w:pPr>
        <w:pStyle w:val="Heading1"/>
      </w:pPr>
      <w:r>
        <w:t>1. 技术领域</w:t>
      </w:r>
    </w:p>
    <w:p>
      <w:r>
        <w:rPr>
          <w:rFonts w:ascii="Microsoft YaHei" w:hAnsi="Microsoft YaHei" w:eastAsia="Microsoft YaHei"/>
        </w:rPr>
        <w:t>本发明涉及机器人学习、计算机视觉、人机协同和多模态机器学习领域，具体涉及一种将无机器人动作标签的第一视角注视数据与包含机器人动作的示范数据组成异构混合批次，并依据逐样本标签可用性和注视条件状态，对动作监督与注视热图监督进行显式路由的机器人操作策略训练方法、训练系统、推理装置及计算机可读存储介质。</w:t>
      </w:r>
    </w:p>
    <w:p>
      <w:pPr>
        <w:pStyle w:val="Heading1"/>
      </w:pPr>
      <w:r>
        <w:t>2. 背景技术</w:t>
      </w:r>
    </w:p>
    <w:p>
      <w:r>
        <w:rPr>
          <w:rFonts w:ascii="Microsoft YaHei" w:hAnsi="Microsoft YaHei" w:eastAsia="Microsoft YaHei"/>
        </w:rPr>
        <w:t>机器人操作策略通常依赖同步采集的图像、机器人状态和动作轨迹。此类示范数据成本高、场景覆盖有限。相对而言，公开第一视角数据集能够提供大量图像和人类注视标注，却不包含与目标机器人一致的动作标签。直接混合两类数据会遇到四个工程问题：缺失动作不能作为真实零动作参与监督；注视标签既可能作为策略条件，也可能作为注视预测目标；同一标签同时出现在输入和目标中会形成标签泄漏；辅助热图生成路径若进入正式动作推理，会引入不必要的实时开销。</w:t>
      </w:r>
    </w:p>
    <w:p>
      <w:r>
        <w:rPr>
          <w:rFonts w:ascii="Microsoft YaHei" w:hAnsi="Microsoft YaHei" w:eastAsia="Microsoft YaHei"/>
        </w:rPr>
        <w:t>已有多任务学习、缺标签学习和世界动作模型能够在不同任务损失之间共享网络，但未必规定注视标签在不同样本状态中的角色切换，也未必提供可执行的逐样本互斥契约。因此，需要一种能够在同一批次中可靠区分“注视是条件”与“注视是目标”的训练机制，并使开放数据和机器人数据对共享世界表征产生互补更新。</w:t>
      </w:r>
    </w:p>
    <w:p>
      <w:pPr>
        <w:pStyle w:val="Heading1"/>
      </w:pPr>
      <w:r>
        <w:t>3. 现有技术检索</w:t>
      </w:r>
    </w:p>
    <w:p>
      <w:pPr>
        <w:pStyle w:val="Heading2"/>
      </w:pPr>
      <w:r>
        <w:t>3.1 检索范围与关键词</w:t>
      </w:r>
    </w:p>
    <w:p>
      <w:r>
        <w:rPr>
          <w:rFonts w:ascii="Microsoft YaHei" w:hAnsi="Microsoft YaHei" w:eastAsia="Microsoft YaHei"/>
        </w:rPr>
        <w:t>检索日期及截止日期均为 2026-07-27。检索覆盖 Google Patents 的专利全文、权利要求和专利族页面，以及 arXiv 与项目内研究记录。实际使用的核心检索式包括：robot gaze imitation learning policy；gaze saliency robot training；heterogeneous datasets missing labels / null label multi-task robot；robot gaze conditioned imitation learning policy；robot multi-rate sensor fusion camera timestamps；sensor data acquisition quality monitoring dropped frames queue latency timestamp；head-mounted gaze robot coordinate calibration gaze ray transformation；以及对应中文组合。法律状态以 Google Patents 页面在检索日的显示为线索，不替代专利局登记簿核验。</w:t>
      </w:r>
    </w:p>
    <w:p>
      <w:r>
        <w:rPr>
          <w:rFonts w:ascii="Microsoft YaHei" w:hAnsi="Microsoft YaHei" w:eastAsia="Microsoft YaHei"/>
        </w:rPr>
        <w:t>核验方法为：先按相关度筛选专利族，再打开具体公开文本，记录标题、申请人、最早优先权日、检索日法律状态，并逐项阅读独立权利要求；当关键缺标签机制仅出现在说明书而未进入独立权利要求时，单独标注说明书段落，避免把说明书公开误写为已授权权利要求范围。</w:t>
      </w:r>
    </w:p>
    <w:p>
      <w:pPr>
        <w:pStyle w:val="Heading2"/>
      </w:pPr>
      <w:r>
        <w:t>3.2 最接近的专利文献</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1973"/>
        <w:gridCol w:w="1973"/>
        <w:gridCol w:w="1973"/>
        <w:gridCol w:w="1973"/>
        <w:gridCol w:w="1973"/>
      </w:tblGrid>
      <w:tr>
        <w:trPr>
          <w:tblHeader w:val="true"/>
          <w:cantSplit/>
        </w:trPr>
        <w:tc>
          <w:tcPr>
            <w:tcW w:type="dxa" w:w="567"/>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编号</w:t>
            </w:r>
          </w:p>
        </w:tc>
        <w:tc>
          <w:tcPr>
            <w:tcW w:type="dxa" w:w="232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公开文本与时间</w:t>
            </w:r>
          </w:p>
        </w:tc>
        <w:tc>
          <w:tcPr>
            <w:tcW w:type="dxa" w:w="249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已公开内容</w:t>
            </w:r>
          </w:p>
        </w:tc>
        <w:tc>
          <w:tcPr>
            <w:tcW w:type="dxa" w:w="3345"/>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与本发明的差异</w:t>
            </w:r>
          </w:p>
        </w:tc>
        <w:tc>
          <w:tcPr>
            <w:tcW w:type="dxa" w:w="680"/>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风险</w:t>
            </w:r>
          </w:p>
        </w:tc>
      </w:tr>
      <w:tr>
        <w:trPr>
          <w:cantSplit/>
        </w:trPr>
        <w:tc>
          <w:tcPr>
            <w:tcW w:type="dxa" w:w="567"/>
            <w:tcMar>
              <w:top w:w="90" w:type="dxa"/>
              <w:start w:w="120" w:type="dxa"/>
              <w:bottom w:w="90" w:type="dxa"/>
              <w:end w:w="120" w:type="dxa"/>
            </w:tcMar>
            <w:vAlign w:val="center"/>
          </w:tcPr>
          <w:p>
            <w:pPr>
              <w:spacing w:after="0"/>
            </w:pPr>
            <w:r>
              <w:rPr>
                <w:rFonts w:ascii="Microsoft YaHei" w:hAnsi="Microsoft YaHei" w:eastAsia="Microsoft YaHei"/>
                <w:sz w:val="15"/>
              </w:rPr>
              <w:t>P1</w:t>
            </w:r>
          </w:p>
        </w:tc>
        <w:tc>
          <w:tcPr>
            <w:tcW w:type="dxa" w:w="2324"/>
            <w:tcMar>
              <w:top w:w="90" w:type="dxa"/>
              <w:start w:w="120" w:type="dxa"/>
              <w:bottom w:w="90" w:type="dxa"/>
              <w:end w:w="120" w:type="dxa"/>
            </w:tcMar>
            <w:vAlign w:val="center"/>
          </w:tcPr>
          <w:p>
            <w:pPr>
              <w:spacing w:after="0"/>
            </w:pPr>
            <w:r>
              <w:rPr>
                <w:rFonts w:ascii="Microsoft YaHei" w:hAnsi="Microsoft YaHei" w:eastAsia="Microsoft YaHei"/>
                <w:sz w:val="15"/>
              </w:rPr>
              <w:t>US20150339589A1</w:t>
              <w:br/>
              <w:t>优先权 2014-05-21；Brain Corp；Abandoned</w:t>
            </w:r>
          </w:p>
        </w:tc>
        <w:tc>
          <w:tcPr>
            <w:tcW w:type="dxa" w:w="2494"/>
            <w:tcMar>
              <w:top w:w="90" w:type="dxa"/>
              <w:start w:w="120" w:type="dxa"/>
              <w:bottom w:w="90" w:type="dxa"/>
              <w:end w:w="120" w:type="dxa"/>
            </w:tcMar>
            <w:vAlign w:val="center"/>
          </w:tcPr>
          <w:p>
            <w:pPr>
              <w:spacing w:after="0"/>
            </w:pPr>
            <w:r>
              <w:rPr>
                <w:rFonts w:ascii="Microsoft YaHei" w:hAnsi="Microsoft YaHei" w:eastAsia="Microsoft YaHei"/>
                <w:sz w:val="15"/>
              </w:rPr>
              <w:t>独立项1：由训练者 gaze 确定显著区域并更新学习参数，使机器人可脱离训练者执行任务</w:t>
            </w:r>
          </w:p>
        </w:tc>
        <w:tc>
          <w:tcPr>
            <w:tcW w:type="dxa" w:w="3345"/>
            <w:tcMar>
              <w:top w:w="90" w:type="dxa"/>
              <w:start w:w="120" w:type="dxa"/>
              <w:bottom w:w="90" w:type="dxa"/>
              <w:end w:w="120" w:type="dxa"/>
            </w:tcMar>
            <w:vAlign w:val="center"/>
          </w:tcPr>
          <w:p>
            <w:pPr>
              <w:spacing w:after="0"/>
            </w:pPr>
            <w:r>
              <w:rPr>
                <w:rFonts w:ascii="Microsoft YaHei" w:hAnsi="Microsoft YaHei" w:eastAsia="Microsoft YaHei"/>
                <w:sz w:val="15"/>
              </w:rPr>
              <w:t>未见开放无动作数据与机器人示范的三态角色路由、条件/目标互斥和逐样本损失门控</w:t>
            </w:r>
          </w:p>
        </w:tc>
        <w:tc>
          <w:tcPr>
            <w:tcW w:type="dxa" w:w="680"/>
            <w:tcMar>
              <w:top w:w="90" w:type="dxa"/>
              <w:start w:w="120" w:type="dxa"/>
              <w:bottom w:w="90" w:type="dxa"/>
              <w:end w:w="120" w:type="dxa"/>
            </w:tcMar>
            <w:vAlign w:val="center"/>
          </w:tcPr>
          <w:p>
            <w:pPr>
              <w:spacing w:after="0"/>
            </w:pPr>
            <w:r>
              <w:rPr>
                <w:rFonts w:ascii="Microsoft YaHei" w:hAnsi="Microsoft YaHei" w:eastAsia="Microsoft YaHei"/>
                <w:sz w:val="15"/>
              </w:rPr>
              <w:t>中</w:t>
            </w:r>
          </w:p>
        </w:tc>
      </w:tr>
      <w:tr>
        <w:trPr>
          <w:cantSplit/>
        </w:trPr>
        <w:tc>
          <w:tcPr>
            <w:tcW w:type="dxa" w:w="567"/>
            <w:tcMar>
              <w:top w:w="90" w:type="dxa"/>
              <w:start w:w="120" w:type="dxa"/>
              <w:bottom w:w="90" w:type="dxa"/>
              <w:end w:w="120" w:type="dxa"/>
            </w:tcMar>
            <w:vAlign w:val="center"/>
            <w:shd w:fill="F7F8F9"/>
          </w:tcPr>
          <w:p>
            <w:pPr>
              <w:spacing w:after="0"/>
            </w:pPr>
            <w:r>
              <w:rPr>
                <w:rFonts w:ascii="Microsoft YaHei" w:hAnsi="Microsoft YaHei" w:eastAsia="Microsoft YaHei"/>
                <w:sz w:val="15"/>
              </w:rPr>
              <w:t>P2</w:t>
            </w:r>
          </w:p>
        </w:tc>
        <w:tc>
          <w:tcPr>
            <w:tcW w:type="dxa" w:w="2324"/>
            <w:tcMar>
              <w:top w:w="90" w:type="dxa"/>
              <w:start w:w="120" w:type="dxa"/>
              <w:bottom w:w="90" w:type="dxa"/>
              <w:end w:w="120" w:type="dxa"/>
            </w:tcMar>
            <w:vAlign w:val="center"/>
            <w:shd w:fill="F7F8F9"/>
          </w:tcPr>
          <w:p>
            <w:pPr>
              <w:spacing w:after="0"/>
            </w:pPr>
            <w:r>
              <w:rPr>
                <w:rFonts w:ascii="Microsoft YaHei" w:hAnsi="Microsoft YaHei" w:eastAsia="Microsoft YaHei"/>
                <w:sz w:val="15"/>
              </w:rPr>
              <w:t>CN107097227B</w:t>
              <w:br/>
              <w:t>优先权 2017-04-17；原申请人北航；Active</w:t>
            </w:r>
          </w:p>
        </w:tc>
        <w:tc>
          <w:tcPr>
            <w:tcW w:type="dxa" w:w="2494"/>
            <w:tcMar>
              <w:top w:w="90" w:type="dxa"/>
              <w:start w:w="120" w:type="dxa"/>
              <w:bottom w:w="90" w:type="dxa"/>
              <w:end w:w="120" w:type="dxa"/>
            </w:tcMar>
            <w:vAlign w:val="center"/>
            <w:shd w:fill="F7F8F9"/>
          </w:tcPr>
          <w:p>
            <w:pPr>
              <w:spacing w:after="0"/>
            </w:pPr>
            <w:r>
              <w:rPr>
                <w:rFonts w:ascii="Microsoft YaHei" w:hAnsi="Microsoft YaHei" w:eastAsia="Microsoft YaHei"/>
                <w:sz w:val="15"/>
              </w:rPr>
              <w:t>独立项1：追踪 gaze、识别关注目标、预测意图置信度并据此规划机器人运动；含 3D 环境映射</w:t>
            </w:r>
          </w:p>
        </w:tc>
        <w:tc>
          <w:tcPr>
            <w:tcW w:type="dxa" w:w="3345"/>
            <w:tcMar>
              <w:top w:w="90" w:type="dxa"/>
              <w:start w:w="120" w:type="dxa"/>
              <w:bottom w:w="90" w:type="dxa"/>
              <w:end w:w="120" w:type="dxa"/>
            </w:tcMar>
            <w:vAlign w:val="center"/>
            <w:shd w:fill="F7F8F9"/>
          </w:tcPr>
          <w:p>
            <w:pPr>
              <w:spacing w:after="0"/>
            </w:pPr>
            <w:r>
              <w:rPr>
                <w:rFonts w:ascii="Microsoft YaHei" w:hAnsi="Microsoft YaHei" w:eastAsia="Microsoft YaHei"/>
                <w:sz w:val="15"/>
              </w:rPr>
              <w:t>偏向在线意图识别和规划，不是异构训练数据的逐样本监督路由</w:t>
            </w:r>
          </w:p>
        </w:tc>
        <w:tc>
          <w:tcPr>
            <w:tcW w:type="dxa" w:w="680"/>
            <w:tcMar>
              <w:top w:w="90" w:type="dxa"/>
              <w:start w:w="120" w:type="dxa"/>
              <w:bottom w:w="90" w:type="dxa"/>
              <w:end w:w="120" w:type="dxa"/>
            </w:tcMar>
            <w:vAlign w:val="center"/>
            <w:shd w:fill="F7F8F9"/>
          </w:tcPr>
          <w:p>
            <w:pPr>
              <w:spacing w:after="0"/>
            </w:pPr>
            <w:r>
              <w:rPr>
                <w:rFonts w:ascii="Microsoft YaHei" w:hAnsi="Microsoft YaHei" w:eastAsia="Microsoft YaHei"/>
                <w:sz w:val="15"/>
              </w:rPr>
              <w:t>低至中</w:t>
            </w:r>
          </w:p>
        </w:tc>
      </w:tr>
      <w:tr>
        <w:trPr>
          <w:cantSplit/>
        </w:trPr>
        <w:tc>
          <w:tcPr>
            <w:tcW w:type="dxa" w:w="567"/>
            <w:tcMar>
              <w:top w:w="90" w:type="dxa"/>
              <w:start w:w="120" w:type="dxa"/>
              <w:bottom w:w="90" w:type="dxa"/>
              <w:end w:w="120" w:type="dxa"/>
            </w:tcMar>
            <w:vAlign w:val="center"/>
          </w:tcPr>
          <w:p>
            <w:pPr>
              <w:spacing w:after="0"/>
            </w:pPr>
            <w:r>
              <w:rPr>
                <w:rFonts w:ascii="Microsoft YaHei" w:hAnsi="Microsoft YaHei" w:eastAsia="Microsoft YaHei"/>
                <w:sz w:val="15"/>
              </w:rPr>
              <w:t>P3</w:t>
            </w:r>
          </w:p>
        </w:tc>
        <w:tc>
          <w:tcPr>
            <w:tcW w:type="dxa" w:w="2324"/>
            <w:tcMar>
              <w:top w:w="90" w:type="dxa"/>
              <w:start w:w="120" w:type="dxa"/>
              <w:bottom w:w="90" w:type="dxa"/>
              <w:end w:w="120" w:type="dxa"/>
            </w:tcMar>
            <w:vAlign w:val="center"/>
          </w:tcPr>
          <w:p>
            <w:pPr>
              <w:spacing w:after="0"/>
            </w:pPr>
            <w:r>
              <w:rPr>
                <w:rFonts w:ascii="Microsoft YaHei" w:hAnsi="Microsoft YaHei" w:eastAsia="Microsoft YaHei"/>
                <w:sz w:val="15"/>
              </w:rPr>
              <w:t>US11717959B2 / WO2019006091</w:t>
              <w:br/>
              <w:t>优先权 2017-06-28；Google；Active</w:t>
            </w:r>
          </w:p>
        </w:tc>
        <w:tc>
          <w:tcPr>
            <w:tcW w:type="dxa" w:w="2494"/>
            <w:tcMar>
              <w:top w:w="90" w:type="dxa"/>
              <w:start w:w="120" w:type="dxa"/>
              <w:bottom w:w="90" w:type="dxa"/>
              <w:end w:w="120" w:type="dxa"/>
            </w:tcMar>
            <w:vAlign w:val="center"/>
          </w:tcPr>
          <w:p>
            <w:pPr>
              <w:spacing w:after="0"/>
            </w:pPr>
            <w:r>
              <w:rPr>
                <w:rFonts w:ascii="Microsoft YaHei" w:hAnsi="Microsoft YaHei" w:eastAsia="Microsoft YaHei"/>
                <w:sz w:val="15"/>
              </w:rPr>
              <w:t>独立项1公开共享 joint network 上的抓取/语义损失；说明书[0008]-[0009]进一步公开缺标签或 null 标签样本只计算相应任务损失</w:t>
            </w:r>
          </w:p>
        </w:tc>
        <w:tc>
          <w:tcPr>
            <w:tcW w:type="dxa" w:w="3345"/>
            <w:tcMar>
              <w:top w:w="90" w:type="dxa"/>
              <w:start w:w="120" w:type="dxa"/>
              <w:bottom w:w="90" w:type="dxa"/>
              <w:end w:w="120" w:type="dxa"/>
            </w:tcMar>
            <w:vAlign w:val="center"/>
          </w:tcPr>
          <w:p>
            <w:pPr>
              <w:spacing w:after="0"/>
            </w:pPr>
            <w:r>
              <w:rPr>
                <w:rFonts w:ascii="Microsoft YaHei" w:hAnsi="Microsoft YaHei" w:eastAsia="Microsoft YaHei"/>
                <w:sz w:val="15"/>
              </w:rPr>
              <w:t>未公开 gaze 同时具有条件/目标双重语义、同标签互斥、条件 dropout 生成第三状态及对应防泄漏契约</w:t>
            </w:r>
          </w:p>
        </w:tc>
        <w:tc>
          <w:tcPr>
            <w:tcW w:type="dxa" w:w="680"/>
            <w:tcMar>
              <w:top w:w="90" w:type="dxa"/>
              <w:start w:w="120" w:type="dxa"/>
              <w:bottom w:w="90" w:type="dxa"/>
              <w:end w:w="120" w:type="dxa"/>
            </w:tcMar>
            <w:vAlign w:val="center"/>
          </w:tcPr>
          <w:p>
            <w:pPr>
              <w:spacing w:after="0"/>
            </w:pPr>
            <w:r>
              <w:rPr>
                <w:rFonts w:ascii="Microsoft YaHei" w:hAnsi="Microsoft YaHei" w:eastAsia="Microsoft YaHei"/>
                <w:sz w:val="15"/>
              </w:rPr>
              <w:t>高</w:t>
            </w:r>
          </w:p>
        </w:tc>
      </w:tr>
      <w:tr>
        <w:trPr>
          <w:cantSplit/>
        </w:trPr>
        <w:tc>
          <w:tcPr>
            <w:tcW w:type="dxa" w:w="567"/>
            <w:tcMar>
              <w:top w:w="90" w:type="dxa"/>
              <w:start w:w="120" w:type="dxa"/>
              <w:bottom w:w="90" w:type="dxa"/>
              <w:end w:w="120" w:type="dxa"/>
            </w:tcMar>
            <w:vAlign w:val="center"/>
            <w:shd w:fill="F7F8F9"/>
          </w:tcPr>
          <w:p>
            <w:pPr>
              <w:spacing w:after="0"/>
            </w:pPr>
            <w:r>
              <w:rPr>
                <w:rFonts w:ascii="Microsoft YaHei" w:hAnsi="Microsoft YaHei" w:eastAsia="Microsoft YaHei"/>
                <w:sz w:val="15"/>
              </w:rPr>
              <w:t>P4</w:t>
            </w:r>
          </w:p>
        </w:tc>
        <w:tc>
          <w:tcPr>
            <w:tcW w:type="dxa" w:w="2324"/>
            <w:tcMar>
              <w:top w:w="90" w:type="dxa"/>
              <w:start w:w="120" w:type="dxa"/>
              <w:bottom w:w="90" w:type="dxa"/>
              <w:end w:w="120" w:type="dxa"/>
            </w:tcMar>
            <w:vAlign w:val="center"/>
            <w:shd w:fill="F7F8F9"/>
          </w:tcPr>
          <w:p>
            <w:pPr>
              <w:spacing w:after="0"/>
            </w:pPr>
            <w:r>
              <w:rPr>
                <w:rFonts w:ascii="Microsoft YaHei" w:hAnsi="Microsoft YaHei" w:eastAsia="Microsoft YaHei"/>
                <w:sz w:val="15"/>
              </w:rPr>
              <w:t>JP2022115640A / JP7584134B2</w:t>
              <w:br/>
              <w:t>优先权 2021-01-28；东京大学；Active</w:t>
            </w:r>
          </w:p>
        </w:tc>
        <w:tc>
          <w:tcPr>
            <w:tcW w:type="dxa" w:w="2494"/>
            <w:tcMar>
              <w:top w:w="90" w:type="dxa"/>
              <w:start w:w="120" w:type="dxa"/>
              <w:bottom w:w="90" w:type="dxa"/>
              <w:end w:w="120" w:type="dxa"/>
            </w:tcMar>
            <w:vAlign w:val="center"/>
            <w:shd w:fill="F7F8F9"/>
          </w:tcPr>
          <w:p>
            <w:pPr>
              <w:spacing w:after="0"/>
            </w:pPr>
            <w:r>
              <w:rPr>
                <w:rFonts w:ascii="Microsoft YaHei" w:hAnsi="Microsoft YaHei" w:eastAsia="Microsoft YaHei"/>
                <w:sz w:val="15"/>
              </w:rPr>
              <w:t>独立项1：按 gaze/peripheral 动作分类，分别生成高分辨率注视图和低分辨率周边图并训练两个模仿模型</w:t>
            </w:r>
          </w:p>
        </w:tc>
        <w:tc>
          <w:tcPr>
            <w:tcW w:type="dxa" w:w="3345"/>
            <w:tcMar>
              <w:top w:w="90" w:type="dxa"/>
              <w:start w:w="120" w:type="dxa"/>
              <w:bottom w:w="90" w:type="dxa"/>
              <w:end w:w="120" w:type="dxa"/>
            </w:tcMar>
            <w:vAlign w:val="center"/>
            <w:shd w:fill="F7F8F9"/>
          </w:tcPr>
          <w:p>
            <w:pPr>
              <w:spacing w:after="0"/>
            </w:pPr>
            <w:r>
              <w:rPr>
                <w:rFonts w:ascii="Microsoft YaHei" w:hAnsi="Microsoft YaHei" w:eastAsia="Microsoft YaHei"/>
                <w:sz w:val="15"/>
              </w:rPr>
              <w:t>同一有动作示范按视野拆分，不是开放无动作 gaze 数据与机器人数据的混合监督</w:t>
            </w:r>
          </w:p>
        </w:tc>
        <w:tc>
          <w:tcPr>
            <w:tcW w:type="dxa" w:w="680"/>
            <w:tcMar>
              <w:top w:w="90" w:type="dxa"/>
              <w:start w:w="120" w:type="dxa"/>
              <w:bottom w:w="90" w:type="dxa"/>
              <w:end w:w="120" w:type="dxa"/>
            </w:tcMar>
            <w:vAlign w:val="center"/>
            <w:shd w:fill="F7F8F9"/>
          </w:tcPr>
          <w:p>
            <w:pPr>
              <w:spacing w:after="0"/>
            </w:pPr>
            <w:r>
              <w:rPr>
                <w:rFonts w:ascii="Microsoft YaHei" w:hAnsi="Microsoft YaHei" w:eastAsia="Microsoft YaHei"/>
                <w:sz w:val="15"/>
              </w:rPr>
              <w:t>中</w:t>
            </w:r>
          </w:p>
        </w:tc>
      </w:tr>
      <w:tr>
        <w:trPr>
          <w:cantSplit/>
        </w:trPr>
        <w:tc>
          <w:tcPr>
            <w:tcW w:type="dxa" w:w="567"/>
            <w:tcMar>
              <w:top w:w="90" w:type="dxa"/>
              <w:start w:w="120" w:type="dxa"/>
              <w:bottom w:w="90" w:type="dxa"/>
              <w:end w:w="120" w:type="dxa"/>
            </w:tcMar>
            <w:vAlign w:val="center"/>
          </w:tcPr>
          <w:p>
            <w:pPr>
              <w:spacing w:after="0"/>
            </w:pPr>
            <w:r>
              <w:rPr>
                <w:rFonts w:ascii="Microsoft YaHei" w:hAnsi="Microsoft YaHei" w:eastAsia="Microsoft YaHei"/>
                <w:sz w:val="15"/>
              </w:rPr>
              <w:t>P5</w:t>
            </w:r>
          </w:p>
        </w:tc>
        <w:tc>
          <w:tcPr>
            <w:tcW w:type="dxa" w:w="2324"/>
            <w:tcMar>
              <w:top w:w="90" w:type="dxa"/>
              <w:start w:w="120" w:type="dxa"/>
              <w:bottom w:w="90" w:type="dxa"/>
              <w:end w:w="120" w:type="dxa"/>
            </w:tcMar>
            <w:vAlign w:val="center"/>
          </w:tcPr>
          <w:p>
            <w:pPr>
              <w:spacing w:after="0"/>
            </w:pPr>
            <w:r>
              <w:rPr>
                <w:rFonts w:ascii="Microsoft YaHei" w:hAnsi="Microsoft YaHei" w:eastAsia="Microsoft YaHei"/>
                <w:sz w:val="15"/>
              </w:rPr>
              <w:t>US12528186B2 / CN115551681B</w:t>
              <w:br/>
              <w:t>优先权 2020-05-14；Google；Active</w:t>
            </w:r>
          </w:p>
        </w:tc>
        <w:tc>
          <w:tcPr>
            <w:tcW w:type="dxa" w:w="2494"/>
            <w:tcMar>
              <w:top w:w="90" w:type="dxa"/>
              <w:start w:w="120" w:type="dxa"/>
              <w:bottom w:w="90" w:type="dxa"/>
              <w:end w:w="120" w:type="dxa"/>
            </w:tcMar>
            <w:vAlign w:val="center"/>
          </w:tcPr>
          <w:p>
            <w:pPr>
              <w:spacing w:after="0"/>
            </w:pPr>
            <w:r>
              <w:rPr>
                <w:rFonts w:ascii="Microsoft YaHei" w:hAnsi="Microsoft YaHei" w:eastAsia="Microsoft YaHei"/>
                <w:sz w:val="15"/>
              </w:rPr>
              <w:t>独立项12：从图像目标和自然语言目标两种机器人示范分别求损失，在共享潜在目标空间更新条件策略</w:t>
            </w:r>
          </w:p>
        </w:tc>
        <w:tc>
          <w:tcPr>
            <w:tcW w:type="dxa" w:w="3345"/>
            <w:tcMar>
              <w:top w:w="90" w:type="dxa"/>
              <w:start w:w="120" w:type="dxa"/>
              <w:bottom w:w="90" w:type="dxa"/>
              <w:end w:w="120" w:type="dxa"/>
            </w:tcMar>
            <w:vAlign w:val="center"/>
          </w:tcPr>
          <w:p>
            <w:pPr>
              <w:spacing w:after="0"/>
            </w:pPr>
            <w:r>
              <w:rPr>
                <w:rFonts w:ascii="Microsoft YaHei" w:hAnsi="Microsoft YaHei" w:eastAsia="Microsoft YaHei"/>
                <w:sz w:val="15"/>
              </w:rPr>
              <w:t>两个数据集均含动作轨迹；未见 gaze 条件/目标互斥和三态样本路由</w:t>
            </w:r>
          </w:p>
        </w:tc>
        <w:tc>
          <w:tcPr>
            <w:tcW w:type="dxa" w:w="680"/>
            <w:tcMar>
              <w:top w:w="90" w:type="dxa"/>
              <w:start w:w="120" w:type="dxa"/>
              <w:bottom w:w="90" w:type="dxa"/>
              <w:end w:w="120" w:type="dxa"/>
            </w:tcMar>
            <w:vAlign w:val="center"/>
          </w:tcPr>
          <w:p>
            <w:pPr>
              <w:spacing w:after="0"/>
            </w:pPr>
            <w:r>
              <w:rPr>
                <w:rFonts w:ascii="Microsoft YaHei" w:hAnsi="Microsoft YaHei" w:eastAsia="Microsoft YaHei"/>
                <w:sz w:val="15"/>
              </w:rPr>
              <w:t>中高</w:t>
            </w:r>
          </w:p>
        </w:tc>
      </w:tr>
    </w:tbl>
    <w:p>
      <w:pPr>
        <w:spacing w:after="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EAF2F8"/>
            <w:tcMar>
              <w:top w:w="130" w:type="dxa"/>
              <w:start w:w="180" w:type="dxa"/>
              <w:bottom w:w="130" w:type="dxa"/>
              <w:end w:w="180" w:type="dxa"/>
            </w:tcMar>
          </w:tcPr>
          <w:p>
            <w:pPr>
              <w:spacing w:after="60"/>
            </w:pPr>
            <w:r>
              <w:rPr>
                <w:rFonts w:ascii="Microsoft YaHei" w:hAnsi="Microsoft YaHei" w:eastAsia="Microsoft YaHei"/>
                <w:b/>
                <w:color w:val="176B5B"/>
                <w:sz w:val="22"/>
              </w:rPr>
              <w:t>检索结论</w:t>
            </w:r>
          </w:p>
          <w:p>
            <w:pPr>
              <w:spacing w:after="0"/>
            </w:pPr>
            <w:r>
              <w:rPr>
                <w:rFonts w:ascii="Microsoft YaHei" w:hAnsi="Microsoft YaHei" w:eastAsia="Microsoft YaHei"/>
                <w:sz w:val="19"/>
              </w:rPr>
              <w:t>P3 已足以否定把“异构缺标签样本 + 对应任务损失 + 共享网络”作为核心创新的稳妥性，P5 又强化了多数据集共享条件空间的背景。只有把三类样本状态、真实 gaze 输入与同标签热图目标互斥、可学习 [MASK] 替换、条件 dropout 和逐样本损失门控写成不可分割的组合，才保留较明确的新颖性与创造性争辩空间；这仍不是授权保证。</w:t>
            </w:r>
          </w:p>
        </w:tc>
      </w:tr>
    </w:tbl>
    <w:p>
      <w:pPr>
        <w:pStyle w:val="Heading2"/>
      </w:pPr>
      <w:r>
        <w:t>3.3 关键论文与公开风险</w:t>
      </w:r>
    </w:p>
    <w:p>
      <w:pPr>
        <w:pStyle w:val="ListBullet"/>
        <w:spacing w:after="60"/>
      </w:pPr>
      <w:r>
        <w:rPr>
          <w:rFonts w:ascii="Microsoft YaHei" w:hAnsi="Microsoft YaHei" w:eastAsia="Microsoft YaHei"/>
        </w:rPr>
        <w:t>Diffusion Policy（arXiv:2303.04137）公开动作扩散策略；因此“用扩散生成动作”本身不新。</w:t>
      </w:r>
    </w:p>
    <w:p>
      <w:pPr>
        <w:pStyle w:val="ListBullet"/>
        <w:spacing w:after="60"/>
      </w:pPr>
      <w:r>
        <w:rPr>
          <w:rFonts w:ascii="Microsoft YaHei" w:hAnsi="Microsoft YaHei" w:eastAsia="Microsoft YaHei"/>
        </w:rPr>
        <w:t>MimicPlay（arXiv:2302.12422）和 EgoMimic（arXiv:2410.24221）公开从人类/第一视角视频扩展机器人学习的方向；因此“利用开放第一视角数据”本身不新。</w:t>
      </w:r>
    </w:p>
    <w:p>
      <w:pPr>
        <w:pStyle w:val="ListBullet"/>
        <w:spacing w:after="60"/>
      </w:pPr>
      <w:r>
        <w:rPr>
          <w:rFonts w:ascii="Microsoft YaHei" w:hAnsi="Microsoft YaHei" w:eastAsia="Microsoft YaHei"/>
        </w:rPr>
        <w:t>gaze dual-resolution imitation learning（arXiv:2102.01295）、GazeBot（arXiv:2502.18121）及多任务真实机器人 gaze 数据工作（arXiv:2401.07603）说明 gaze 辅助机器人学习已有持续研究。</w:t>
      </w:r>
    </w:p>
    <w:p>
      <w:pPr>
        <w:pStyle w:val="ListBullet"/>
        <w:spacing w:after="60"/>
      </w:pPr>
      <w:r>
        <w:rPr>
          <w:rFonts w:ascii="Microsoft YaHei" w:hAnsi="Microsoft YaHei" w:eastAsia="Microsoft YaHei"/>
        </w:rPr>
        <w:t>Fast-WAM（arXiv:2603.16666）和 AHA-WAM（arXiv:2606.09811）对世界/动作双流、训练期世界分支和可复用 K/V 上下文构成强公开技术；共享 K/V cache 不宜单独主张。</w:t>
      </w:r>
    </w:p>
    <w:p>
      <w:pPr>
        <w:pStyle w:val="Heading2"/>
      </w:pPr>
      <w:r>
        <w:t>3.4 全项目其他候选的权利要求级对比</w:t>
      </w:r>
    </w:p>
    <w:p>
      <w:r>
        <w:rPr>
          <w:rFonts w:ascii="Microsoft YaHei" w:hAnsi="Microsoft YaHei" w:eastAsia="Microsoft YaHei"/>
        </w:rPr>
        <w:t>为避免只在模型方案内部择优，另对 Collector 多速率采集/质量审计，以及 Quest-机器人坐标标定/gaze 投影进行了相同口径的专利检索。下列文献并不当然覆盖项目实现，但显著压缩了这些候选可主张的宽度。</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1973"/>
        <w:gridCol w:w="1973"/>
        <w:gridCol w:w="1973"/>
        <w:gridCol w:w="1973"/>
        <w:gridCol w:w="1973"/>
      </w:tblGrid>
      <w:tr>
        <w:trPr>
          <w:tblHeader w:val="true"/>
          <w:cantSplit/>
        </w:trPr>
        <w:tc>
          <w:tcPr>
            <w:tcW w:type="dxa" w:w="510"/>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编号</w:t>
            </w:r>
          </w:p>
        </w:tc>
        <w:tc>
          <w:tcPr>
            <w:tcW w:type="dxa" w:w="215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文献与状态</w:t>
            </w:r>
          </w:p>
        </w:tc>
        <w:tc>
          <w:tcPr>
            <w:tcW w:type="dxa" w:w="294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独立权利要求或关键公开</w:t>
            </w:r>
          </w:p>
        </w:tc>
        <w:tc>
          <w:tcPr>
            <w:tcW w:type="dxa" w:w="28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对候选发明点的影响</w:t>
            </w:r>
          </w:p>
        </w:tc>
        <w:tc>
          <w:tcPr>
            <w:tcW w:type="dxa" w:w="907"/>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判断</w:t>
            </w:r>
          </w:p>
        </w:tc>
      </w:tr>
      <w:tr>
        <w:trPr>
          <w:cantSplit/>
        </w:trPr>
        <w:tc>
          <w:tcPr>
            <w:tcW w:type="dxa" w:w="510"/>
            <w:tcMar>
              <w:top w:w="90" w:type="dxa"/>
              <w:start w:w="120" w:type="dxa"/>
              <w:bottom w:w="90" w:type="dxa"/>
              <w:end w:w="120" w:type="dxa"/>
            </w:tcMar>
            <w:vAlign w:val="center"/>
          </w:tcPr>
          <w:p>
            <w:pPr>
              <w:spacing w:after="0"/>
            </w:pPr>
            <w:r>
              <w:rPr>
                <w:rFonts w:ascii="Microsoft YaHei" w:hAnsi="Microsoft YaHei" w:eastAsia="Microsoft YaHei"/>
                <w:sz w:val="14"/>
              </w:rPr>
              <w:t>P6</w:t>
            </w:r>
          </w:p>
        </w:tc>
        <w:tc>
          <w:tcPr>
            <w:tcW w:type="dxa" w:w="2154"/>
            <w:tcMar>
              <w:top w:w="90" w:type="dxa"/>
              <w:start w:w="120" w:type="dxa"/>
              <w:bottom w:w="90" w:type="dxa"/>
              <w:end w:w="120" w:type="dxa"/>
            </w:tcMar>
            <w:vAlign w:val="center"/>
          </w:tcPr>
          <w:p>
            <w:pPr>
              <w:spacing w:after="0"/>
            </w:pPr>
            <w:r>
              <w:rPr>
                <w:rFonts w:ascii="Microsoft YaHei" w:hAnsi="Microsoft YaHei" w:eastAsia="Microsoft YaHei"/>
                <w:sz w:val="14"/>
              </w:rPr>
              <w:t>CN109729278B</w:t>
              <w:br/>
              <w:t>优先权 2018-11-19；Momenta；Active</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4"/>
              </w:rPr>
              <w:t>独立项1：不同速率通道接收图像、其他传感器数据及时间戳，并做帧-时间戳映射和曝光时刻校正</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4"/>
              </w:rPr>
              <w:t>覆盖异步多传感器、不同传输速率和时间戳对应的宽泛框架</w:t>
            </w:r>
          </w:p>
        </w:tc>
        <w:tc>
          <w:tcPr>
            <w:tcW w:type="dxa" w:w="907"/>
            <w:tcMar>
              <w:top w:w="90" w:type="dxa"/>
              <w:start w:w="120" w:type="dxa"/>
              <w:bottom w:w="90" w:type="dxa"/>
              <w:end w:w="120" w:type="dxa"/>
            </w:tcMar>
            <w:vAlign w:val="center"/>
          </w:tcPr>
          <w:p>
            <w:pPr>
              <w:spacing w:after="0"/>
            </w:pPr>
            <w:r>
              <w:rPr>
                <w:rFonts w:ascii="Microsoft YaHei" w:hAnsi="Microsoft YaHei" w:eastAsia="Microsoft YaHei"/>
                <w:sz w:val="14"/>
              </w:rPr>
              <w:t>Collector 强风险</w:t>
            </w:r>
          </w:p>
        </w:tc>
      </w:tr>
      <w:tr>
        <w:trPr>
          <w:cantSplit/>
        </w:trPr>
        <w:tc>
          <w:tcPr>
            <w:tcW w:type="dxa" w:w="510"/>
            <w:tcMar>
              <w:top w:w="90" w:type="dxa"/>
              <w:start w:w="120" w:type="dxa"/>
              <w:bottom w:w="90" w:type="dxa"/>
              <w:end w:w="120" w:type="dxa"/>
            </w:tcMar>
            <w:vAlign w:val="center"/>
            <w:shd w:fill="F7F8F9"/>
          </w:tcPr>
          <w:p>
            <w:pPr>
              <w:spacing w:after="0"/>
            </w:pPr>
            <w:r>
              <w:rPr>
                <w:rFonts w:ascii="Microsoft YaHei" w:hAnsi="Microsoft YaHei" w:eastAsia="Microsoft YaHei"/>
                <w:sz w:val="14"/>
              </w:rPr>
              <w:t>P7</w:t>
            </w:r>
          </w:p>
        </w:tc>
        <w:tc>
          <w:tcPr>
            <w:tcW w:type="dxa" w:w="2154"/>
            <w:tcMar>
              <w:top w:w="90" w:type="dxa"/>
              <w:start w:w="120" w:type="dxa"/>
              <w:bottom w:w="90" w:type="dxa"/>
              <w:end w:w="120" w:type="dxa"/>
            </w:tcMar>
            <w:vAlign w:val="center"/>
            <w:shd w:fill="F7F8F9"/>
          </w:tcPr>
          <w:p>
            <w:pPr>
              <w:spacing w:after="0"/>
            </w:pPr>
            <w:r>
              <w:rPr>
                <w:rFonts w:ascii="Microsoft YaHei" w:hAnsi="Microsoft YaHei" w:eastAsia="Microsoft YaHei"/>
                <w:sz w:val="14"/>
              </w:rPr>
              <w:t>US10250868B1</w:t>
              <w:br/>
              <w:t>优先权 2017-03-29；Amazon；Active</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4"/>
              </w:rPr>
              <w:t>独立项1/5/14：由名义频率计算期望时间戳，与实测时间戳求误差并调整触发频率；说明书公开多传感器时间戳队列</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4"/>
              </w:rPr>
              <w:t>覆盖周期时间戳误差、传感器对齐和队列机制；但未见本项目的整套软件质量门控</w:t>
            </w:r>
          </w:p>
        </w:tc>
        <w:tc>
          <w:tcPr>
            <w:tcW w:type="dxa" w:w="907"/>
            <w:tcMar>
              <w:top w:w="90" w:type="dxa"/>
              <w:start w:w="120" w:type="dxa"/>
              <w:bottom w:w="90" w:type="dxa"/>
              <w:end w:w="120" w:type="dxa"/>
            </w:tcMar>
            <w:vAlign w:val="center"/>
            <w:shd w:fill="F7F8F9"/>
          </w:tcPr>
          <w:p>
            <w:pPr>
              <w:spacing w:after="0"/>
            </w:pPr>
            <w:r>
              <w:rPr>
                <w:rFonts w:ascii="Microsoft YaHei" w:hAnsi="Microsoft YaHei" w:eastAsia="Microsoft YaHei"/>
                <w:sz w:val="14"/>
              </w:rPr>
              <w:t>Collector 强风险</w:t>
            </w:r>
          </w:p>
        </w:tc>
      </w:tr>
      <w:tr>
        <w:trPr>
          <w:cantSplit/>
        </w:trPr>
        <w:tc>
          <w:tcPr>
            <w:tcW w:type="dxa" w:w="510"/>
            <w:tcMar>
              <w:top w:w="90" w:type="dxa"/>
              <w:start w:w="120" w:type="dxa"/>
              <w:bottom w:w="90" w:type="dxa"/>
              <w:end w:w="120" w:type="dxa"/>
            </w:tcMar>
            <w:vAlign w:val="center"/>
          </w:tcPr>
          <w:p>
            <w:pPr>
              <w:spacing w:after="0"/>
            </w:pPr>
            <w:r>
              <w:rPr>
                <w:rFonts w:ascii="Microsoft YaHei" w:hAnsi="Microsoft YaHei" w:eastAsia="Microsoft YaHei"/>
                <w:sz w:val="14"/>
              </w:rPr>
              <w:t>P8</w:t>
            </w:r>
          </w:p>
        </w:tc>
        <w:tc>
          <w:tcPr>
            <w:tcW w:type="dxa" w:w="2154"/>
            <w:tcMar>
              <w:top w:w="90" w:type="dxa"/>
              <w:start w:w="120" w:type="dxa"/>
              <w:bottom w:w="90" w:type="dxa"/>
              <w:end w:w="120" w:type="dxa"/>
            </w:tcMar>
            <w:vAlign w:val="center"/>
          </w:tcPr>
          <w:p>
            <w:pPr>
              <w:spacing w:after="0"/>
            </w:pPr>
            <w:r>
              <w:rPr>
                <w:rFonts w:ascii="Microsoft YaHei" w:hAnsi="Microsoft YaHei" w:eastAsia="Microsoft YaHei"/>
                <w:sz w:val="14"/>
              </w:rPr>
              <w:t>CN121340281A</w:t>
              <w:br/>
              <w:t>优先权 2025-11-26；南昌大学等；Pending</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4"/>
              </w:rPr>
              <w:t>独立项1为多源机械臂操作采集；权利要求2及说明书公开 30 Hz 多相机、120 Hz 动捕、1 kHz 力传感、硬件同步和融合输出</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4"/>
              </w:rPr>
              <w:t>直接证明多速率机械臂示范采集本身高度拥挤；本项目只能聚焦 fixed-deadline 与质量闭环</w:t>
            </w:r>
          </w:p>
        </w:tc>
        <w:tc>
          <w:tcPr>
            <w:tcW w:type="dxa" w:w="907"/>
            <w:tcMar>
              <w:top w:w="90" w:type="dxa"/>
              <w:start w:w="120" w:type="dxa"/>
              <w:bottom w:w="90" w:type="dxa"/>
              <w:end w:w="120" w:type="dxa"/>
            </w:tcMar>
            <w:vAlign w:val="center"/>
          </w:tcPr>
          <w:p>
            <w:pPr>
              <w:spacing w:after="0"/>
            </w:pPr>
            <w:r>
              <w:rPr>
                <w:rFonts w:ascii="Microsoft YaHei" w:hAnsi="Microsoft YaHei" w:eastAsia="Microsoft YaHei"/>
                <w:sz w:val="14"/>
              </w:rPr>
              <w:t>Collector 强风险</w:t>
            </w:r>
          </w:p>
        </w:tc>
      </w:tr>
      <w:tr>
        <w:trPr>
          <w:cantSplit/>
        </w:trPr>
        <w:tc>
          <w:tcPr>
            <w:tcW w:type="dxa" w:w="510"/>
            <w:tcMar>
              <w:top w:w="90" w:type="dxa"/>
              <w:start w:w="120" w:type="dxa"/>
              <w:bottom w:w="90" w:type="dxa"/>
              <w:end w:w="120" w:type="dxa"/>
            </w:tcMar>
            <w:vAlign w:val="center"/>
            <w:shd w:fill="F7F8F9"/>
          </w:tcPr>
          <w:p>
            <w:pPr>
              <w:spacing w:after="0"/>
            </w:pPr>
            <w:r>
              <w:rPr>
                <w:rFonts w:ascii="Microsoft YaHei" w:hAnsi="Microsoft YaHei" w:eastAsia="Microsoft YaHei"/>
                <w:sz w:val="14"/>
              </w:rPr>
              <w:t>P9</w:t>
            </w:r>
          </w:p>
        </w:tc>
        <w:tc>
          <w:tcPr>
            <w:tcW w:type="dxa" w:w="2154"/>
            <w:tcMar>
              <w:top w:w="90" w:type="dxa"/>
              <w:start w:w="120" w:type="dxa"/>
              <w:bottom w:w="90" w:type="dxa"/>
              <w:end w:w="120" w:type="dxa"/>
            </w:tcMar>
            <w:vAlign w:val="center"/>
            <w:shd w:fill="F7F8F9"/>
          </w:tcPr>
          <w:p>
            <w:pPr>
              <w:spacing w:after="0"/>
            </w:pPr>
            <w:r>
              <w:rPr>
                <w:rFonts w:ascii="Microsoft YaHei" w:hAnsi="Microsoft YaHei" w:eastAsia="Microsoft YaHei"/>
                <w:sz w:val="14"/>
              </w:rPr>
              <w:t>US10157313B1</w:t>
              <w:br/>
              <w:t>优先权 2014-09-19；Colorado School of Mines；Active</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4"/>
              </w:rPr>
              <w:t>独立项1：跟踪眼动并转换为 3D gaze 控制输出；说明书用于机器人导航和物体操作</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4"/>
              </w:rPr>
              <w:t>3D gaze 到机器人控制和坐标表达已公开</w:t>
            </w:r>
          </w:p>
        </w:tc>
        <w:tc>
          <w:tcPr>
            <w:tcW w:type="dxa" w:w="907"/>
            <w:tcMar>
              <w:top w:w="90" w:type="dxa"/>
              <w:start w:w="120" w:type="dxa"/>
              <w:bottom w:w="90" w:type="dxa"/>
              <w:end w:w="120" w:type="dxa"/>
            </w:tcMar>
            <w:vAlign w:val="center"/>
            <w:shd w:fill="F7F8F9"/>
          </w:tcPr>
          <w:p>
            <w:pPr>
              <w:spacing w:after="0"/>
            </w:pPr>
            <w:r>
              <w:rPr>
                <w:rFonts w:ascii="Microsoft YaHei" w:hAnsi="Microsoft YaHei" w:eastAsia="Microsoft YaHei"/>
                <w:sz w:val="14"/>
              </w:rPr>
              <w:t>标定/投影强风险</w:t>
            </w:r>
          </w:p>
        </w:tc>
      </w:tr>
      <w:tr>
        <w:trPr>
          <w:cantSplit/>
        </w:trPr>
        <w:tc>
          <w:tcPr>
            <w:tcW w:type="dxa" w:w="510"/>
            <w:tcMar>
              <w:top w:w="90" w:type="dxa"/>
              <w:start w:w="120" w:type="dxa"/>
              <w:bottom w:w="90" w:type="dxa"/>
              <w:end w:w="120" w:type="dxa"/>
            </w:tcMar>
            <w:vAlign w:val="center"/>
          </w:tcPr>
          <w:p>
            <w:pPr>
              <w:spacing w:after="0"/>
            </w:pPr>
            <w:r>
              <w:rPr>
                <w:rFonts w:ascii="Microsoft YaHei" w:hAnsi="Microsoft YaHei" w:eastAsia="Microsoft YaHei"/>
                <w:sz w:val="14"/>
              </w:rPr>
              <w:t>P10</w:t>
            </w:r>
          </w:p>
        </w:tc>
        <w:tc>
          <w:tcPr>
            <w:tcW w:type="dxa" w:w="2154"/>
            <w:tcMar>
              <w:top w:w="90" w:type="dxa"/>
              <w:start w:w="120" w:type="dxa"/>
              <w:bottom w:w="90" w:type="dxa"/>
              <w:end w:w="120" w:type="dxa"/>
            </w:tcMar>
            <w:vAlign w:val="center"/>
          </w:tcPr>
          <w:p>
            <w:pPr>
              <w:spacing w:after="0"/>
            </w:pPr>
            <w:r>
              <w:rPr>
                <w:rFonts w:ascii="Microsoft YaHei" w:hAnsi="Microsoft YaHei" w:eastAsia="Microsoft YaHei"/>
                <w:sz w:val="14"/>
              </w:rPr>
              <w:t>US11227441B2</w:t>
              <w:br/>
              <w:t>优先权 2019-07-04；Scopis/Stryker；Active</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4"/>
              </w:rPr>
              <w:t>独立项1：依据 AR 设备坐标系、参考坐标系、参考物体和用户观看方向校准坐标变换</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4"/>
              </w:rPr>
              <w:t>基于头戴设备观看方向校准跨坐标系注册已有直接方案</w:t>
            </w:r>
          </w:p>
        </w:tc>
        <w:tc>
          <w:tcPr>
            <w:tcW w:type="dxa" w:w="907"/>
            <w:tcMar>
              <w:top w:w="90" w:type="dxa"/>
              <w:start w:w="120" w:type="dxa"/>
              <w:bottom w:w="90" w:type="dxa"/>
              <w:end w:w="120" w:type="dxa"/>
            </w:tcMar>
            <w:vAlign w:val="center"/>
          </w:tcPr>
          <w:p>
            <w:pPr>
              <w:spacing w:after="0"/>
            </w:pPr>
            <w:r>
              <w:rPr>
                <w:rFonts w:ascii="Microsoft YaHei" w:hAnsi="Microsoft YaHei" w:eastAsia="Microsoft YaHei"/>
                <w:sz w:val="14"/>
              </w:rPr>
              <w:t>标定/投影强风险</w:t>
            </w:r>
          </w:p>
        </w:tc>
      </w:tr>
    </w:tbl>
    <w:p>
      <w:pPr>
        <w:spacing w:after="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EAF5EF"/>
            <w:tcMar>
              <w:top w:w="130" w:type="dxa"/>
              <w:start w:w="180" w:type="dxa"/>
              <w:bottom w:w="130" w:type="dxa"/>
              <w:end w:w="180" w:type="dxa"/>
            </w:tcMar>
          </w:tcPr>
          <w:p>
            <w:pPr>
              <w:spacing w:after="60"/>
            </w:pPr>
            <w:r>
              <w:rPr>
                <w:rFonts w:ascii="Microsoft YaHei" w:hAnsi="Microsoft YaHei" w:eastAsia="Microsoft YaHei"/>
                <w:b/>
                <w:color w:val="176B5B"/>
                <w:sz w:val="22"/>
              </w:rPr>
              <w:t>跨候选排序</w:t>
            </w:r>
          </w:p>
          <w:p>
            <w:pPr>
              <w:spacing w:after="0"/>
            </w:pPr>
            <w:r>
              <w:rPr>
                <w:rFonts w:ascii="Microsoft YaHei" w:hAnsi="Microsoft YaHei" w:eastAsia="Microsoft YaHei"/>
                <w:sz w:val="19"/>
              </w:rPr>
              <w:t>综合代码成熟度、可验证性、可规避难度和现有技术密度，Gaze-WAM 的防泄漏三态监督路由仍排名第一；Collector 固定期限质量闭环排名第二，适合另案但必须窄写；坐标标定、断电停录、一般安全包络和录像可视化属于更适合工程实现或技术秘密保护的候选，不建议挤入本主案。</w:t>
            </w:r>
          </w:p>
        </w:tc>
      </w:tr>
    </w:tbl>
    <w:p>
      <w:pPr>
        <w:pStyle w:val="Heading1"/>
      </w:pPr>
      <w:r>
        <w:t>4. 要解决的技术问题</w:t>
      </w:r>
    </w:p>
    <w:p>
      <w:pPr>
        <w:pStyle w:val="ListNumber"/>
        <w:spacing w:after="80"/>
      </w:pPr>
      <w:r>
        <w:rPr>
          <w:rFonts w:ascii="Microsoft YaHei" w:hAnsi="Microsoft YaHei" w:eastAsia="Microsoft YaHei"/>
        </w:rPr>
        <w:t>在同一训练批次内接纳标签集合不同的机器人示范数据和开放第一视角注视数据，同时避免把缺失动作解释为零动作。</w:t>
      </w:r>
    </w:p>
    <w:p>
      <w:pPr>
        <w:pStyle w:val="ListNumber"/>
        <w:spacing w:after="80"/>
      </w:pPr>
      <w:r>
        <w:rPr>
          <w:rFonts w:ascii="Microsoft YaHei" w:hAnsi="Microsoft YaHei" w:eastAsia="Microsoft YaHei"/>
        </w:rPr>
        <w:t>使注视标签在需要时作为动作策略条件，在另一些样本中作为热图监督目标，并阻止同一真实注视标签同时扮演两种角色。</w:t>
      </w:r>
    </w:p>
    <w:p>
      <w:pPr>
        <w:pStyle w:val="ListNumber"/>
        <w:spacing w:after="80"/>
      </w:pPr>
      <w:r>
        <w:rPr>
          <w:rFonts w:ascii="Microsoft YaHei" w:hAnsi="Microsoft YaHei" w:eastAsia="Microsoft YaHei"/>
        </w:rPr>
        <w:t>让动作监督和热图监督只作用于具有对应有效标签的样本，并以稳定的张量契约支持分布式训练。</w:t>
      </w:r>
    </w:p>
    <w:p>
      <w:pPr>
        <w:pStyle w:val="ListNumber"/>
        <w:spacing w:after="80"/>
      </w:pPr>
      <w:r>
        <w:rPr>
          <w:rFonts w:ascii="Microsoft YaHei" w:hAnsi="Microsoft YaHei" w:eastAsia="Microsoft YaHei"/>
        </w:rPr>
        <w:t>让热图辅助任务能够改善共享世界表征，同时不强制正式动作推理生成热图。</w:t>
      </w:r>
    </w:p>
    <w:p>
      <w:pPr>
        <w:pStyle w:val="ListNumber"/>
        <w:spacing w:after="80"/>
      </w:pPr>
      <w:r>
        <w:rPr>
          <w:rFonts w:ascii="Microsoft YaHei" w:hAnsi="Microsoft YaHei" w:eastAsia="Microsoft YaHei"/>
        </w:rPr>
        <w:t>对缺失字段、非法路由和零占位进行运行时校验，使错误在训练早期被确定性发现。</w:t>
      </w:r>
    </w:p>
    <w:p>
      <w:pPr>
        <w:pStyle w:val="Heading1"/>
      </w:pPr>
      <w:r>
        <w:t>5. 术语与符号</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3288"/>
        <w:gridCol w:w="3288"/>
        <w:gridCol w:w="3288"/>
      </w:tblGrid>
      <w:tr>
        <w:trPr>
          <w:tblHeader w:val="true"/>
          <w:cantSplit/>
        </w:trPr>
        <w:tc>
          <w:tcPr>
            <w:tcW w:type="dxa" w:w="226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符号/字段</w:t>
            </w:r>
          </w:p>
        </w:tc>
        <w:tc>
          <w:tcPr>
            <w:tcW w:type="dxa" w:w="4195"/>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含义</w:t>
            </w:r>
          </w:p>
        </w:tc>
        <w:tc>
          <w:tcPr>
            <w:tcW w:type="dxa" w:w="28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代码类型/约束</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sᵢ / is_open</w:t>
            </w:r>
          </w:p>
        </w:tc>
        <w:tc>
          <w:tcPr>
            <w:tcW w:type="dxa" w:w="4195"/>
            <w:tcMar>
              <w:top w:w="90" w:type="dxa"/>
              <w:start w:w="120" w:type="dxa"/>
              <w:bottom w:w="90" w:type="dxa"/>
              <w:end w:w="120" w:type="dxa"/>
            </w:tcMar>
            <w:vAlign w:val="center"/>
          </w:tcPr>
          <w:p>
            <w:pPr>
              <w:spacing w:after="0"/>
            </w:pPr>
            <w:r>
              <w:rPr>
                <w:rFonts w:ascii="Microsoft YaHei" w:hAnsi="Microsoft YaHei" w:eastAsia="Microsoft YaHei"/>
                <w:sz w:val="16"/>
              </w:rPr>
              <w:t>样本是否来自开放第一视角数据</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[B] BoolTensor</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aᵢ / has_action</w:t>
            </w:r>
          </w:p>
        </w:tc>
        <w:tc>
          <w:tcPr>
            <w:tcW w:type="dxa" w:w="4195"/>
            <w:tcMar>
              <w:top w:w="90" w:type="dxa"/>
              <w:start w:w="120" w:type="dxa"/>
              <w:bottom w:w="90" w:type="dxa"/>
              <w:end w:w="120" w:type="dxa"/>
            </w:tcMar>
            <w:vAlign w:val="center"/>
            <w:shd w:fill="F7F8F9"/>
          </w:tcPr>
          <w:p>
            <w:pPr>
              <w:spacing w:after="0"/>
            </w:pPr>
            <w:r>
              <w:rPr>
                <w:rFonts w:ascii="Microsoft YaHei" w:hAnsi="Microsoft YaHei" w:eastAsia="Microsoft YaHei"/>
                <w:sz w:val="16"/>
              </w:rPr>
              <w:t>动作标签是否可用</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6"/>
              </w:rPr>
              <w:t>[B] BoolTensor；开放行必须为假</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hᵢ / has_heatmap</w:t>
            </w:r>
          </w:p>
        </w:tc>
        <w:tc>
          <w:tcPr>
            <w:tcW w:type="dxa" w:w="4195"/>
            <w:tcMar>
              <w:top w:w="90" w:type="dxa"/>
              <w:start w:w="120" w:type="dxa"/>
              <w:bottom w:w="90" w:type="dxa"/>
              <w:end w:w="120" w:type="dxa"/>
            </w:tcMar>
            <w:vAlign w:val="center"/>
          </w:tcPr>
          <w:p>
            <w:pPr>
              <w:spacing w:after="0"/>
            </w:pPr>
            <w:r>
              <w:rPr>
                <w:rFonts w:ascii="Microsoft YaHei" w:hAnsi="Microsoft YaHei" w:eastAsia="Microsoft YaHei"/>
                <w:sz w:val="16"/>
              </w:rPr>
              <w:t>热图监督是否启用</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[B] BoolTensor</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gᵢ / has_gaze_label</w:t>
            </w:r>
          </w:p>
        </w:tc>
        <w:tc>
          <w:tcPr>
            <w:tcW w:type="dxa" w:w="4195"/>
            <w:tcMar>
              <w:top w:w="90" w:type="dxa"/>
              <w:start w:w="120" w:type="dxa"/>
              <w:bottom w:w="90" w:type="dxa"/>
              <w:end w:w="120" w:type="dxa"/>
            </w:tcMar>
            <w:vAlign w:val="center"/>
            <w:shd w:fill="F7F8F9"/>
          </w:tcPr>
          <w:p>
            <w:pPr>
              <w:spacing w:after="0"/>
            </w:pPr>
            <w:r>
              <w:rPr>
                <w:rFonts w:ascii="Microsoft YaHei" w:hAnsi="Microsoft YaHei" w:eastAsia="Microsoft YaHei"/>
                <w:sz w:val="16"/>
              </w:rPr>
              <w:t>真实注视标签是否有效</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6"/>
              </w:rPr>
              <w:t>[B] BoolTensor</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cᵢ / use_gaze_condition</w:t>
            </w:r>
          </w:p>
        </w:tc>
        <w:tc>
          <w:tcPr>
            <w:tcW w:type="dxa" w:w="4195"/>
            <w:tcMar>
              <w:top w:w="90" w:type="dxa"/>
              <w:start w:w="120" w:type="dxa"/>
              <w:bottom w:w="90" w:type="dxa"/>
              <w:end w:w="120" w:type="dxa"/>
            </w:tcMar>
            <w:vAlign w:val="center"/>
          </w:tcPr>
          <w:p>
            <w:pPr>
              <w:spacing w:after="0"/>
            </w:pPr>
            <w:r>
              <w:rPr>
                <w:rFonts w:ascii="Microsoft YaHei" w:hAnsi="Microsoft YaHei" w:eastAsia="Microsoft YaHei"/>
                <w:sz w:val="16"/>
              </w:rPr>
              <w:t>是否把真实注视编码为输入条件</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为真时 gᵢ 必须为真</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dᵢ / is_gaze_condition_dropped</w:t>
            </w:r>
          </w:p>
        </w:tc>
        <w:tc>
          <w:tcPr>
            <w:tcW w:type="dxa" w:w="4195"/>
            <w:tcMar>
              <w:top w:w="90" w:type="dxa"/>
              <w:start w:w="120" w:type="dxa"/>
              <w:bottom w:w="90" w:type="dxa"/>
              <w:end w:w="120" w:type="dxa"/>
            </w:tcMar>
            <w:vAlign w:val="center"/>
            <w:shd w:fill="F7F8F9"/>
          </w:tcPr>
          <w:p>
            <w:pPr>
              <w:spacing w:after="0"/>
            </w:pPr>
            <w:r>
              <w:rPr>
                <w:rFonts w:ascii="Microsoft YaHei" w:hAnsi="Microsoft YaHei" w:eastAsia="Microsoft YaHei"/>
                <w:sz w:val="16"/>
              </w:rPr>
              <w:t>真实注视条件是否被替换为 [MASK]</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6"/>
              </w:rPr>
              <w:t>当前实现要求 dᵢ = NOT cᵢ</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qᵢ</w:t>
            </w:r>
          </w:p>
        </w:tc>
        <w:tc>
          <w:tcPr>
            <w:tcW w:type="dxa" w:w="4195"/>
            <w:tcMar>
              <w:top w:w="90" w:type="dxa"/>
              <w:start w:w="120" w:type="dxa"/>
              <w:bottom w:w="90" w:type="dxa"/>
              <w:end w:w="120" w:type="dxa"/>
            </w:tcMar>
            <w:vAlign w:val="center"/>
          </w:tcPr>
          <w:p>
            <w:pPr>
              <w:spacing w:after="0"/>
            </w:pPr>
            <w:r>
              <w:rPr>
                <w:rFonts w:ascii="Microsoft YaHei" w:hAnsi="Microsoft YaHei" w:eastAsia="Microsoft YaHei"/>
                <w:sz w:val="16"/>
              </w:rPr>
              <w:t>归一化注视坐标</w:t>
            </w:r>
          </w:p>
        </w:tc>
        <w:tc>
          <w:tcPr>
            <w:tcW w:type="dxa" w:w="2891"/>
            <w:tcMar>
              <w:top w:w="90" w:type="dxa"/>
              <w:start w:w="120" w:type="dxa"/>
              <w:bottom w:w="90" w:type="dxa"/>
              <w:end w:w="120" w:type="dxa"/>
            </w:tcMar>
            <w:vAlign w:val="center"/>
          </w:tcPr>
          <w:p>
            <w:pPr>
              <w:spacing w:after="0"/>
            </w:pPr>
            <w:r>
              <w:rPr>
                <w:rFonts w:ascii="Microsoft YaHei" w:hAnsi="Microsoft YaHei" w:eastAsia="Microsoft YaHei"/>
                <w:sz w:val="16"/>
              </w:rPr>
              <w:t>[B,2]，有效值位于 [0,1]²</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z_mask</w:t>
            </w:r>
          </w:p>
        </w:tc>
        <w:tc>
          <w:tcPr>
            <w:tcW w:type="dxa" w:w="4195"/>
            <w:tcMar>
              <w:top w:w="90" w:type="dxa"/>
              <w:start w:w="120" w:type="dxa"/>
              <w:bottom w:w="90" w:type="dxa"/>
              <w:end w:w="120" w:type="dxa"/>
            </w:tcMar>
            <w:vAlign w:val="center"/>
            <w:shd w:fill="F7F8F9"/>
          </w:tcPr>
          <w:p>
            <w:pPr>
              <w:spacing w:after="0"/>
            </w:pPr>
            <w:r>
              <w:rPr>
                <w:rFonts w:ascii="Microsoft YaHei" w:hAnsi="Microsoft YaHei" w:eastAsia="Microsoft YaHei"/>
                <w:sz w:val="16"/>
              </w:rPr>
              <w:t>可学习的缺失注视条件 token</w:t>
            </w:r>
          </w:p>
        </w:tc>
        <w:tc>
          <w:tcPr>
            <w:tcW w:type="dxa" w:w="2891"/>
            <w:tcMar>
              <w:top w:w="90" w:type="dxa"/>
              <w:start w:w="120" w:type="dxa"/>
              <w:bottom w:w="90" w:type="dxa"/>
              <w:end w:w="120" w:type="dxa"/>
            </w:tcMar>
            <w:vAlign w:val="center"/>
            <w:shd w:fill="F7F8F9"/>
          </w:tcPr>
          <w:p>
            <w:pPr>
              <w:spacing w:after="0"/>
            </w:pPr>
            <w:r>
              <w:rPr>
                <w:rFonts w:ascii="Microsoft YaHei" w:hAnsi="Microsoft YaHei" w:eastAsia="Microsoft YaHei"/>
                <w:sz w:val="16"/>
              </w:rPr>
              <w:t>[1,1,D] 参数，经 batch 扩展</w:t>
            </w:r>
          </w:p>
        </w:tc>
      </w:tr>
    </w:tbl>
    <w:p>
      <w:pPr>
        <w:spacing w:after="0"/>
      </w:pPr>
    </w:p>
    <w:p>
      <w:pPr>
        <w:pStyle w:val="Heading1"/>
      </w:pPr>
      <w:r>
        <w:t>6. 技术方案</w:t>
      </w:r>
    </w:p>
    <w:p>
      <w:pPr>
        <w:pStyle w:val="Heading2"/>
      </w:pPr>
      <w:r>
        <w:t>6.1 总体结构</w:t>
      </w:r>
    </w:p>
    <w:p>
      <w:r>
        <w:rPr>
          <w:rFonts w:ascii="Microsoft YaHei" w:hAnsi="Microsoft YaHei" w:eastAsia="Microsoft YaHei"/>
        </w:rPr>
        <w:t>训练系统读取机器人示范批次和开放注视批次，为每个样本生成显式路由标记；依据路由状态选择真实注视编码或可学习 [MASK] 条件；将图像 token 与注视条件 token 编码成共享世界表征；动作目标流和热图目标流分别读取该世界表征；最后按样本门控分别聚合动作损失和热图损失并联合更新。</w:t>
      </w:r>
    </w:p>
    <w:p>
      <w:pPr>
        <w:keepNext/>
        <w:jc w:val="center"/>
      </w:pPr>
      <w:r>
        <w:drawing>
          <wp:inline xmlns:a="http://schemas.openxmlformats.org/drawingml/2006/main" xmlns:pic="http://schemas.openxmlformats.org/drawingml/2006/picture">
            <wp:extent cx="6172200" cy="3600450"/>
            <wp:docPr id="1" name="Picture 1"/>
            <wp:cNvGraphicFramePr>
              <a:graphicFrameLocks noChangeAspect="1"/>
            </wp:cNvGraphicFramePr>
            <a:graphic>
              <a:graphicData uri="http://schemas.openxmlformats.org/drawingml/2006/picture">
                <pic:pic>
                  <pic:nvPicPr>
                    <pic:cNvPr id="0" name="figure_01_overall_training.png"/>
                    <pic:cNvPicPr/>
                  </pic:nvPicPr>
                  <pic:blipFill>
                    <a:blip r:embed="rId9"/>
                    <a:stretch>
                      <a:fillRect/>
                    </a:stretch>
                  </pic:blipFill>
                  <pic:spPr>
                    <a:xfrm>
                      <a:off x="0" y="0"/>
                      <a:ext cx="6172200" cy="3600450"/>
                    </a:xfrm>
                    <a:prstGeom prst="rect"/>
                  </pic:spPr>
                </pic:pic>
              </a:graphicData>
            </a:graphic>
          </wp:inline>
        </w:drawing>
      </w:r>
    </w:p>
    <w:p>
      <w:pPr>
        <w:pStyle w:val="CaptionGaze"/>
        <w:keepNext w:val="0"/>
      </w:pPr>
      <w:r>
        <w:t>图1  异构注视-动作数据逐样本监督路由的总体训练架构</w:t>
      </w:r>
    </w:p>
    <w:p>
      <w:pPr>
        <w:pStyle w:val="Heading2"/>
      </w:pPr>
      <w:r>
        <w:t>6.2 三类样本状态</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1973"/>
        <w:gridCol w:w="1973"/>
        <w:gridCol w:w="1973"/>
        <w:gridCol w:w="1973"/>
        <w:gridCol w:w="1973"/>
      </w:tblGrid>
      <w:tr>
        <w:trPr>
          <w:tblHeader w:val="true"/>
          <w:cantSplit/>
        </w:trPr>
        <w:tc>
          <w:tcPr>
            <w:tcW w:type="dxa" w:w="170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状态</w:t>
            </w:r>
          </w:p>
        </w:tc>
        <w:tc>
          <w:tcPr>
            <w:tcW w:type="dxa" w:w="2665"/>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数据与条件</w:t>
            </w:r>
          </w:p>
        </w:tc>
        <w:tc>
          <w:tcPr>
            <w:tcW w:type="dxa" w:w="113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动作监督</w:t>
            </w:r>
          </w:p>
        </w:tc>
        <w:tc>
          <w:tcPr>
            <w:tcW w:type="dxa" w:w="113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热图监督</w:t>
            </w:r>
          </w:p>
        </w:tc>
        <w:tc>
          <w:tcPr>
            <w:tcW w:type="dxa" w:w="272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技术含义</w:t>
            </w:r>
          </w:p>
        </w:tc>
      </w:tr>
      <w:tr>
        <w:trPr>
          <w:cantSplit/>
        </w:trPr>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O：开放注视行</w:t>
            </w:r>
          </w:p>
        </w:tc>
        <w:tc>
          <w:tcPr>
            <w:tcW w:type="dxa" w:w="2665"/>
            <w:tcMar>
              <w:top w:w="90" w:type="dxa"/>
              <w:start w:w="120" w:type="dxa"/>
              <w:bottom w:w="90" w:type="dxa"/>
              <w:end w:w="120" w:type="dxa"/>
            </w:tcMar>
            <w:vAlign w:val="center"/>
          </w:tcPr>
          <w:p>
            <w:pPr>
              <w:spacing w:after="0"/>
            </w:pPr>
            <w:r>
              <w:rPr>
                <w:rFonts w:ascii="Microsoft YaHei" w:hAnsi="Microsoft YaHei" w:eastAsia="Microsoft YaHei"/>
                <w:sz w:val="16"/>
              </w:rPr>
              <w:t>无机器人动作；[MASK] 作条件</w:t>
            </w:r>
          </w:p>
        </w:tc>
        <w:tc>
          <w:tcPr>
            <w:tcW w:type="dxa" w:w="1134"/>
            <w:tcMar>
              <w:top w:w="90" w:type="dxa"/>
              <w:start w:w="120" w:type="dxa"/>
              <w:bottom w:w="90" w:type="dxa"/>
              <w:end w:w="120" w:type="dxa"/>
            </w:tcMar>
            <w:vAlign w:val="center"/>
          </w:tcPr>
          <w:p>
            <w:pPr>
              <w:spacing w:after="0"/>
            </w:pPr>
            <w:r>
              <w:rPr>
                <w:rFonts w:ascii="Microsoft YaHei" w:hAnsi="Microsoft YaHei" w:eastAsia="Microsoft YaHei"/>
                <w:sz w:val="16"/>
              </w:rPr>
              <w:t>关闭</w:t>
            </w:r>
          </w:p>
        </w:tc>
        <w:tc>
          <w:tcPr>
            <w:tcW w:type="dxa" w:w="1134"/>
            <w:tcMar>
              <w:top w:w="90" w:type="dxa"/>
              <w:start w:w="120" w:type="dxa"/>
              <w:bottom w:w="90" w:type="dxa"/>
              <w:end w:w="120" w:type="dxa"/>
            </w:tcMar>
            <w:vAlign w:val="center"/>
          </w:tcPr>
          <w:p>
            <w:pPr>
              <w:spacing w:after="0"/>
            </w:pPr>
            <w:r>
              <w:rPr>
                <w:rFonts w:ascii="Microsoft YaHei" w:hAnsi="Microsoft YaHei" w:eastAsia="Microsoft YaHei"/>
                <w:sz w:val="16"/>
              </w:rPr>
              <w:t>开启</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开放 gaze 标签只作为目标，不可泄漏到输入</w:t>
            </w:r>
          </w:p>
        </w:tc>
      </w:tr>
      <w:tr>
        <w:trPr>
          <w:cantSplit/>
        </w:trPr>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R0：机器人无注视行</w:t>
            </w:r>
          </w:p>
        </w:tc>
        <w:tc>
          <w:tcPr>
            <w:tcW w:type="dxa" w:w="2665"/>
            <w:tcMar>
              <w:top w:w="90" w:type="dxa"/>
              <w:start w:w="120" w:type="dxa"/>
              <w:bottom w:w="90" w:type="dxa"/>
              <w:end w:w="120" w:type="dxa"/>
            </w:tcMar>
            <w:vAlign w:val="center"/>
            <w:shd w:fill="F7F8F9"/>
          </w:tcPr>
          <w:p>
            <w:pPr>
              <w:spacing w:after="0"/>
            </w:pPr>
            <w:r>
              <w:rPr>
                <w:rFonts w:ascii="Microsoft YaHei" w:hAnsi="Microsoft YaHei" w:eastAsia="Microsoft YaHei"/>
                <w:sz w:val="16"/>
              </w:rPr>
              <w:t>有动作；无有效 gaze；[MASK] 作条件</w:t>
            </w:r>
          </w:p>
        </w:tc>
        <w:tc>
          <w:tcPr>
            <w:tcW w:type="dxa" w:w="1134"/>
            <w:tcMar>
              <w:top w:w="90" w:type="dxa"/>
              <w:start w:w="120" w:type="dxa"/>
              <w:bottom w:w="90" w:type="dxa"/>
              <w:end w:w="120" w:type="dxa"/>
            </w:tcMar>
            <w:vAlign w:val="center"/>
            <w:shd w:fill="F7F8F9"/>
          </w:tcPr>
          <w:p>
            <w:pPr>
              <w:spacing w:after="0"/>
            </w:pPr>
            <w:r>
              <w:rPr>
                <w:rFonts w:ascii="Microsoft YaHei" w:hAnsi="Microsoft YaHei" w:eastAsia="Microsoft YaHei"/>
                <w:sz w:val="16"/>
              </w:rPr>
              <w:t>开启</w:t>
            </w:r>
          </w:p>
        </w:tc>
        <w:tc>
          <w:tcPr>
            <w:tcW w:type="dxa" w:w="1134"/>
            <w:tcMar>
              <w:top w:w="90" w:type="dxa"/>
              <w:start w:w="120" w:type="dxa"/>
              <w:bottom w:w="90" w:type="dxa"/>
              <w:end w:w="120" w:type="dxa"/>
            </w:tcMar>
            <w:vAlign w:val="center"/>
            <w:shd w:fill="F7F8F9"/>
          </w:tcPr>
          <w:p>
            <w:pPr>
              <w:spacing w:after="0"/>
            </w:pPr>
            <w:r>
              <w:rPr>
                <w:rFonts w:ascii="Microsoft YaHei" w:hAnsi="Microsoft YaHei" w:eastAsia="Microsoft YaHei"/>
                <w:sz w:val="16"/>
              </w:rPr>
              <w:t>关闭</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保留无 gaze 的机器人示范</w:t>
            </w:r>
          </w:p>
        </w:tc>
      </w:tr>
      <w:tr>
        <w:trPr>
          <w:cantSplit/>
        </w:trPr>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R1：机器人真实注视行</w:t>
            </w:r>
          </w:p>
        </w:tc>
        <w:tc>
          <w:tcPr>
            <w:tcW w:type="dxa" w:w="2665"/>
            <w:tcMar>
              <w:top w:w="90" w:type="dxa"/>
              <w:start w:w="120" w:type="dxa"/>
              <w:bottom w:w="90" w:type="dxa"/>
              <w:end w:w="120" w:type="dxa"/>
            </w:tcMar>
            <w:vAlign w:val="center"/>
          </w:tcPr>
          <w:p>
            <w:pPr>
              <w:spacing w:after="0"/>
            </w:pPr>
            <w:r>
              <w:rPr>
                <w:rFonts w:ascii="Microsoft YaHei" w:hAnsi="Microsoft YaHei" w:eastAsia="Microsoft YaHei"/>
                <w:sz w:val="16"/>
              </w:rPr>
              <w:t>真实 gaze 作动作条件</w:t>
            </w:r>
          </w:p>
        </w:tc>
        <w:tc>
          <w:tcPr>
            <w:tcW w:type="dxa" w:w="1134"/>
            <w:tcMar>
              <w:top w:w="90" w:type="dxa"/>
              <w:start w:w="120" w:type="dxa"/>
              <w:bottom w:w="90" w:type="dxa"/>
              <w:end w:w="120" w:type="dxa"/>
            </w:tcMar>
            <w:vAlign w:val="center"/>
          </w:tcPr>
          <w:p>
            <w:pPr>
              <w:spacing w:after="0"/>
            </w:pPr>
            <w:r>
              <w:rPr>
                <w:rFonts w:ascii="Microsoft YaHei" w:hAnsi="Microsoft YaHei" w:eastAsia="Microsoft YaHei"/>
                <w:sz w:val="16"/>
              </w:rPr>
              <w:t>开启</w:t>
            </w:r>
          </w:p>
        </w:tc>
        <w:tc>
          <w:tcPr>
            <w:tcW w:type="dxa" w:w="1134"/>
            <w:tcMar>
              <w:top w:w="90" w:type="dxa"/>
              <w:start w:w="120" w:type="dxa"/>
              <w:bottom w:w="90" w:type="dxa"/>
              <w:end w:w="120" w:type="dxa"/>
            </w:tcMar>
            <w:vAlign w:val="center"/>
          </w:tcPr>
          <w:p>
            <w:pPr>
              <w:spacing w:after="0"/>
            </w:pPr>
            <w:r>
              <w:rPr>
                <w:rFonts w:ascii="Microsoft YaHei" w:hAnsi="Microsoft YaHei" w:eastAsia="Microsoft YaHei"/>
                <w:sz w:val="16"/>
              </w:rPr>
              <w:t>关闭</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禁止复制输入 gaze 获得虚假热图低损失</w:t>
            </w:r>
          </w:p>
        </w:tc>
      </w:tr>
      <w:tr>
        <w:trPr>
          <w:cantSplit/>
        </w:trPr>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R2：机器人注视丢弃行</w:t>
            </w:r>
          </w:p>
        </w:tc>
        <w:tc>
          <w:tcPr>
            <w:tcW w:type="dxa" w:w="2665"/>
            <w:tcMar>
              <w:top w:w="90" w:type="dxa"/>
              <w:start w:w="120" w:type="dxa"/>
              <w:bottom w:w="90" w:type="dxa"/>
              <w:end w:w="120" w:type="dxa"/>
            </w:tcMar>
            <w:vAlign w:val="center"/>
            <w:shd w:fill="F7F8F9"/>
          </w:tcPr>
          <w:p>
            <w:pPr>
              <w:spacing w:after="0"/>
            </w:pPr>
            <w:r>
              <w:rPr>
                <w:rFonts w:ascii="Microsoft YaHei" w:hAnsi="Microsoft YaHei" w:eastAsia="Microsoft YaHei"/>
                <w:sz w:val="16"/>
              </w:rPr>
              <w:t>有动作和 gaze；随机用 [MASK] 替代条件</w:t>
            </w:r>
          </w:p>
        </w:tc>
        <w:tc>
          <w:tcPr>
            <w:tcW w:type="dxa" w:w="1134"/>
            <w:tcMar>
              <w:top w:w="90" w:type="dxa"/>
              <w:start w:w="120" w:type="dxa"/>
              <w:bottom w:w="90" w:type="dxa"/>
              <w:end w:w="120" w:type="dxa"/>
            </w:tcMar>
            <w:vAlign w:val="center"/>
            <w:shd w:fill="F7F8F9"/>
          </w:tcPr>
          <w:p>
            <w:pPr>
              <w:spacing w:after="0"/>
            </w:pPr>
            <w:r>
              <w:rPr>
                <w:rFonts w:ascii="Microsoft YaHei" w:hAnsi="Microsoft YaHei" w:eastAsia="Microsoft YaHei"/>
                <w:sz w:val="16"/>
              </w:rPr>
              <w:t>开启</w:t>
            </w:r>
          </w:p>
        </w:tc>
        <w:tc>
          <w:tcPr>
            <w:tcW w:type="dxa" w:w="1134"/>
            <w:tcMar>
              <w:top w:w="90" w:type="dxa"/>
              <w:start w:w="120" w:type="dxa"/>
              <w:bottom w:w="90" w:type="dxa"/>
              <w:end w:w="120" w:type="dxa"/>
            </w:tcMar>
            <w:vAlign w:val="center"/>
            <w:shd w:fill="F7F8F9"/>
          </w:tcPr>
          <w:p>
            <w:pPr>
              <w:spacing w:after="0"/>
            </w:pPr>
            <w:r>
              <w:rPr>
                <w:rFonts w:ascii="Microsoft YaHei" w:hAnsi="Microsoft YaHei" w:eastAsia="Microsoft YaHei"/>
                <w:sz w:val="16"/>
              </w:rPr>
              <w:t>开启</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同一机器人样本同时提供动作和 gaze 目标，但 gaze 不进入条件</w:t>
            </w:r>
          </w:p>
        </w:tc>
      </w:tr>
    </w:tbl>
    <w:p>
      <w:pPr>
        <w:spacing w:after="0"/>
      </w:pPr>
    </w:p>
    <w:p>
      <w:r>
        <w:rPr>
          <w:rFonts w:ascii="Microsoft YaHei" w:hAnsi="Microsoft YaHei" w:eastAsia="Microsoft YaHei"/>
        </w:rPr>
        <w:t>样本级门控定义如下，其中 aᵢ、hᵢ、gᵢ 均为标签可用性指示量：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Sup>
                <m:e>
                  <m:r>
                    <m:rPr>
                      <m:sty m:val="i"/>
                    </m:rPr>
                    <m:t>m</m:t>
                  </m:r>
                </m:e>
                <m:sub>
                  <m:r>
                    <m:rPr>
                      <m:sty m:val="i"/>
                    </m:rPr>
                    <m:t>i</m:t>
                  </m:r>
                </m:sub>
                <m:sup>
                  <m:r>
                    <m:rPr>
                      <m:sty m:val="i"/>
                    </m:rPr>
                    <m:t>a</m:t>
                  </m:r>
                </m:sup>
              </m:sSubSup>
              <m:r>
                <m:rPr>
                  <m:sty m:val="i"/>
                </m:rPr>
                <m:t>=</m:t>
              </m:r>
              <m:d>
                <m:dPr>
                  <m:begChr m:val="("/>
                  <m:endChr m:val=")"/>
                </m:dPr>
                <m:e>
                  <m:r>
                    <m:rPr>
                      <m:sty m:val="i"/>
                    </m:rPr>
                    <m:t>1−</m:t>
                  </m:r>
                  <m:sSub>
                    <m:e>
                      <m:r>
                        <m:rPr>
                          <m:sty m:val="i"/>
                        </m:rPr>
                        <m:t>s</m:t>
                      </m:r>
                    </m:e>
                    <m:sub>
                      <m:r>
                        <m:rPr>
                          <m:sty m:val="i"/>
                        </m:rPr>
                        <m:t>i</m:t>
                      </m:r>
                    </m:sub>
                  </m:sSub>
                </m:e>
              </m:d>
              <m:sSub>
                <m:e>
                  <m:r>
                    <m:rPr>
                      <m:sty m:val="i"/>
                    </m:rPr>
                    <m:t>a</m:t>
                  </m:r>
                </m:e>
                <m:sub>
                  <m:r>
                    <m:rPr>
                      <m:sty m:val="i"/>
                    </m:rPr>
                    <m:t>i</m:t>
                  </m:r>
                </m:sub>
              </m:sSub>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Sup>
                <m:e>
                  <m:r>
                    <m:rPr>
                      <m:sty m:val="i"/>
                    </m:rPr>
                    <m:t>m</m:t>
                  </m:r>
                </m:e>
                <m:sub>
                  <m:r>
                    <m:rPr>
                      <m:sty m:val="i"/>
                    </m:rPr>
                    <m:t>i</m:t>
                  </m:r>
                </m:sub>
                <m:sup>
                  <m:r>
                    <m:rPr>
                      <m:sty m:val="i"/>
                    </m:rPr>
                    <m:t>h</m:t>
                  </m:r>
                </m:sup>
              </m:sSubSup>
              <m:r>
                <m:rPr>
                  <m:sty m:val="i"/>
                </m:rPr>
                <m:t>=</m:t>
              </m:r>
              <m:sSub>
                <m:e>
                  <m:r>
                    <m:rPr>
                      <m:sty m:val="i"/>
                    </m:rPr>
                    <m:t>h</m:t>
                  </m:r>
                </m:e>
                <m:sub>
                  <m:r>
                    <m:rPr>
                      <m:sty m:val="i"/>
                    </m:rPr>
                    <m:t>i</m:t>
                  </m:r>
                </m:sub>
              </m:sSub>
              <m:sSub>
                <m:e>
                  <m:r>
                    <m:rPr>
                      <m:sty m:val="i"/>
                    </m:rPr>
                    <m:t>g</m:t>
                  </m:r>
                </m:e>
                <m:sub>
                  <m:r>
                    <m:rPr>
                      <m:sty m:val="i"/>
                    </m:rPr>
                    <m:t>i</m:t>
                  </m:r>
                </m:sub>
              </m:sSub>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c</m:t>
                  </m:r>
                </m:e>
                <m:sub>
                  <m:r>
                    <m:rPr>
                      <m:sty m:val="i"/>
                    </m:rPr>
                    <m:t>i</m:t>
                  </m:r>
                </m:sub>
              </m:sSub>
              <m:r>
                <m:rPr>
                  <m:sty m:val="i"/>
                </m:rPr>
                <m:t>=</m:t>
              </m:r>
              <m:d>
                <m:dPr>
                  <m:begChr m:val="("/>
                  <m:endChr m:val=")"/>
                </m:dPr>
                <m:e>
                  <m:r>
                    <m:rPr>
                      <m:sty m:val="i"/>
                    </m:rPr>
                    <m:t>1−</m:t>
                  </m:r>
                  <m:sSub>
                    <m:e>
                      <m:r>
                        <m:rPr>
                          <m:sty m:val="i"/>
                        </m:rPr>
                        <m:t>s</m:t>
                      </m:r>
                    </m:e>
                    <m:sub>
                      <m:r>
                        <m:rPr>
                          <m:sty m:val="i"/>
                        </m:rPr>
                        <m:t>i</m:t>
                      </m:r>
                    </m:sub>
                  </m:sSub>
                </m:e>
              </m:d>
              <m:sSub>
                <m:e>
                  <m:r>
                    <m:rPr>
                      <m:sty m:val="i"/>
                    </m:rPr>
                    <m:t>g</m:t>
                  </m:r>
                </m:e>
                <m:sub>
                  <m:r>
                    <m:rPr>
                      <m:sty m:val="i"/>
                    </m:rPr>
                    <m:t>i</m:t>
                  </m:r>
                </m:sub>
              </m:sSub>
              <m:d>
                <m:dPr>
                  <m:begChr m:val="("/>
                  <m:endChr m:val=")"/>
                </m:dPr>
                <m:e>
                  <m:r>
                    <m:rPr>
                      <m:sty m:val="i"/>
                    </m:rPr>
                    <m:t>1−</m:t>
                  </m:r>
                  <m:sSub>
                    <m:e>
                      <m:r>
                        <m:rPr>
                          <m:sty m:val="i"/>
                        </m:rPr>
                        <m:t>d</m:t>
                      </m:r>
                    </m:e>
                    <m:sub>
                      <m:r>
                        <m:rPr>
                          <m:sty m:val="i"/>
                        </m:rPr>
                        <m:t>i</m:t>
                      </m:r>
                    </m:sub>
                  </m:sSub>
                </m:e>
              </m:d>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（3）</w:t>
            </w:r>
          </w:p>
        </w:tc>
      </w:tr>
    </w:tbl>
    <w:p>
      <w:r>
        <w:rPr>
          <w:rFonts w:ascii="Microsoft YaHei" w:hAnsi="Microsoft YaHei" w:eastAsia="Microsoft YaHei"/>
        </w:rPr>
        <w:t>防标签泄漏约束可写为：任一以真实注视作为输入条件的样本，其热图监督门控必须为零。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c</m:t>
                  </m:r>
                </m:e>
                <m:sub>
                  <m:r>
                    <m:rPr>
                      <m:sty m:val="i"/>
                    </m:rPr>
                    <m:t>i</m:t>
                  </m:r>
                </m:sub>
              </m:sSub>
              <m:sSubSup>
                <m:e>
                  <m:r>
                    <m:rPr>
                      <m:sty m:val="i"/>
                    </m:rPr>
                    <m:t>m</m:t>
                  </m:r>
                </m:e>
                <m:sub>
                  <m:r>
                    <m:rPr>
                      <m:sty m:val="i"/>
                    </m:rPr>
                    <m:t>i</m:t>
                  </m:r>
                </m:sub>
                <m:sup>
                  <m:r>
                    <m:rPr>
                      <m:sty m:val="i"/>
                    </m:rPr>
                    <m:t>h</m:t>
                  </m:r>
                </m:sup>
              </m:sSubSup>
              <m:r>
                <m:rPr>
                  <m:sty m:val="i"/>
                </m:rPr>
                <m:t>=0</m:t>
              </m:r>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（4）</w:t>
            </w:r>
          </w:p>
        </w:tc>
      </w:tr>
    </w:tbl>
    <w:p>
      <w:pPr>
        <w:keepNext/>
        <w:jc w:val="center"/>
      </w:pPr>
      <w:r>
        <w:drawing>
          <wp:inline xmlns:a="http://schemas.openxmlformats.org/drawingml/2006/main" xmlns:pic="http://schemas.openxmlformats.org/drawingml/2006/picture">
            <wp:extent cx="6172200" cy="3600450"/>
            <wp:docPr id="2" name="Picture 2"/>
            <wp:cNvGraphicFramePr>
              <a:graphicFrameLocks noChangeAspect="1"/>
            </wp:cNvGraphicFramePr>
            <a:graphic>
              <a:graphicData uri="http://schemas.openxmlformats.org/drawingml/2006/picture">
                <pic:pic>
                  <pic:nvPicPr>
                    <pic:cNvPr id="0" name="figure_02_sample_routing.png"/>
                    <pic:cNvPicPr/>
                  </pic:nvPicPr>
                  <pic:blipFill>
                    <a:blip r:embed="rId10"/>
                    <a:stretch>
                      <a:fillRect/>
                    </a:stretch>
                  </pic:blipFill>
                  <pic:spPr>
                    <a:xfrm>
                      <a:off x="0" y="0"/>
                      <a:ext cx="6172200" cy="3600450"/>
                    </a:xfrm>
                    <a:prstGeom prst="rect"/>
                  </pic:spPr>
                </pic:pic>
              </a:graphicData>
            </a:graphic>
          </wp:inline>
        </w:drawing>
      </w:r>
    </w:p>
    <w:p>
      <w:pPr>
        <w:pStyle w:val="CaptionGaze"/>
        <w:keepNext w:val="0"/>
      </w:pPr>
      <w:r>
        <w:t>图2  单一样本的监督状态判定与防标签泄漏流程</w:t>
      </w:r>
    </w:p>
    <w:p>
      <w:pPr>
        <w:pStyle w:val="Heading2"/>
      </w:pPr>
      <w:r>
        <w:t>6.3 注视条件编码</w:t>
      </w:r>
    </w:p>
    <w:p>
      <w:r>
        <w:rPr>
          <w:rFonts w:ascii="Microsoft YaHei" w:hAnsi="Microsoft YaHei" w:eastAsia="Microsoft YaHei"/>
        </w:rPr>
        <w:t>有效注视坐标 qᵢ 经空间基函数编码器和投影网络得到注视 token。若路由规定不使用真实注视条件，则用同一可训练 [MASK] token 替代。编码器还校验 use_gaze_condition 不得在 has_gaze_label=False 的行上为真。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Sup>
                <m:e>
                  <m:r>
                    <m:rPr>
                      <m:sty m:val="i"/>
                    </m:rPr>
                    <m:t>z</m:t>
                  </m:r>
                </m:e>
                <m:sub>
                  <m:r>
                    <m:rPr>
                      <m:sty m:val="i"/>
                    </m:rPr>
                    <m:t>i</m:t>
                  </m:r>
                </m:sub>
                <m:sup>
                  <m:r>
                    <m:rPr>
                      <m:sty m:val="i"/>
                    </m:rPr>
                    <m:t>g</m:t>
                  </m:r>
                </m:sup>
              </m:sSubSup>
              <m:r>
                <m:rPr>
                  <m:sty m:val="i"/>
                </m:rPr>
                <m:t>=</m:t>
              </m:r>
              <m:sSub>
                <m:e>
                  <m:r>
                    <m:rPr>
                      <m:sty m:val="i"/>
                    </m:rPr>
                    <m:t>c</m:t>
                  </m:r>
                </m:e>
                <m:sub>
                  <m:r>
                    <m:rPr>
                      <m:sty m:val="i"/>
                    </m:rPr>
                    <m:t>i</m:t>
                  </m:r>
                </m:sub>
              </m:sSub>
              <m:sSub>
                <m:e>
                  <m:r>
                    <m:rPr>
                      <m:sty m:val="i"/>
                    </m:rPr>
                    <m:t>E</m:t>
                  </m:r>
                </m:e>
                <m:sub>
                  <m:r>
                    <m:rPr>
                      <m:sty m:val="i"/>
                    </m:rPr>
                    <m:t>g</m:t>
                  </m:r>
                </m:sub>
              </m:sSub>
              <m:d>
                <m:dPr>
                  <m:begChr m:val="("/>
                  <m:endChr m:val=")"/>
                </m:dPr>
                <m:e>
                  <m:sSub>
                    <m:e>
                      <m:r>
                        <m:rPr>
                          <m:sty m:val="i"/>
                        </m:rPr>
                        <m:t>q</m:t>
                      </m:r>
                    </m:e>
                    <m:sub>
                      <m:r>
                        <m:rPr>
                          <m:sty m:val="i"/>
                        </m:rPr>
                        <m:t>i</m:t>
                      </m:r>
                    </m:sub>
                  </m:sSub>
                </m:e>
              </m:d>
              <m:r>
                <m:rPr>
                  <m:sty m:val="i"/>
                </m:rPr>
                <m:t>+</m:t>
              </m:r>
              <m:d>
                <m:dPr>
                  <m:begChr m:val="("/>
                  <m:endChr m:val=")"/>
                </m:dPr>
                <m:e>
                  <m:r>
                    <m:rPr>
                      <m:sty m:val="i"/>
                    </m:rPr>
                    <m:t>1−</m:t>
                  </m:r>
                  <m:sSub>
                    <m:e>
                      <m:r>
                        <m:rPr>
                          <m:sty m:val="i"/>
                        </m:rPr>
                        <m:t>c</m:t>
                      </m:r>
                    </m:e>
                    <m:sub>
                      <m:r>
                        <m:rPr>
                          <m:sty m:val="i"/>
                        </m:rPr>
                        <m:t>i</m:t>
                      </m:r>
                    </m:sub>
                  </m:sSub>
                </m:e>
              </m:d>
              <m:sSub>
                <m:e>
                  <m:r>
                    <m:rPr>
                      <m:sty m:val="i"/>
                    </m:rPr>
                    <m:t>z</m:t>
                  </m:r>
                </m:e>
                <m:sub>
                  <m:r>
                    <m:rPr>
                      <m:sty m:val="i"/>
                    </m:rPr>
                    <m:t>mask</m:t>
                  </m:r>
                </m:sub>
              </m:sSub>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（5）</w:t>
            </w:r>
          </w:p>
        </w:tc>
      </w:tr>
    </w:tbl>
    <w:p>
      <w:pPr>
        <w:pStyle w:val="Heading2"/>
      </w:pPr>
      <w:r>
        <w:t>6.4 双目标扩散与共享 timestep</w:t>
      </w:r>
    </w:p>
    <w:p>
      <w:r>
        <w:rPr>
          <w:rFonts w:ascii="Microsoft YaHei" w:hAnsi="Microsoft YaHei" w:eastAsia="Microsoft YaHei"/>
        </w:rPr>
        <w:t>动作目标和热图潜变量目标在训练时使用同一批次 timestep，但分别采样噪声。令 r∈{a,h} 表示动作流或热图流，其前向扩散可表示为：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Sup>
                <m:e>
                  <m:r>
                    <m:rPr>
                      <m:sty m:val="i"/>
                    </m:rPr>
                    <m:t>x</m:t>
                  </m:r>
                </m:e>
                <m:sub>
                  <m:r>
                    <m:rPr>
                      <m:sty m:val="i"/>
                    </m:rPr>
                    <m:t>t</m:t>
                  </m:r>
                </m:sub>
                <m:sup>
                  <m:r>
                    <m:rPr>
                      <m:sty m:val="i"/>
                    </m:rPr>
                    <m:t>r</m:t>
                  </m:r>
                </m:sup>
              </m:sSubSup>
              <m:r>
                <m:rPr>
                  <m:sty m:val="i"/>
                </m:rPr>
                <m:t>=</m:t>
              </m:r>
              <m:rad>
                <m:radPr>
                  <m:degHide m:val="1"/>
                </m:radPr>
                <m:deg/>
                <m:e>
                  <m:sSub>
                    <m:e>
                      <m:r>
                        <m:rPr>
                          <m:sty m:val="i"/>
                        </m:rPr>
                        <m:t>ᾱ</m:t>
                      </m:r>
                    </m:e>
                    <m:sub>
                      <m:r>
                        <m:rPr>
                          <m:sty m:val="i"/>
                        </m:rPr>
                        <m:t>t</m:t>
                      </m:r>
                    </m:sub>
                  </m:sSub>
                </m:e>
              </m:rad>
              <m:sSubSup>
                <m:e>
                  <m:r>
                    <m:rPr>
                      <m:sty m:val="i"/>
                    </m:rPr>
                    <m:t>x</m:t>
                  </m:r>
                </m:e>
                <m:sub>
                  <m:r>
                    <m:rPr>
                      <m:sty m:val="i"/>
                    </m:rPr>
                    <m:t>0</m:t>
                  </m:r>
                </m:sub>
                <m:sup>
                  <m:r>
                    <m:rPr>
                      <m:sty m:val="i"/>
                    </m:rPr>
                    <m:t>r</m:t>
                  </m:r>
                </m:sup>
              </m:sSubSup>
              <m:r>
                <m:rPr>
                  <m:sty m:val="i"/>
                </m:rPr>
                <m:t>+</m:t>
              </m:r>
              <m:rad>
                <m:radPr>
                  <m:degHide m:val="1"/>
                </m:radPr>
                <m:deg/>
                <m:e>
                  <m:r>
                    <m:rPr>
                      <m:sty m:val="i"/>
                    </m:rPr>
                    <m:t>1−</m:t>
                  </m:r>
                  <m:sSub>
                    <m:e>
                      <m:r>
                        <m:rPr>
                          <m:sty m:val="i"/>
                        </m:rPr>
                        <m:t>ᾱ</m:t>
                      </m:r>
                    </m:e>
                    <m:sub>
                      <m:r>
                        <m:rPr>
                          <m:sty m:val="i"/>
                        </m:rPr>
                        <m:t>t</m:t>
                      </m:r>
                    </m:sub>
                  </m:sSub>
                </m:e>
              </m:rad>
              <m:sSup>
                <m:e>
                  <m:r>
                    <m:rPr>
                      <m:sty m:val="i"/>
                    </m:rPr>
                    <m:t>ε</m:t>
                  </m:r>
                </m:e>
                <m:sup>
                  <m:r>
                    <m:rPr>
                      <m:sty m:val="i"/>
                    </m:rPr>
                    <m:t>r</m:t>
                  </m:r>
                </m:sup>
              </m:sSup>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（6）</w:t>
            </w:r>
          </w:p>
        </w:tc>
      </w:tr>
    </w:tbl>
    <w:p>
      <w:pPr>
        <w:pStyle w:val="Heading2"/>
      </w:pPr>
      <w:r>
        <w:t>6.5 共享世界 K/V 缓存与目标流隔离</w:t>
      </w:r>
    </w:p>
    <w:p>
      <w:r>
        <w:rPr>
          <w:rFonts w:ascii="Microsoft YaHei" w:hAnsi="Microsoft YaHei" w:eastAsia="Microsoft YaHei"/>
        </w:rPr>
        <w:t>图像 token 和注视/[MASK] token 组成稳定条件序列 W。七层 ContextSelfBlock 逐层计算世界表示，并导出每层 K/V。动作流和热图流分别用自身 target token 产生查询，同时拼接对应层 world K/V 与本流自身 K/V。两个目标流不读取对方 target token。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d>
                <m:dPr>
                  <m:begChr m:val="("/>
                  <m:endChr m:val=")"/>
                </m:dPr>
                <m:e>
                  <m:sSubSup>
                    <m:e>
                      <m:r>
                        <m:rPr>
                          <m:sty m:val="i"/>
                        </m:rPr>
                        <m:t>K</m:t>
                      </m:r>
                    </m:e>
                    <m:sub>
                      <m:r>
                        <m:rPr>
                          <m:sty m:val="i"/>
                        </m:rPr>
                        <m:t>l</m:t>
                      </m:r>
                    </m:sub>
                    <m:sup>
                      <m:r>
                        <m:rPr>
                          <m:sty m:val="i"/>
                        </m:rPr>
                        <m:t>w</m:t>
                      </m:r>
                    </m:sup>
                  </m:sSubSup>
                  <m:r>
                    <m:rPr>
                      <m:sty m:val="i"/>
                    </m:rPr>
                    <m:t>,</m:t>
                  </m:r>
                  <m:sSubSup>
                    <m:e>
                      <m:r>
                        <m:rPr>
                          <m:sty m:val="i"/>
                        </m:rPr>
                        <m:t>V</m:t>
                      </m:r>
                    </m:e>
                    <m:sub>
                      <m:r>
                        <m:rPr>
                          <m:sty m:val="i"/>
                        </m:rPr>
                        <m:t>l</m:t>
                      </m:r>
                    </m:sub>
                    <m:sup>
                      <m:r>
                        <m:rPr>
                          <m:sty m:val="i"/>
                        </m:rPr>
                        <m:t>w</m:t>
                      </m:r>
                    </m:sup>
                  </m:sSubSup>
                </m:e>
              </m:d>
              <m:r>
                <m:rPr>
                  <m:sty m:val="i"/>
                </m:rPr>
                <m:t>=</m:t>
              </m:r>
              <m:sSub>
                <m:e>
                  <m:r>
                    <m:rPr>
                      <m:sty m:val="i"/>
                    </m:rPr>
                    <m:t>KV</m:t>
                  </m:r>
                </m:e>
                <m:sub>
                  <m:r>
                    <m:rPr>
                      <m:sty m:val="i"/>
                    </m:rPr>
                    <m:t>l</m:t>
                  </m:r>
                </m:sub>
              </m:sSub>
              <m:d>
                <m:dPr>
                  <m:begChr m:val="("/>
                  <m:endChr m:val=")"/>
                </m:dPr>
                <m:e>
                  <m:sSub>
                    <m:e>
                      <m:r>
                        <m:rPr>
                          <m:sty m:val="i"/>
                        </m:rPr>
                        <m:t>W</m:t>
                      </m:r>
                    </m:e>
                    <m:sub>
                      <m:r>
                        <m:rPr>
                          <m:sty m:val="i"/>
                        </m:rPr>
                        <m:t>l</m:t>
                      </m:r>
                    </m:sub>
                  </m:sSub>
                </m:e>
              </m:d>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Sup>
                <m:e>
                  <m:r>
                    <m:rPr>
                      <m:sty m:val="i"/>
                    </m:rPr>
                    <m:t>Y</m:t>
                  </m:r>
                </m:e>
                <m:sub>
                  <m:r>
                    <m:rPr>
                      <m:sty m:val="i"/>
                    </m:rPr>
                    <m:t>l</m:t>
                  </m:r>
                </m:sub>
                <m:sup>
                  <m:r>
                    <m:rPr>
                      <m:sty m:val="i"/>
                    </m:rPr>
                    <m:t>r</m:t>
                  </m:r>
                </m:sup>
              </m:sSubSup>
              <m:r>
                <m:rPr>
                  <m:sty m:val="i"/>
                </m:rPr>
                <m:t>=softmax</m:t>
              </m:r>
              <m:d>
                <m:dPr>
                  <m:begChr m:val="("/>
                  <m:endChr m:val=")"/>
                </m:dPr>
                <m:e>
                  <m:f>
                    <m:num>
                      <m:sSubSup>
                        <m:e>
                          <m:r>
                            <m:rPr>
                              <m:sty m:val="i"/>
                            </m:rPr>
                            <m:t>Q</m:t>
                          </m:r>
                        </m:e>
                        <m:sub>
                          <m:r>
                            <m:rPr>
                              <m:sty m:val="i"/>
                            </m:rPr>
                            <m:t>l</m:t>
                          </m:r>
                        </m:sub>
                        <m:sup>
                          <m:r>
                            <m:rPr>
                              <m:sty m:val="i"/>
                            </m:rPr>
                            <m:t>r</m:t>
                          </m:r>
                        </m:sup>
                      </m:sSubSup>
                      <m:sSup>
                        <m:e>
                          <m:d>
                            <m:dPr>
                              <m:begChr m:val="["/>
                              <m:endChr m:val="]"/>
                            </m:dPr>
                            <m:e>
                              <m:sSubSup>
                                <m:e>
                                  <m:r>
                                    <m:rPr>
                                      <m:sty m:val="i"/>
                                    </m:rPr>
                                    <m:t>K</m:t>
                                  </m:r>
                                </m:e>
                                <m:sub>
                                  <m:r>
                                    <m:rPr>
                                      <m:sty m:val="i"/>
                                    </m:rPr>
                                    <m:t>l</m:t>
                                  </m:r>
                                </m:sub>
                                <m:sup>
                                  <m:r>
                                    <m:rPr>
                                      <m:sty m:val="i"/>
                                    </m:rPr>
                                    <m:t>w</m:t>
                                  </m:r>
                                </m:sup>
                              </m:sSubSup>
                              <m:r>
                                <m:rPr>
                                  <m:sty m:val="i"/>
                                </m:rPr>
                                <m:t>;</m:t>
                              </m:r>
                              <m:sSubSup>
                                <m:e>
                                  <m:r>
                                    <m:rPr>
                                      <m:sty m:val="i"/>
                                    </m:rPr>
                                    <m:t>K</m:t>
                                  </m:r>
                                </m:e>
                                <m:sub>
                                  <m:r>
                                    <m:rPr>
                                      <m:sty m:val="i"/>
                                    </m:rPr>
                                    <m:t>l</m:t>
                                  </m:r>
                                </m:sub>
                                <m:sup>
                                  <m:r>
                                    <m:rPr>
                                      <m:sty m:val="i"/>
                                    </m:rPr>
                                    <m:t>r</m:t>
                                  </m:r>
                                </m:sup>
                              </m:sSubSup>
                            </m:e>
                          </m:d>
                        </m:e>
                        <m:sup>
                          <m:r>
                            <m:rPr>
                              <m:sty m:val="i"/>
                            </m:rPr>
                            <m:t>T</m:t>
                          </m:r>
                        </m:sup>
                      </m:sSup>
                    </m:num>
                    <m:den>
                      <m:rad>
                        <m:radPr>
                          <m:degHide m:val="1"/>
                        </m:radPr>
                        <m:deg/>
                        <m:e>
                          <m:r>
                            <m:rPr>
                              <m:sty m:val="i"/>
                            </m:rPr>
                            <m:t>d</m:t>
                          </m:r>
                        </m:e>
                      </m:rad>
                    </m:den>
                  </m:f>
                </m:e>
              </m:d>
              <m:d>
                <m:dPr>
                  <m:begChr m:val="["/>
                  <m:endChr m:val="]"/>
                </m:dPr>
                <m:e>
                  <m:sSubSup>
                    <m:e>
                      <m:r>
                        <m:rPr>
                          <m:sty m:val="i"/>
                        </m:rPr>
                        <m:t>V</m:t>
                      </m:r>
                    </m:e>
                    <m:sub>
                      <m:r>
                        <m:rPr>
                          <m:sty m:val="i"/>
                        </m:rPr>
                        <m:t>l</m:t>
                      </m:r>
                    </m:sub>
                    <m:sup>
                      <m:r>
                        <m:rPr>
                          <m:sty m:val="i"/>
                        </m:rPr>
                        <m:t>w</m:t>
                      </m:r>
                    </m:sup>
                  </m:sSubSup>
                  <m:r>
                    <m:rPr>
                      <m:sty m:val="i"/>
                    </m:rPr>
                    <m:t>;</m:t>
                  </m:r>
                  <m:sSubSup>
                    <m:e>
                      <m:r>
                        <m:rPr>
                          <m:sty m:val="i"/>
                        </m:rPr>
                        <m:t>V</m:t>
                      </m:r>
                    </m:e>
                    <m:sub>
                      <m:r>
                        <m:rPr>
                          <m:sty m:val="i"/>
                        </m:rPr>
                        <m:t>l</m:t>
                      </m:r>
                    </m:sub>
                    <m:sup>
                      <m:r>
                        <m:rPr>
                          <m:sty m:val="i"/>
                        </m:rPr>
                        <m:t>r</m:t>
                      </m:r>
                    </m:sup>
                  </m:sSubSup>
                </m:e>
              </m:d>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（8）</w:t>
            </w:r>
          </w:p>
        </w:tc>
      </w:tr>
    </w:tbl>
    <w:p>
      <w:pPr>
        <w:keepNext/>
        <w:jc w:val="center"/>
      </w:pPr>
      <w:r>
        <w:drawing>
          <wp:inline xmlns:a="http://schemas.openxmlformats.org/drawingml/2006/main" xmlns:pic="http://schemas.openxmlformats.org/drawingml/2006/picture">
            <wp:extent cx="6172200" cy="3600450"/>
            <wp:docPr id="3" name="Picture 3"/>
            <wp:cNvGraphicFramePr>
              <a:graphicFrameLocks noChangeAspect="1"/>
            </wp:cNvGraphicFramePr>
            <a:graphic>
              <a:graphicData uri="http://schemas.openxmlformats.org/drawingml/2006/picture">
                <pic:pic>
                  <pic:nvPicPr>
                    <pic:cNvPr id="0" name="figure_03_dual_stream_cache.png"/>
                    <pic:cNvPicPr/>
                  </pic:nvPicPr>
                  <pic:blipFill>
                    <a:blip r:embed="rId11"/>
                    <a:stretch>
                      <a:fillRect/>
                    </a:stretch>
                  </pic:blipFill>
                  <pic:spPr>
                    <a:xfrm>
                      <a:off x="0" y="0"/>
                      <a:ext cx="6172200" cy="3600450"/>
                    </a:xfrm>
                    <a:prstGeom prst="rect"/>
                  </pic:spPr>
                </pic:pic>
              </a:graphicData>
            </a:graphic>
          </wp:inline>
        </w:drawing>
      </w:r>
    </w:p>
    <w:p>
      <w:pPr>
        <w:pStyle w:val="CaptionGaze"/>
        <w:keepNext w:val="0"/>
      </w:pPr>
      <w:r>
        <w:t>图3  共享世界 K/V 缓存的动作-注视热图双流扩散网络</w:t>
      </w:r>
    </w:p>
    <w:p>
      <w:pPr>
        <w:pStyle w:val="Heading2"/>
      </w:pPr>
      <w:r>
        <w:t>6.6 按样本 masked mean 损失</w:t>
      </w:r>
    </w:p>
    <w:p>
      <w:r>
        <w:rPr>
          <w:rFonts w:ascii="Microsoft YaHei" w:hAnsi="Microsoft YaHei" w:eastAsia="Microsoft YaHei"/>
        </w:rPr>
        <w:t>代码先把每个样本的动作预测误差或热图误差在非 batch 维度求均值，再依据门控执行 distributed_masked_mean。由此，零占位仅保持批次张量同形状，不会进入对应损失。</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L</m:t>
                  </m:r>
                </m:e>
                <m:sub>
                  <m:r>
                    <m:rPr>
                      <m:sty m:val="i"/>
                    </m:rPr>
                    <m:t>a</m:t>
                  </m:r>
                </m:sub>
              </m:sSub>
              <m:r>
                <m:rPr>
                  <m:sty m:val="i"/>
                </m:rPr>
                <m:t>=</m:t>
              </m:r>
              <m:f>
                <m:num>
                  <m:nary>
                    <m:naryPr>
                      <m:chr m:val="∑"/>
                      <m:limLoc m:val="undOvr"/>
                      <m:supHide m:val="1"/>
                    </m:naryPr>
                    <m:sub>
                      <m:r>
                        <m:rPr>
                          <m:sty m:val="i"/>
                        </m:rPr>
                        <m:t>i</m:t>
                      </m:r>
                    </m:sub>
                    <m:sup/>
                    <m:e>
                      <m:sSubSup>
                        <m:e>
                          <m:r>
                            <m:rPr>
                              <m:sty m:val="i"/>
                            </m:rPr>
                            <m:t>m</m:t>
                          </m:r>
                        </m:e>
                        <m:sub>
                          <m:r>
                            <m:rPr>
                              <m:sty m:val="i"/>
                            </m:rPr>
                            <m:t>i</m:t>
                          </m:r>
                        </m:sub>
                        <m:sup>
                          <m:r>
                            <m:rPr>
                              <m:sty m:val="i"/>
                            </m:rPr>
                            <m:t>a</m:t>
                          </m:r>
                        </m:sup>
                      </m:sSubSup>
                      <m:sSubSup>
                        <m:e>
                          <m:r>
                            <m:rPr>
                              <m:sty m:val="i"/>
                            </m:rPr>
                            <m:t>ℓ</m:t>
                          </m:r>
                        </m:e>
                        <m:sub>
                          <m:r>
                            <m:rPr>
                              <m:sty m:val="i"/>
                            </m:rPr>
                            <m:t>i</m:t>
                          </m:r>
                        </m:sub>
                        <m:sup>
                          <m:r>
                            <m:rPr>
                              <m:sty m:val="i"/>
                            </m:rPr>
                            <m:t>a</m:t>
                          </m:r>
                        </m:sup>
                      </m:sSubSup>
                    </m:e>
                  </m:nary>
                </m:num>
                <m:den>
                  <m:nary>
                    <m:naryPr>
                      <m:chr m:val="∑"/>
                      <m:limLoc m:val="undOvr"/>
                      <m:supHide m:val="1"/>
                    </m:naryPr>
                    <m:sub>
                      <m:r>
                        <m:rPr>
                          <m:sty m:val="i"/>
                        </m:rPr>
                        <m:t>i</m:t>
                      </m:r>
                    </m:sub>
                    <m:sup/>
                    <m:e>
                      <m:sSubSup>
                        <m:e>
                          <m:r>
                            <m:rPr>
                              <m:sty m:val="i"/>
                            </m:rPr>
                            <m:t>m</m:t>
                          </m:r>
                        </m:e>
                        <m:sub>
                          <m:r>
                            <m:rPr>
                              <m:sty m:val="i"/>
                            </m:rPr>
                            <m:t>i</m:t>
                          </m:r>
                        </m:sub>
                        <m:sup>
                          <m:r>
                            <m:rPr>
                              <m:sty m:val="i"/>
                            </m:rPr>
                            <m:t>a</m:t>
                          </m:r>
                        </m:sup>
                      </m:sSubSup>
                    </m:e>
                  </m:nary>
                  <m:r>
                    <m:rPr>
                      <m:sty m:val="i"/>
                    </m:rPr>
                    <m:t>+δ</m:t>
                  </m:r>
                </m:den>
              </m:f>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L</m:t>
                  </m:r>
                </m:e>
                <m:sub>
                  <m:r>
                    <m:rPr>
                      <m:sty m:val="i"/>
                    </m:rPr>
                    <m:t>h</m:t>
                  </m:r>
                </m:sub>
              </m:sSub>
              <m:r>
                <m:rPr>
                  <m:sty m:val="i"/>
                </m:rPr>
                <m:t>=</m:t>
              </m:r>
              <m:f>
                <m:num>
                  <m:nary>
                    <m:naryPr>
                      <m:chr m:val="∑"/>
                      <m:limLoc m:val="undOvr"/>
                      <m:supHide m:val="1"/>
                    </m:naryPr>
                    <m:sub>
                      <m:r>
                        <m:rPr>
                          <m:sty m:val="i"/>
                        </m:rPr>
                        <m:t>i</m:t>
                      </m:r>
                    </m:sub>
                    <m:sup/>
                    <m:e>
                      <m:sSubSup>
                        <m:e>
                          <m:r>
                            <m:rPr>
                              <m:sty m:val="i"/>
                            </m:rPr>
                            <m:t>m</m:t>
                          </m:r>
                        </m:e>
                        <m:sub>
                          <m:r>
                            <m:rPr>
                              <m:sty m:val="i"/>
                            </m:rPr>
                            <m:t>i</m:t>
                          </m:r>
                        </m:sub>
                        <m:sup>
                          <m:r>
                            <m:rPr>
                              <m:sty m:val="i"/>
                            </m:rPr>
                            <m:t>h</m:t>
                          </m:r>
                        </m:sup>
                      </m:sSubSup>
                      <m:sSubSup>
                        <m:e>
                          <m:r>
                            <m:rPr>
                              <m:sty m:val="i"/>
                            </m:rPr>
                            <m:t>ℓ</m:t>
                          </m:r>
                        </m:e>
                        <m:sub>
                          <m:r>
                            <m:rPr>
                              <m:sty m:val="i"/>
                            </m:rPr>
                            <m:t>i</m:t>
                          </m:r>
                        </m:sub>
                        <m:sup>
                          <m:r>
                            <m:rPr>
                              <m:sty m:val="i"/>
                            </m:rPr>
                            <m:t>h</m:t>
                          </m:r>
                        </m:sup>
                      </m:sSubSup>
                    </m:e>
                  </m:nary>
                </m:num>
                <m:den>
                  <m:nary>
                    <m:naryPr>
                      <m:chr m:val="∑"/>
                      <m:limLoc m:val="undOvr"/>
                      <m:supHide m:val="1"/>
                    </m:naryPr>
                    <m:sub>
                      <m:r>
                        <m:rPr>
                          <m:sty m:val="i"/>
                        </m:rPr>
                        <m:t>i</m:t>
                      </m:r>
                    </m:sub>
                    <m:sup/>
                    <m:e>
                      <m:sSubSup>
                        <m:e>
                          <m:r>
                            <m:rPr>
                              <m:sty m:val="i"/>
                            </m:rPr>
                            <m:t>m</m:t>
                          </m:r>
                        </m:e>
                        <m:sub>
                          <m:r>
                            <m:rPr>
                              <m:sty m:val="i"/>
                            </m:rPr>
                            <m:t>i</m:t>
                          </m:r>
                        </m:sub>
                        <m:sup>
                          <m:r>
                            <m:rPr>
                              <m:sty m:val="i"/>
                            </m:rPr>
                            <m:t>h</m:t>
                          </m:r>
                        </m:sup>
                      </m:sSubSup>
                    </m:e>
                  </m:nary>
                  <m:r>
                    <m:rPr>
                      <m:sty m:val="i"/>
                    </m:rPr>
                    <m:t>+δ</m:t>
                  </m:r>
                </m:den>
              </m:f>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（10）</w:t>
            </w:r>
          </w:p>
        </w:tc>
      </w:tr>
    </w:tbl>
    <w:p>
      <w:r>
        <w:rPr>
          <w:rFonts w:ascii="Microsoft YaHei" w:hAnsi="Microsoft YaHei" w:eastAsia="Microsoft YaHei"/>
        </w:rPr>
        <w:t>当前主配置采用 Frozen Cosmos 解码后的热图图像，通过 intensity_softplus 构造空间分布。φ 表示零校准 softplus 与非负归一化组合：</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P</m:t>
                  </m:r>
                </m:e>
                <m:sub>
                  <m:r>
                    <m:rPr>
                      <m:sty m:val="i"/>
                    </m:rPr>
                    <m:t>i</m:t>
                  </m:r>
                </m:sub>
              </m:sSub>
              <m:d>
                <m:dPr>
                  <m:begChr m:val="("/>
                  <m:endChr m:val=")"/>
                </m:dPr>
                <m:e>
                  <m:r>
                    <m:rPr>
                      <m:sty m:val="i"/>
                    </m:rPr>
                    <m:t>u,v</m:t>
                  </m:r>
                </m:e>
              </m:d>
              <m:r>
                <m:rPr>
                  <m:sty m:val="i"/>
                </m:rPr>
                <m:t>=</m:t>
              </m:r>
              <m:f>
                <m:num>
                  <m:r>
                    <m:rPr>
                      <m:sty m:val="i"/>
                    </m:rPr>
                    <m:t>φ</m:t>
                  </m:r>
                  <m:d>
                    <m:dPr>
                      <m:begChr m:val="("/>
                      <m:endChr m:val=")"/>
                    </m:dPr>
                    <m:e>
                      <m:sSub>
                        <m:e>
                          <m:r>
                            <m:rPr>
                              <m:sty m:val="i"/>
                            </m:rPr>
                            <m:t>H</m:t>
                          </m:r>
                        </m:e>
                        <m:sub>
                          <m:r>
                            <m:rPr>
                              <m:sty m:val="i"/>
                            </m:rPr>
                            <m:t>i</m:t>
                          </m:r>
                        </m:sub>
                      </m:sSub>
                      <m:d>
                        <m:dPr>
                          <m:begChr m:val="("/>
                          <m:endChr m:val=")"/>
                        </m:dPr>
                        <m:e>
                          <m:r>
                            <m:rPr>
                              <m:sty m:val="i"/>
                            </m:rPr>
                            <m:t>u,v</m:t>
                          </m:r>
                        </m:e>
                      </m:d>
                    </m:e>
                  </m:d>
                </m:num>
                <m:den>
                  <m:nary>
                    <m:naryPr>
                      <m:chr m:val="∑"/>
                      <m:limLoc m:val="undOvr"/>
                      <m:supHide m:val="1"/>
                    </m:naryPr>
                    <m:sub>
                      <m:r>
                        <m:rPr>
                          <m:sty m:val="i"/>
                        </m:rPr>
                        <m:t>u′,v′</m:t>
                      </m:r>
                    </m:sub>
                    <m:sup/>
                    <m:e>
                      <m:r>
                        <m:rPr>
                          <m:sty m:val="i"/>
                        </m:rPr>
                        <m:t>φ</m:t>
                      </m:r>
                      <m:d>
                        <m:dPr>
                          <m:begChr m:val="("/>
                          <m:endChr m:val=")"/>
                        </m:dPr>
                        <m:e>
                          <m:sSub>
                            <m:e>
                              <m:r>
                                <m:rPr>
                                  <m:sty m:val="i"/>
                                </m:rPr>
                                <m:t>H</m:t>
                              </m:r>
                            </m:e>
                            <m:sub>
                              <m:r>
                                <m:rPr>
                                  <m:sty m:val="i"/>
                                </m:rPr>
                                <m:t>i</m:t>
                              </m:r>
                            </m:sub>
                          </m:sSub>
                          <m:d>
                            <m:dPr>
                              <m:begChr m:val="("/>
                              <m:endChr m:val=")"/>
                            </m:dPr>
                            <m:e>
                              <m:r>
                                <m:rPr>
                                  <m:sty m:val="i"/>
                                </m:rPr>
                                <m:t>u′,v′</m:t>
                              </m:r>
                            </m:e>
                          </m:d>
                        </m:e>
                      </m:d>
                    </m:e>
                  </m:nary>
                  <m:r>
                    <m:rPr>
                      <m:sty m:val="i"/>
                    </m:rPr>
                    <m:t>+δ</m:t>
                  </m:r>
                </m:den>
              </m:f>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acc>
                    <m:accPr>
                      <m:chr m:val="̂"/>
                    </m:accPr>
                    <m:e>
                      <m:r>
                        <m:rPr>
                          <m:sty m:val="i"/>
                        </m:rPr>
                        <m:t>q</m:t>
                      </m:r>
                    </m:e>
                  </m:acc>
                </m:e>
                <m:sub>
                  <m:r>
                    <m:rPr>
                      <m:sty m:val="i"/>
                    </m:rPr>
                    <m:t>i</m:t>
                  </m:r>
                </m:sub>
              </m:sSub>
              <m:r>
                <m:rPr>
                  <m:sty m:val="i"/>
                </m:rPr>
                <m:t>=</m:t>
              </m:r>
              <m:nary>
                <m:naryPr>
                  <m:chr m:val="∑"/>
                  <m:limLoc m:val="undOvr"/>
                  <m:supHide m:val="1"/>
                </m:naryPr>
                <m:sub>
                  <m:r>
                    <m:rPr>
                      <m:sty m:val="i"/>
                    </m:rPr>
                    <m:t>u,v</m:t>
                  </m:r>
                </m:sub>
                <m:sup/>
                <m:e>
                  <m:sSub>
                    <m:e>
                      <m:r>
                        <m:rPr>
                          <m:sty m:val="i"/>
                        </m:rPr>
                        <m:t>P</m:t>
                      </m:r>
                    </m:e>
                    <m:sub>
                      <m:r>
                        <m:rPr>
                          <m:sty m:val="i"/>
                        </m:rPr>
                        <m:t>i</m:t>
                      </m:r>
                    </m:sub>
                  </m:sSub>
                  <m:d>
                    <m:dPr>
                      <m:begChr m:val="("/>
                      <m:endChr m:val=")"/>
                    </m:dPr>
                    <m:e>
                      <m:r>
                        <m:rPr>
                          <m:sty m:val="i"/>
                        </m:rPr>
                        <m:t>u,v</m:t>
                      </m:r>
                    </m:e>
                  </m:d>
                  <m:d>
                    <m:dPr>
                      <m:begChr m:val="["/>
                      <m:endChr m:val="]"/>
                    </m:dPr>
                    <m:e>
                      <m:f>
                        <m:num>
                          <m:r>
                            <m:rPr>
                              <m:sty m:val="i"/>
                            </m:rPr>
                            <m:t>u+1/2</m:t>
                          </m:r>
                        </m:num>
                        <m:den>
                          <m:r>
                            <m:rPr>
                              <m:sty m:val="i"/>
                            </m:rPr>
                            <m:t>W</m:t>
                          </m:r>
                        </m:den>
                      </m:f>
                      <m:r>
                        <m:rPr>
                          <m:sty m:val="i"/>
                        </m:rPr>
                        <m:t>,</m:t>
                      </m:r>
                      <m:f>
                        <m:num>
                          <m:r>
                            <m:rPr>
                              <m:sty m:val="i"/>
                            </m:rPr>
                            <m:t>v+1/2</m:t>
                          </m:r>
                        </m:num>
                        <m:den>
                          <m:r>
                            <m:rPr>
                              <m:sty m:val="i"/>
                            </m:rPr>
                            <m:t>H</m:t>
                          </m:r>
                        </m:den>
                      </m:f>
                    </m:e>
                  </m:d>
                </m:e>
              </m:nary>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L</m:t>
                  </m:r>
                </m:e>
                <m:sub>
                  <m:r>
                    <m:rPr>
                      <m:sty m:val="i"/>
                    </m:rPr>
                    <m:t>h</m:t>
                  </m:r>
                </m:sub>
              </m:sSub>
              <m:r>
                <m:rPr>
                  <m:sty m:val="i"/>
                </m:rPr>
                <m:t>=</m:t>
              </m:r>
              <m:sSub>
                <m:e>
                  <m:r>
                    <m:rPr>
                      <m:sty m:val="i"/>
                    </m:rPr>
                    <m:t>λ</m:t>
                  </m:r>
                </m:e>
                <m:sub>
                  <m:r>
                    <m:rPr>
                      <m:sty m:val="i"/>
                    </m:rPr>
                    <m:t>xy</m:t>
                  </m:r>
                </m:sub>
              </m:sSub>
              <m:sSub>
                <m:e>
                  <m:r>
                    <m:rPr>
                      <m:sty m:val="i"/>
                    </m:rPr>
                    <m:t>L</m:t>
                  </m:r>
                </m:e>
                <m:sub>
                  <m:r>
                    <m:rPr>
                      <m:sty m:val="i"/>
                    </m:rPr>
                    <m:t>xy</m:t>
                  </m:r>
                </m:sub>
              </m:sSub>
              <m:r>
                <m:rPr>
                  <m:sty m:val="i"/>
                </m:rPr>
                <m:t>+</m:t>
              </m:r>
              <m:sSub>
                <m:e>
                  <m:r>
                    <m:rPr>
                      <m:sty m:val="i"/>
                    </m:rPr>
                    <m:t>λ</m:t>
                  </m:r>
                </m:e>
                <m:sub>
                  <m:r>
                    <m:rPr>
                      <m:sty m:val="i"/>
                    </m:rPr>
                    <m:t>JS</m:t>
                  </m:r>
                </m:sub>
              </m:sSub>
              <m:sSub>
                <m:e>
                  <m:r>
                    <m:rPr>
                      <m:sty m:val="i"/>
                    </m:rPr>
                    <m:t>L</m:t>
                  </m:r>
                </m:e>
                <m:sub>
                  <m:r>
                    <m:rPr>
                      <m:sty m:val="i"/>
                    </m:rPr>
                    <m:t>JS</m:t>
                  </m:r>
                </m:sub>
              </m:sSub>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r>
                <m:rPr>
                  <m:sty m:val="i"/>
                </m:rPr>
                <m:t>L=</m:t>
              </m:r>
              <m:sSub>
                <m:e>
                  <m:r>
                    <m:rPr>
                      <m:sty m:val="i"/>
                    </m:rPr>
                    <m:t>λ</m:t>
                  </m:r>
                </m:e>
                <m:sub>
                  <m:r>
                    <m:rPr>
                      <m:sty m:val="i"/>
                    </m:rPr>
                    <m:t>a</m:t>
                  </m:r>
                </m:sub>
              </m:sSub>
              <m:sSub>
                <m:e>
                  <m:r>
                    <m:rPr>
                      <m:sty m:val="i"/>
                    </m:rPr>
                    <m:t>L</m:t>
                  </m:r>
                </m:e>
                <m:sub>
                  <m:r>
                    <m:rPr>
                      <m:sty m:val="i"/>
                    </m:rPr>
                    <m:t>a</m:t>
                  </m:r>
                </m:sub>
              </m:sSub>
              <m:r>
                <m:rPr>
                  <m:sty m:val="i"/>
                </m:rPr>
                <m:t>+</m:t>
              </m:r>
              <m:sSub>
                <m:e>
                  <m:r>
                    <m:rPr>
                      <m:sty m:val="i"/>
                    </m:rPr>
                    <m:t>λ</m:t>
                  </m:r>
                </m:e>
                <m:sub>
                  <m:r>
                    <m:rPr>
                      <m:sty m:val="i"/>
                    </m:rPr>
                    <m:t>h</m:t>
                  </m:r>
                </m:sub>
              </m:sSub>
              <m:d>
                <m:dPr>
                  <m:begChr m:val="("/>
                  <m:endChr m:val=")"/>
                </m:dPr>
                <m:e>
                  <m:sSub>
                    <m:e>
                      <m:r>
                        <m:rPr>
                          <m:sty m:val="i"/>
                        </m:rPr>
                        <m:t>λ</m:t>
                      </m:r>
                    </m:e>
                    <m:sub>
                      <m:r>
                        <m:rPr>
                          <m:sty m:val="i"/>
                        </m:rPr>
                        <m:t>xy</m:t>
                      </m:r>
                    </m:sub>
                  </m:sSub>
                  <m:sSub>
                    <m:e>
                      <m:r>
                        <m:rPr>
                          <m:sty m:val="i"/>
                        </m:rPr>
                        <m:t>L</m:t>
                      </m:r>
                    </m:e>
                    <m:sub>
                      <m:r>
                        <m:rPr>
                          <m:sty m:val="i"/>
                        </m:rPr>
                        <m:t>xy</m:t>
                      </m:r>
                    </m:sub>
                  </m:sSub>
                  <m:r>
                    <m:rPr>
                      <m:sty m:val="i"/>
                    </m:rPr>
                    <m:t>+</m:t>
                  </m:r>
                  <m:sSub>
                    <m:e>
                      <m:r>
                        <m:rPr>
                          <m:sty m:val="i"/>
                        </m:rPr>
                        <m:t>λ</m:t>
                      </m:r>
                    </m:e>
                    <m:sub>
                      <m:r>
                        <m:rPr>
                          <m:sty m:val="i"/>
                        </m:rPr>
                        <m:t>JS</m:t>
                      </m:r>
                    </m:sub>
                  </m:sSub>
                  <m:sSub>
                    <m:e>
                      <m:r>
                        <m:rPr>
                          <m:sty m:val="i"/>
                        </m:rPr>
                        <m:t>L</m:t>
                      </m:r>
                    </m:e>
                    <m:sub>
                      <m:r>
                        <m:rPr>
                          <m:sty m:val="i"/>
                        </m:rPr>
                        <m:t>JS</m:t>
                      </m:r>
                    </m:sub>
                  </m:sSub>
                </m:e>
              </m:d>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（14）</w:t>
            </w:r>
          </w:p>
        </w:tc>
      </w:tr>
    </w:tbl>
    <w:p>
      <w:pPr>
        <w:pStyle w:val="Heading2"/>
      </w:pPr>
      <w:r>
        <w:t>6.7 训练路径与正式动作推理路径</w:t>
      </w:r>
    </w:p>
    <w:p>
      <w:r>
        <w:rPr>
          <w:rFonts w:ascii="Microsoft YaHei" w:hAnsi="Microsoft YaHei" w:eastAsia="Microsoft YaHei"/>
        </w:rPr>
        <w:t>训练时两个目标流均存在，以各自门控产生梯度。正式动作推理时，系统仅预填充一次 world cache，并在八步 DDIM 去噪中重复读取该缓存；调用约束要求 noisy_heatmap=None，热图解码器和热图输出完全省略。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8617"/>
            <w:tcMar>
              <w:top w:w="45" w:type="dxa"/>
              <w:start w:w="45" w:type="dxa"/>
              <w:bottom w:w="45" w:type="dxa"/>
              <w:end w:w="45" w:type="dxa"/>
            </w:tcMar>
          </w:tcPr>
          <w:p>
            <w:pPr>
              <w:spacing w:after="0"/>
              <w:jc w:val="center"/>
            </w:pPr>
            <m:oMath>
              <m:sSub>
                <m:e>
                  <m:r>
                    <m:rPr>
                      <m:sty m:val="i"/>
                    </m:rPr>
                    <m:t>x</m:t>
                  </m:r>
                </m:e>
                <m:sub>
                  <m:r>
                    <m:rPr>
                      <m:sty m:val="i"/>
                    </m:rPr>
                    <m:t>heatmap</m:t>
                  </m:r>
                </m:sub>
              </m:sSub>
              <m:r>
                <m:rPr>
                  <m:sty m:val="i"/>
                </m:rPr>
                <m:t>=∅⇒</m:t>
              </m:r>
              <m:sSub>
                <m:e>
                  <m:r>
                    <m:rPr>
                      <m:sty m:val="i"/>
                    </m:rPr>
                    <m:t>Y</m:t>
                  </m:r>
                </m:e>
                <m:sub>
                  <m:r>
                    <m:rPr>
                      <m:sty m:val="i"/>
                    </m:rPr>
                    <m:t>heatmap</m:t>
                  </m:r>
                </m:sub>
              </m:sSub>
              <m:r>
                <m:rPr>
                  <m:sty m:val="i"/>
                </m:rPr>
                <m:t>=∅</m:t>
              </m:r>
            </m:oMath>
          </w:p>
        </w:tc>
        <w:tc>
          <w:tcPr>
            <w:tcW w:type="dxa" w:w="624"/>
            <w:tcMar>
              <w:top w:w="45" w:type="dxa"/>
              <w:start w:w="45" w:type="dxa"/>
              <w:bottom w:w="45" w:type="dxa"/>
              <w:end w:w="45" w:type="dxa"/>
            </w:tcMar>
          </w:tcPr>
          <w:p>
            <w:pPr>
              <w:spacing w:after="0"/>
              <w:jc w:val="right"/>
            </w:pPr>
            <w:r>
              <w:rPr>
                <w:rFonts w:ascii="Microsoft YaHei" w:hAnsi="Microsoft YaHei" w:eastAsia="Microsoft YaHei"/>
                <w:sz w:val="18"/>
              </w:rPr>
              <w:t>（15）</w:t>
            </w:r>
          </w:p>
        </w:tc>
      </w:tr>
    </w:tbl>
    <w:p>
      <w:pPr>
        <w:keepNext/>
        <w:jc w:val="center"/>
      </w:pPr>
      <w:r>
        <w:drawing>
          <wp:inline xmlns:a="http://schemas.openxmlformats.org/drawingml/2006/main" xmlns:pic="http://schemas.openxmlformats.org/drawingml/2006/picture">
            <wp:extent cx="6172200" cy="3600450"/>
            <wp:docPr id="4" name="Picture 4"/>
            <wp:cNvGraphicFramePr>
              <a:graphicFrameLocks noChangeAspect="1"/>
            </wp:cNvGraphicFramePr>
            <a:graphic>
              <a:graphicData uri="http://schemas.openxmlformats.org/drawingml/2006/picture">
                <pic:pic>
                  <pic:nvPicPr>
                    <pic:cNvPr id="0" name="figure_04_train_inference.png"/>
                    <pic:cNvPicPr/>
                  </pic:nvPicPr>
                  <pic:blipFill>
                    <a:blip r:embed="rId12"/>
                    <a:stretch>
                      <a:fillRect/>
                    </a:stretch>
                  </pic:blipFill>
                  <pic:spPr>
                    <a:xfrm>
                      <a:off x="0" y="0"/>
                      <a:ext cx="6172200" cy="3600450"/>
                    </a:xfrm>
                    <a:prstGeom prst="rect"/>
                  </pic:spPr>
                </pic:pic>
              </a:graphicData>
            </a:graphic>
          </wp:inline>
        </w:drawing>
      </w:r>
    </w:p>
    <w:p>
      <w:pPr>
        <w:pStyle w:val="CaptionGaze"/>
        <w:keepNext w:val="0"/>
      </w:pPr>
      <w:r>
        <w:t>图4  联合训练路径与正式动作推理路径</w:t>
      </w:r>
    </w:p>
    <w:p>
      <w:pPr>
        <w:pStyle w:val="Heading1"/>
      </w:pPr>
      <w:r>
        <w:t>7. 有益效果</w:t>
      </w:r>
    </w:p>
    <w:p>
      <w:pPr>
        <w:pStyle w:val="ListNumber"/>
        <w:spacing w:after="80"/>
      </w:pPr>
      <w:r>
        <w:rPr>
          <w:rFonts w:ascii="Microsoft YaHei" w:hAnsi="Microsoft YaHei" w:eastAsia="Microsoft YaHei"/>
        </w:rPr>
        <w:t>扩大可用训练数据范围：无机器人动作的开放第一视角 gaze 样本能够更新热图目标流和共享视觉/世界表征，而不会污染动作目标。</w:t>
      </w:r>
    </w:p>
    <w:p>
      <w:pPr>
        <w:pStyle w:val="ListNumber"/>
        <w:spacing w:after="80"/>
      </w:pPr>
      <w:r>
        <w:rPr>
          <w:rFonts w:ascii="Microsoft YaHei" w:hAnsi="Microsoft YaHei" w:eastAsia="Microsoft YaHei"/>
        </w:rPr>
        <w:t>避免条件复制：真实 gaze 作为动作条件的行禁止热图监督，阻止模型仅复制输入标签获得低热图损失。</w:t>
      </w:r>
    </w:p>
    <w:p>
      <w:pPr>
        <w:pStyle w:val="ListNumber"/>
        <w:spacing w:after="80"/>
      </w:pPr>
      <w:r>
        <w:rPr>
          <w:rFonts w:ascii="Microsoft YaHei" w:hAnsi="Microsoft YaHei" w:eastAsia="Microsoft YaHei"/>
        </w:rPr>
        <w:t>提升缺失条件鲁棒性：随机将机器人真实 gaze 替换为可学习 [MASK]，使同一动作策略能够在有 gaze 和无 gaze 条件下训练。</w:t>
      </w:r>
    </w:p>
    <w:p>
      <w:pPr>
        <w:pStyle w:val="ListNumber"/>
        <w:spacing w:after="80"/>
      </w:pPr>
      <w:r>
        <w:rPr>
          <w:rFonts w:ascii="Microsoft YaHei" w:hAnsi="Microsoft YaHei" w:eastAsia="Microsoft YaHei"/>
        </w:rPr>
        <w:t>保持梯度语义清晰：每个损失先按样本计算，再以显式布尔 mask 聚合；缺失标签的零占位不会被误当成监督。</w:t>
      </w:r>
    </w:p>
    <w:p>
      <w:pPr>
        <w:pStyle w:val="ListNumber"/>
        <w:spacing w:after="80"/>
      </w:pPr>
      <w:r>
        <w:rPr>
          <w:rFonts w:ascii="Microsoft YaHei" w:hAnsi="Microsoft YaHei" w:eastAsia="Microsoft YaHei"/>
        </w:rPr>
        <w:t>隔离目标流：动作 target token 与热图 target token 不交叉读取，开放数据中的 dummy action 不会泄漏到热图学习。</w:t>
      </w:r>
    </w:p>
    <w:p>
      <w:pPr>
        <w:pStyle w:val="ListNumber"/>
        <w:spacing w:after="80"/>
      </w:pPr>
      <w:r>
        <w:rPr>
          <w:rFonts w:ascii="Microsoft YaHei" w:hAnsi="Microsoft YaHei" w:eastAsia="Microsoft YaHei"/>
        </w:rPr>
        <w:t>降低正式推理负担：稳定世界条件只预填充一次；热图辅助流在正式动作推理中跳过。</w:t>
      </w:r>
    </w:p>
    <w:p>
      <w:pPr>
        <w:pStyle w:val="ListNumber"/>
        <w:spacing w:after="80"/>
      </w:pPr>
      <w:r>
        <w:rPr>
          <w:rFonts w:ascii="Microsoft YaHei" w:hAnsi="Microsoft YaHei" w:eastAsia="Microsoft YaHei"/>
        </w:rPr>
        <w:t>提高工程可审计性：批次字段的 dtype、shape、零占位和互斥关系均在运行时校验。</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FBF1E8"/>
            <w:tcMar>
              <w:top w:w="130" w:type="dxa"/>
              <w:start w:w="180" w:type="dxa"/>
              <w:bottom w:w="130" w:type="dxa"/>
              <w:end w:w="180" w:type="dxa"/>
            </w:tcMar>
          </w:tcPr>
          <w:p>
            <w:pPr>
              <w:spacing w:after="60"/>
            </w:pPr>
            <w:r>
              <w:rPr>
                <w:rFonts w:ascii="Microsoft YaHei" w:hAnsi="Microsoft YaHei" w:eastAsia="Microsoft YaHei"/>
                <w:b/>
                <w:color w:val="176B5B"/>
                <w:sz w:val="22"/>
              </w:rPr>
              <w:t>效果证据边界</w:t>
            </w:r>
          </w:p>
          <w:p>
            <w:pPr>
              <w:spacing w:after="0"/>
            </w:pPr>
            <w:r>
              <w:rPr>
                <w:rFonts w:ascii="Microsoft YaHei" w:hAnsi="Microsoft YaHei" w:eastAsia="Microsoft YaHei"/>
                <w:sz w:val="19"/>
              </w:rPr>
              <w:t>上述第1至第7项中，路由、隔离和推理省略由代码结构直接支持；“提高任务成功率”“提高泛化精度”等模型效果尚需混合机器人数据训练和对照实验验证，现阶段只能作为预期技术效果，不应写成已实测结论。</w:t>
            </w:r>
          </w:p>
        </w:tc>
      </w:tr>
    </w:tbl>
    <w:p>
      <w:pPr>
        <w:pStyle w:val="Heading1"/>
      </w:pPr>
      <w:r>
        <w:t>8. 具体实施方式</w:t>
      </w:r>
    </w:p>
    <w:p>
      <w:pPr>
        <w:pStyle w:val="Heading2"/>
      </w:pPr>
      <w:r>
        <w:t>8.1 训练流程</w:t>
      </w:r>
    </w:p>
    <w:p>
      <w:pPr>
        <w:pStyle w:val="ListNumber"/>
        <w:spacing w:after="80"/>
      </w:pPr>
      <w:r>
        <w:rPr>
          <w:rFonts w:ascii="Microsoft YaHei" w:hAnsi="Microsoft YaHei" w:eastAsia="Microsoft YaHei"/>
        </w:rPr>
        <w:t>S101：读取机器人示范样本。每个样本至少包含图像和动作块，可选包含归一化 gaze 坐标和热图。</w:t>
      </w:r>
    </w:p>
    <w:p>
      <w:pPr>
        <w:pStyle w:val="ListNumber"/>
        <w:spacing w:after="80"/>
      </w:pPr>
      <w:r>
        <w:rPr>
          <w:rFonts w:ascii="Microsoft YaHei" w:hAnsi="Microsoft YaHei" w:eastAsia="Microsoft YaHei"/>
        </w:rPr>
        <w:t>S102：读取开放第一视角样本。每个样本包含图像和 gaze 标签，不包含机器人动作；为保持张量同形状，构造零动作占位。</w:t>
      </w:r>
    </w:p>
    <w:p>
      <w:pPr>
        <w:pStyle w:val="ListNumber"/>
        <w:spacing w:after="80"/>
      </w:pPr>
      <w:r>
        <w:rPr>
          <w:rFonts w:ascii="Microsoft YaHei" w:hAnsi="Microsoft YaHei" w:eastAsia="Microsoft YaHei"/>
        </w:rPr>
        <w:t>S103：依据数据源和字段存在性生成 is_open、has_action、has_heatmap、has_gaze_label。</w:t>
      </w:r>
    </w:p>
    <w:p>
      <w:pPr>
        <w:pStyle w:val="ListNumber"/>
        <w:spacing w:after="80"/>
      </w:pPr>
      <w:r>
        <w:rPr>
          <w:rFonts w:ascii="Microsoft YaHei" w:hAnsi="Microsoft YaHei" w:eastAsia="Microsoft YaHei"/>
        </w:rPr>
        <w:t>S104：对具有 gaze 标签的机器人样本，以预设概率采样 gaze-condition dropout；默认概率为 0.2。</w:t>
      </w:r>
    </w:p>
    <w:p>
      <w:pPr>
        <w:pStyle w:val="ListNumber"/>
        <w:spacing w:after="80"/>
      </w:pPr>
      <w:r>
        <w:rPr>
          <w:rFonts w:ascii="Microsoft YaHei" w:hAnsi="Microsoft YaHei" w:eastAsia="Microsoft YaHei"/>
        </w:rPr>
        <w:t>S105：生成 use_gaze_condition 和 is_gaze_condition_dropped，并执行批次契约校验。</w:t>
      </w:r>
    </w:p>
    <w:p>
      <w:pPr>
        <w:pStyle w:val="ListNumber"/>
        <w:spacing w:after="80"/>
      </w:pPr>
      <w:r>
        <w:rPr>
          <w:rFonts w:ascii="Microsoft YaHei" w:hAnsi="Microsoft YaHei" w:eastAsia="Microsoft YaHei"/>
        </w:rPr>
        <w:t>S106：DINOv3 图像编码器把两帧观测分别转换为 256 个 patch token；注视编码器输出真实 gaze token 或 learned [MASK] token。</w:t>
      </w:r>
    </w:p>
    <w:p>
      <w:pPr>
        <w:pStyle w:val="ListNumber"/>
        <w:spacing w:after="80"/>
      </w:pPr>
      <w:r>
        <w:rPr>
          <w:rFonts w:ascii="Microsoft YaHei" w:hAnsi="Microsoft YaHei" w:eastAsia="Microsoft YaHei"/>
        </w:rPr>
        <w:t>S107：共享世界塔预填充七层 K/V；动作和热图目标流用同一 timestep、独立噪声进行扩散训练。</w:t>
      </w:r>
    </w:p>
    <w:p>
      <w:pPr>
        <w:pStyle w:val="ListNumber"/>
        <w:spacing w:after="80"/>
      </w:pPr>
      <w:r>
        <w:rPr>
          <w:rFonts w:ascii="Microsoft YaHei" w:hAnsi="Microsoft YaHei" w:eastAsia="Microsoft YaHei"/>
        </w:rPr>
        <w:t>S108：动作误差仅在 (~is_open)&amp;has_action 的样本上聚合；热图误差仅在 has_heatmap&amp;has_gaze_label 的样本上聚合。</w:t>
      </w:r>
    </w:p>
    <w:p>
      <w:pPr>
        <w:pStyle w:val="ListNumber"/>
        <w:spacing w:after="80"/>
      </w:pPr>
      <w:r>
        <w:rPr>
          <w:rFonts w:ascii="Microsoft YaHei" w:hAnsi="Microsoft YaHei" w:eastAsia="Microsoft YaHei"/>
        </w:rPr>
        <w:t>S109：按权重组合损失并反向传播，共同更新视觉编码器、注视编码器、世界塔和对应目标头。</w:t>
      </w:r>
    </w:p>
    <w:p>
      <w:pPr>
        <w:pStyle w:val="Heading2"/>
      </w:pPr>
      <w:r>
        <w:t>8.2 与当前代码一致的路由伪代码</w:t>
      </w:r>
    </w:p>
    <w:tbl>
      <w:tblPr>
        <w:tblW w:type="auto" w:w="0"/>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EEF1F3"/>
            <w:tcMar>
              <w:top w:w="130" w:type="dxa"/>
              <w:start w:w="160" w:type="dxa"/>
              <w:bottom w:w="130" w:type="dxa"/>
              <w:end w:w="160" w:type="dxa"/>
            </w:tcMar>
          </w:tcPr>
          <w:p>
            <w:pPr>
              <w:pStyle w:val="CodeGaze"/>
              <w:spacing w:after="0"/>
            </w:pPr>
            <w:r>
              <w:rPr>
                <w:rFonts w:ascii="Consolas" w:hAnsi="Consolas" w:eastAsia="Consolas"/>
                <w:sz w:val="16"/>
              </w:rPr>
              <w:t>for each sample i in mixed_batch:</w:t>
              <w:br/>
              <w:t xml:space="preserve">    if is_open[i]:</w:t>
              <w:br/>
              <w:t xml:space="preserve">        has_action[i] = False</w:t>
              <w:br/>
              <w:t xml:space="preserve">        use_gaze_condition[i] = False</w:t>
              <w:br/>
              <w:t xml:space="preserve">        has_heatmap[i] = True</w:t>
              <w:br/>
              <w:t xml:space="preserve">    elif not has_gaze_label[i]:</w:t>
              <w:br/>
              <w:t xml:space="preserve">        has_action[i] = True</w:t>
              <w:br/>
              <w:t xml:space="preserve">        use_gaze_condition[i] = False</w:t>
              <w:br/>
              <w:t xml:space="preserve">        has_heatmap[i] = False</w:t>
              <w:br/>
              <w:t xml:space="preserve">    elif gaze_condition_is_dropped[i]:</w:t>
              <w:br/>
              <w:t xml:space="preserve">        has_action[i] = True</w:t>
              <w:br/>
              <w:t xml:space="preserve">        use_gaze_condition[i] = False</w:t>
              <w:br/>
              <w:t xml:space="preserve">        has_heatmap[i] = True</w:t>
              <w:br/>
              <w:t xml:space="preserve">    else:</w:t>
              <w:br/>
              <w:t xml:space="preserve">        has_action[i] = True</w:t>
              <w:br/>
              <w:t xml:space="preserve">        use_gaze_condition[i] = True</w:t>
              <w:br/>
              <w:t xml:space="preserve">        has_heatmap[i] = False</w:t>
              <w:br/>
              <w:br/>
              <w:t>action_mask  = (~is_open) &amp; has_action</w:t>
              <w:br/>
              <w:t>heatmap_mask = has_heatmap &amp; has_gaze_label</w:t>
            </w:r>
          </w:p>
        </w:tc>
      </w:tr>
    </w:tbl>
    <w:p>
      <w:pPr>
        <w:pStyle w:val="Heading2"/>
      </w:pPr>
      <w:r>
        <w:t>8.3 主配置实施例</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2466"/>
        <w:gridCol w:w="2466"/>
        <w:gridCol w:w="2466"/>
        <w:gridCol w:w="2466"/>
      </w:tblGrid>
      <w:tr>
        <w:trPr>
          <w:tblHeader w:val="true"/>
          <w:cantSplit/>
        </w:trPr>
        <w:tc>
          <w:tcPr>
            <w:tcW w:type="dxa" w:w="181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参数</w:t>
            </w:r>
          </w:p>
        </w:tc>
        <w:tc>
          <w:tcPr>
            <w:tcW w:type="dxa" w:w="170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当前值</w:t>
            </w:r>
          </w:p>
        </w:tc>
        <w:tc>
          <w:tcPr>
            <w:tcW w:type="dxa" w:w="3969"/>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代码位置</w:t>
            </w:r>
          </w:p>
        </w:tc>
        <w:tc>
          <w:tcPr>
            <w:tcW w:type="dxa" w:w="181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权利要求处理</w:t>
            </w:r>
          </w:p>
        </w:tc>
      </w:tr>
      <w:tr>
        <w:trPr>
          <w:cantSplit/>
        </w:trPr>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观测帧数</w:t>
            </w:r>
          </w:p>
        </w:tc>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2</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diffusion_policy/config/task/gaze_wam.yaml:9</w:t>
            </w:r>
          </w:p>
        </w:tc>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实施例，不写死</w:t>
            </w:r>
          </w:p>
        </w:tc>
      </w:tr>
      <w:tr>
        <w:trPr>
          <w:cantSplit/>
        </w:trPr>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动作块</w:t>
            </w:r>
          </w:p>
        </w:tc>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[16,10]</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diffusion_policy/config/task/gaze_wam.yaml:13-14</w:t>
            </w:r>
          </w:p>
        </w:tc>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实施例，不写死</w:t>
            </w:r>
          </w:p>
        </w:tc>
      </w:tr>
      <w:tr>
        <w:trPr>
          <w:cantSplit/>
        </w:trPr>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热图潜变量</w:t>
            </w:r>
          </w:p>
        </w:tc>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[256,16]</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task 配置与 Cosmos CI16x16</w:t>
            </w:r>
          </w:p>
        </w:tc>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从属/实施例</w:t>
            </w:r>
          </w:p>
        </w:tc>
      </w:tr>
      <w:tr>
        <w:trPr>
          <w:cantSplit/>
        </w:trPr>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Transformer</w:t>
            </w:r>
          </w:p>
        </w:tc>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7 层、8 heads、768 embedding</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diffusion_policy/config/train_gaze_wam_workspace.yaml:12,77-79</w:t>
            </w:r>
          </w:p>
        </w:tc>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从属/实施例</w:t>
            </w:r>
          </w:p>
        </w:tc>
      </w:tr>
      <w:tr>
        <w:trPr>
          <w:cantSplit/>
        </w:trPr>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训练扩散步</w:t>
            </w:r>
          </w:p>
        </w:tc>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50</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diffusion_policy/config/train_gaze_wam_workspace.yaml:20</w:t>
            </w:r>
          </w:p>
        </w:tc>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实施例</w:t>
            </w:r>
          </w:p>
        </w:tc>
      </w:tr>
      <w:tr>
        <w:trPr>
          <w:cantSplit/>
        </w:trPr>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推理步</w:t>
            </w:r>
          </w:p>
        </w:tc>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8</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diffusion_policy/config/train_gaze_wam_workspace.yaml:61</w:t>
            </w:r>
          </w:p>
        </w:tc>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实施例</w:t>
            </w:r>
          </w:p>
        </w:tc>
      </w:tr>
      <w:tr>
        <w:trPr>
          <w:cantSplit/>
        </w:trPr>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gaze dropout</w:t>
            </w:r>
          </w:p>
        </w:tc>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0.2</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diffusion_policy/config/task/gaze_wam.yaml:44</w:t>
            </w:r>
          </w:p>
        </w:tc>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可写概率区间</w:t>
            </w:r>
          </w:p>
        </w:tc>
      </w:tr>
      <w:tr>
        <w:trPr>
          <w:cantSplit/>
        </w:trPr>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热图目标</w:t>
            </w:r>
          </w:p>
        </w:tc>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DSNT XY + spatial JS</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diffusion_policy/config/train_gaze_wam_workspace.yaml:66-69；diffusion_policy/model/gaze_wam/loss.py</w:t>
            </w:r>
          </w:p>
        </w:tc>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从属</w:t>
            </w:r>
          </w:p>
        </w:tc>
      </w:tr>
      <w:tr>
        <w:trPr>
          <w:cantSplit/>
        </w:trPr>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热图 codec</w:t>
            </w:r>
          </w:p>
        </w:tc>
        <w:tc>
          <w:tcPr>
            <w:tcW w:type="dxa" w:w="1701"/>
            <w:tcMar>
              <w:top w:w="90" w:type="dxa"/>
              <w:start w:w="120" w:type="dxa"/>
              <w:bottom w:w="90" w:type="dxa"/>
              <w:end w:w="120" w:type="dxa"/>
            </w:tcMar>
            <w:vAlign w:val="center"/>
          </w:tcPr>
          <w:p>
            <w:pPr>
              <w:spacing w:after="0"/>
            </w:pPr>
            <w:r>
              <w:rPr>
                <w:rFonts w:ascii="Microsoft YaHei" w:hAnsi="Microsoft YaHei" w:eastAsia="Microsoft YaHei"/>
                <w:sz w:val="16"/>
              </w:rPr>
              <w:t>Frozen Cosmos CI16x16</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diffusion_policy/config/train_gaze_wam_workspace.yaml:89-101</w:t>
            </w:r>
          </w:p>
        </w:tc>
        <w:tc>
          <w:tcPr>
            <w:tcW w:type="dxa" w:w="1814"/>
            <w:tcMar>
              <w:top w:w="90" w:type="dxa"/>
              <w:start w:w="120" w:type="dxa"/>
              <w:bottom w:w="90" w:type="dxa"/>
              <w:end w:w="120" w:type="dxa"/>
            </w:tcMar>
            <w:vAlign w:val="center"/>
          </w:tcPr>
          <w:p>
            <w:pPr>
              <w:spacing w:after="0"/>
            </w:pPr>
            <w:r>
              <w:rPr>
                <w:rFonts w:ascii="Microsoft YaHei" w:hAnsi="Microsoft YaHei" w:eastAsia="Microsoft YaHei"/>
                <w:sz w:val="16"/>
              </w:rPr>
              <w:t>从属</w:t>
            </w:r>
          </w:p>
        </w:tc>
      </w:tr>
      <w:tr>
        <w:trPr>
          <w:cantSplit/>
        </w:trPr>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CFG scale</w:t>
            </w:r>
          </w:p>
        </w:tc>
        <w:tc>
          <w:tcPr>
            <w:tcW w:type="dxa" w:w="1701"/>
            <w:tcMar>
              <w:top w:w="90" w:type="dxa"/>
              <w:start w:w="120" w:type="dxa"/>
              <w:bottom w:w="90" w:type="dxa"/>
              <w:end w:w="120" w:type="dxa"/>
            </w:tcMar>
            <w:vAlign w:val="center"/>
            <w:shd w:fill="F7F8F9"/>
          </w:tcPr>
          <w:p>
            <w:pPr>
              <w:spacing w:after="0"/>
            </w:pPr>
            <w:r>
              <w:rPr>
                <w:rFonts w:ascii="Microsoft YaHei" w:hAnsi="Microsoft YaHei" w:eastAsia="Microsoft YaHei"/>
                <w:sz w:val="16"/>
              </w:rPr>
              <w:t>1.0</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diffusion_policy/config/train_gaze_wam_workspace.yaml:75</w:t>
            </w:r>
          </w:p>
        </w:tc>
        <w:tc>
          <w:tcPr>
            <w:tcW w:type="dxa" w:w="1814"/>
            <w:tcMar>
              <w:top w:w="90" w:type="dxa"/>
              <w:start w:w="120" w:type="dxa"/>
              <w:bottom w:w="90" w:type="dxa"/>
              <w:end w:w="120" w:type="dxa"/>
            </w:tcMar>
            <w:vAlign w:val="center"/>
            <w:shd w:fill="F7F8F9"/>
          </w:tcPr>
          <w:p>
            <w:pPr>
              <w:spacing w:after="0"/>
            </w:pPr>
            <w:r>
              <w:rPr>
                <w:rFonts w:ascii="Microsoft YaHei" w:hAnsi="Microsoft YaHei" w:eastAsia="Microsoft YaHei"/>
                <w:sz w:val="16"/>
              </w:rPr>
              <w:t>实施例</w:t>
            </w:r>
          </w:p>
        </w:tc>
      </w:tr>
    </w:tbl>
    <w:p>
      <w:pPr>
        <w:spacing w:after="0"/>
      </w:pPr>
    </w:p>
    <w:p>
      <w:pPr>
        <w:pStyle w:val="Heading2"/>
      </w:pPr>
      <w:r>
        <w:t>8.4 运行时契约</w:t>
      </w:r>
    </w:p>
    <w:p>
      <w:pPr>
        <w:pStyle w:val="ListBullet"/>
        <w:spacing w:after="60"/>
      </w:pPr>
      <w:r>
        <w:rPr>
          <w:rFonts w:ascii="Microsoft YaHei" w:hAnsi="Microsoft YaHei" w:eastAsia="Microsoft YaHei"/>
        </w:rPr>
        <w:t>所有路由标记必须是 batch 维 [B] BoolTensor。</w:t>
      </w:r>
    </w:p>
    <w:p>
      <w:pPr>
        <w:pStyle w:val="ListBullet"/>
        <w:spacing w:after="60"/>
      </w:pPr>
      <w:r>
        <w:rPr>
          <w:rFonts w:ascii="Microsoft YaHei" w:hAnsi="Microsoft YaHei" w:eastAsia="Microsoft YaHei"/>
        </w:rPr>
        <w:t>开放行 has_action 必须为假，机器人行 has_action 必须为真。</w:t>
      </w:r>
    </w:p>
    <w:p>
      <w:pPr>
        <w:pStyle w:val="ListBullet"/>
        <w:spacing w:after="60"/>
      </w:pPr>
      <w:r>
        <w:rPr>
          <w:rFonts w:ascii="Microsoft YaHei" w:hAnsi="Microsoft YaHei" w:eastAsia="Microsoft YaHei"/>
        </w:rPr>
        <w:t>开放行 use_gaze_condition 必须为假，且必须启用热图目标。</w:t>
      </w:r>
    </w:p>
    <w:p>
      <w:pPr>
        <w:pStyle w:val="ListBullet"/>
        <w:spacing w:after="60"/>
      </w:pPr>
      <w:r>
        <w:rPr>
          <w:rFonts w:ascii="Microsoft YaHei" w:hAnsi="Microsoft YaHei" w:eastAsia="Microsoft YaHei"/>
        </w:rPr>
        <w:t>use_gaze_condition 为真的行必须具有有效 gaze 标签。</w:t>
      </w:r>
    </w:p>
    <w:p>
      <w:pPr>
        <w:pStyle w:val="ListBullet"/>
        <w:spacing w:after="60"/>
      </w:pPr>
      <w:r>
        <w:rPr>
          <w:rFonts w:ascii="Microsoft YaHei" w:hAnsi="Microsoft YaHei" w:eastAsia="Microsoft YaHei"/>
        </w:rPr>
        <w:t>机器人真实 gaze 条件行禁止 has_heatmap 为真。</w:t>
      </w:r>
    </w:p>
    <w:p>
      <w:pPr>
        <w:pStyle w:val="ListBullet"/>
        <w:spacing w:after="60"/>
      </w:pPr>
      <w:r>
        <w:rPr>
          <w:rFonts w:ascii="Microsoft YaHei" w:hAnsi="Microsoft YaHei" w:eastAsia="Microsoft YaHei"/>
        </w:rPr>
        <w:t>has_action=False 的动作行和 has_heatmap=False 的热图行必须是同形状零占位。</w:t>
      </w:r>
    </w:p>
    <w:p>
      <w:pPr>
        <w:pStyle w:val="ListBullet"/>
        <w:spacing w:after="60"/>
      </w:pPr>
      <w:r>
        <w:rPr>
          <w:rFonts w:ascii="Microsoft YaHei" w:hAnsi="Microsoft YaHei" w:eastAsia="Microsoft YaHei"/>
        </w:rPr>
        <w:t>无 gaze 标签行的 gaze_xy 必须是零占位；is_gaze_condition_dropped 必须等于 use_gaze_condition 的逻辑非。</w:t>
      </w:r>
    </w:p>
    <w:p>
      <w:pPr>
        <w:pStyle w:val="Heading1"/>
      </w:pPr>
      <w:r>
        <w:t>9. 可替代实施例</w:t>
      </w:r>
    </w:p>
    <w:p>
      <w:pPr>
        <w:pStyle w:val="ListBullet"/>
        <w:spacing w:after="60"/>
      </w:pPr>
      <w:r>
        <w:rPr>
          <w:rFonts w:ascii="Microsoft YaHei" w:hAnsi="Microsoft YaHei" w:eastAsia="Microsoft YaHei"/>
        </w:rPr>
        <w:t>图像编码器可替换为其他视觉 Transformer、卷积网络或视觉语言编码器，只要输出可供共享世界塔使用的 token。</w:t>
      </w:r>
    </w:p>
    <w:p>
      <w:pPr>
        <w:pStyle w:val="ListBullet"/>
        <w:spacing w:after="60"/>
      </w:pPr>
      <w:r>
        <w:rPr>
          <w:rFonts w:ascii="Microsoft YaHei" w:hAnsi="Microsoft YaHei" w:eastAsia="Microsoft YaHei"/>
        </w:rPr>
        <w:t>注视标签可为二维点、多个 fixation、概率密度、注视轨迹或对象级注意目标；条件编码与目标生成应保持角色互斥。</w:t>
      </w:r>
    </w:p>
    <w:p>
      <w:pPr>
        <w:pStyle w:val="ListBullet"/>
        <w:spacing w:after="60"/>
      </w:pPr>
      <w:r>
        <w:rPr>
          <w:rFonts w:ascii="Microsoft YaHei" w:hAnsi="Microsoft YaHei" w:eastAsia="Microsoft YaHei"/>
        </w:rPr>
        <w:t>[MASK] 可以是单个可学习 token、按场景类别选择的 token、从先验分布采样的 token，或由缺失条件编码器生成的 token。</w:t>
      </w:r>
    </w:p>
    <w:p>
      <w:pPr>
        <w:pStyle w:val="ListBullet"/>
        <w:spacing w:after="60"/>
      </w:pPr>
      <w:r>
        <w:rPr>
          <w:rFonts w:ascii="Microsoft YaHei" w:hAnsi="Microsoft YaHei" w:eastAsia="Microsoft YaHei"/>
        </w:rPr>
        <w:t>动作目标可为关节位置、关节速度、末端位姿、相对位移、夹爪状态或其组合；只要动作损失由逐样本动作可用性门控。</w:t>
      </w:r>
    </w:p>
    <w:p>
      <w:pPr>
        <w:pStyle w:val="ListBullet"/>
        <w:spacing w:after="60"/>
      </w:pPr>
      <w:r>
        <w:rPr>
          <w:rFonts w:ascii="Microsoft YaHei" w:hAnsi="Microsoft YaHei" w:eastAsia="Microsoft YaHei"/>
        </w:rPr>
        <w:t>热图目标可在像素空间、潜变量空间或离散 token 空间扩散；损失可采用 MSE、KL、JS、点 NLL、DSNT 或其组合。</w:t>
      </w:r>
    </w:p>
    <w:p>
      <w:pPr>
        <w:pStyle w:val="ListBullet"/>
        <w:spacing w:after="60"/>
      </w:pPr>
      <w:r>
        <w:rPr>
          <w:rFonts w:ascii="Microsoft YaHei" w:hAnsi="Microsoft YaHei" w:eastAsia="Microsoft YaHei"/>
        </w:rPr>
        <w:t>世界表征可通过完整注意力、交叉注意力、K/V cache、状态空间模型或其他条件记忆实现；共享 K/V 是优选实施例。</w:t>
      </w:r>
    </w:p>
    <w:p>
      <w:pPr>
        <w:pStyle w:val="ListBullet"/>
        <w:spacing w:after="60"/>
      </w:pPr>
      <w:r>
        <w:rPr>
          <w:rFonts w:ascii="Microsoft YaHei" w:hAnsi="Microsoft YaHei" w:eastAsia="Microsoft YaHei"/>
        </w:rPr>
        <w:t>gaze-condition dropout 可按固定概率、课程策略、样本置信度或任务阶段确定。</w:t>
      </w:r>
    </w:p>
    <w:p>
      <w:pPr>
        <w:pStyle w:val="ListBullet"/>
        <w:spacing w:after="60"/>
      </w:pPr>
      <w:r>
        <w:rPr>
          <w:rFonts w:ascii="Microsoft YaHei" w:hAnsi="Microsoft YaHei" w:eastAsia="Microsoft YaHei"/>
        </w:rPr>
        <w:t>混合批次可在单机、数据并行或模型并行环境中构造；masked mean 的分子和分母可跨设备归约。</w:t>
      </w:r>
    </w:p>
    <w:p>
      <w:pPr>
        <w:pStyle w:val="Heading1"/>
      </w:pPr>
      <w:r>
        <w:t>10. 权利要求书建议</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EAF2F8"/>
            <w:tcMar>
              <w:top w:w="130" w:type="dxa"/>
              <w:start w:w="180" w:type="dxa"/>
              <w:bottom w:w="130" w:type="dxa"/>
              <w:end w:w="180" w:type="dxa"/>
            </w:tcMar>
          </w:tcPr>
          <w:p>
            <w:pPr>
              <w:spacing w:after="60"/>
            </w:pPr>
            <w:r>
              <w:rPr>
                <w:rFonts w:ascii="Microsoft YaHei" w:hAnsi="Microsoft YaHei" w:eastAsia="Microsoft YaHei"/>
                <w:b/>
                <w:color w:val="176B5B"/>
                <w:sz w:val="22"/>
              </w:rPr>
              <w:t>撰写提示</w:t>
            </w:r>
          </w:p>
          <w:p>
            <w:pPr>
              <w:spacing w:after="0"/>
            </w:pPr>
            <w:r>
              <w:rPr>
                <w:rFonts w:ascii="Microsoft YaHei" w:hAnsi="Microsoft YaHei" w:eastAsia="Microsoft YaHei"/>
                <w:sz w:val="19"/>
              </w:rPr>
              <w:t>以下为技术性权利要求骨架，尚需由专利代理师根据申请主体、目标法域和检索报告调整法律用语。独立权利要求不应删除三类路由和互斥约束，否则容易落入 P3/P5 的宽泛缺标签多任务框架。</w:t>
            </w:r>
          </w:p>
        </w:tc>
      </w:tr>
    </w:tbl>
    <w:p>
      <w:pPr>
        <w:pStyle w:val="Heading2"/>
      </w:pPr>
      <w:r>
        <w:t>10.1 方法独立权利要求建议</w:t>
      </w:r>
    </w:p>
    <w:p>
      <w:pPr>
        <w:keepLines/>
        <w:spacing w:after="120"/>
        <w:ind w:left="227" w:hanging="227"/>
      </w:pPr>
      <w:r>
        <w:rPr>
          <w:rFonts w:ascii="Microsoft YaHei" w:hAnsi="Microsoft YaHei" w:eastAsia="Microsoft YaHei"/>
          <w:sz w:val="19"/>
        </w:rPr>
        <w:t>1. 一种机器人操作策略训练方法，包括：获取第一样本集和第二样本集，第一样本集的样本包括图像、机器人动作标签以及可选注视标签，第二样本集的样本包括图像和注视标签且不包括机器人动作标签；将所述样本组成混合批次，并针对每个样本生成数据源标记、动作标签可用性标记、注视标签可用性标记、热图监督标记和注视条件使用标记；依据所述标记将样本至少路由为开放注视样本、机器人真实注视条件样本和机器人注视条件丢弃样本，其中开放注视样本以掩码注视 token 作为条件、关闭动作监督并开启热图监督，机器人真实注视条件样本以真实注视标签作为条件、开启动作监督并关闭由同一注视标签形成的热图监督，机器人注视条件丢弃样本以所述掩码注视 token 替代真实注视条件并同时开启动作监督和热图监督；由图像和所选择的注视条件生成共享世界表征；基于所述共享世界表征生成动作预测和注视热图预测；分别依据动作标签可用性和热图监督标记对逐样本动作损失和逐样本热图损失进行掩码聚合，并依据聚合损失更新机器人操作策略。</w:t>
      </w:r>
    </w:p>
    <w:p>
      <w:pPr>
        <w:keepLines/>
        <w:spacing w:after="120"/>
        <w:ind w:left="227" w:hanging="227"/>
      </w:pPr>
      <w:r>
        <w:rPr>
          <w:rFonts w:ascii="Microsoft YaHei" w:hAnsi="Microsoft YaHei" w:eastAsia="Microsoft YaHei"/>
          <w:sz w:val="19"/>
        </w:rPr>
        <w:t>2. 根据权利要求1所述的方法，其中，机器人样本不具有有效注视标签时，以所述掩码注视 token 作为条件，开启动作监督并关闭热图监督。</w:t>
      </w:r>
    </w:p>
    <w:p>
      <w:pPr>
        <w:keepLines/>
        <w:spacing w:after="120"/>
        <w:ind w:left="227" w:hanging="227"/>
      </w:pPr>
      <w:r>
        <w:rPr>
          <w:rFonts w:ascii="Microsoft YaHei" w:hAnsi="Microsoft YaHei" w:eastAsia="Microsoft YaHei"/>
          <w:sz w:val="19"/>
        </w:rPr>
        <w:t>3. 根据权利要求1所述的方法，其中，注视条件使用标记与热图监督标记满足互斥约束，使同一真实注视标签用作输入条件时不被同时用作热图监督目标。</w:t>
      </w:r>
    </w:p>
    <w:p>
      <w:pPr>
        <w:keepLines/>
        <w:spacing w:after="120"/>
        <w:ind w:left="227" w:hanging="227"/>
      </w:pPr>
      <w:r>
        <w:rPr>
          <w:rFonts w:ascii="Microsoft YaHei" w:hAnsi="Microsoft YaHei" w:eastAsia="Microsoft YaHei"/>
          <w:sz w:val="19"/>
        </w:rPr>
        <w:t>4. 根据权利要求1所述的方法，其中，所述掩码注视 token 为随训练更新的可学习参数。</w:t>
      </w:r>
    </w:p>
    <w:p>
      <w:pPr>
        <w:keepLines/>
        <w:spacing w:after="120"/>
        <w:ind w:left="227" w:hanging="227"/>
      </w:pPr>
      <w:r>
        <w:rPr>
          <w:rFonts w:ascii="Microsoft YaHei" w:hAnsi="Microsoft YaHei" w:eastAsia="Microsoft YaHei"/>
          <w:sz w:val="19"/>
        </w:rPr>
        <w:t>5. 根据权利要求1所述的方法，其中，对具有有效注视标签的机器人样本按预设概率执行注视条件丢弃，以在保留动作监督的同时将对应注视标签转为热图监督目标。</w:t>
      </w:r>
    </w:p>
    <w:p>
      <w:pPr>
        <w:keepLines/>
        <w:spacing w:after="120"/>
        <w:ind w:left="227" w:hanging="227"/>
      </w:pPr>
      <w:r>
        <w:rPr>
          <w:rFonts w:ascii="Microsoft YaHei" w:hAnsi="Microsoft YaHei" w:eastAsia="Microsoft YaHei"/>
          <w:sz w:val="19"/>
        </w:rPr>
        <w:t>6. 根据权利要求1所述的方法，其中，共享世界表征由多个上下文层生成，每一上下文层输出世界键值缓存，动作目标流和热图目标流分别以自身目标 token 为查询读取所述世界键值缓存。</w:t>
      </w:r>
    </w:p>
    <w:p>
      <w:pPr>
        <w:keepLines/>
        <w:spacing w:after="120"/>
        <w:ind w:left="227" w:hanging="227"/>
      </w:pPr>
      <w:r>
        <w:rPr>
          <w:rFonts w:ascii="Microsoft YaHei" w:hAnsi="Microsoft YaHei" w:eastAsia="Microsoft YaHei"/>
          <w:sz w:val="19"/>
        </w:rPr>
        <w:t>7. 根据权利要求6所述的方法，其中，动作目标流不读取热图目标 token，热图目标流不读取动作目标 token。</w:t>
      </w:r>
    </w:p>
    <w:p>
      <w:pPr>
        <w:keepLines/>
        <w:spacing w:after="120"/>
        <w:ind w:left="227" w:hanging="227"/>
      </w:pPr>
      <w:r>
        <w:rPr>
          <w:rFonts w:ascii="Microsoft YaHei" w:hAnsi="Microsoft YaHei" w:eastAsia="Microsoft YaHei"/>
          <w:sz w:val="19"/>
        </w:rPr>
        <w:t>8. 根据权利要求6所述的方法，其中，在正式动作推理时预填充一次世界键值缓存，并在多个动作去噪步骤中复用该缓存，且省略热图目标流。</w:t>
      </w:r>
    </w:p>
    <w:p>
      <w:pPr>
        <w:keepLines/>
        <w:spacing w:after="120"/>
        <w:ind w:left="227" w:hanging="227"/>
      </w:pPr>
      <w:r>
        <w:rPr>
          <w:rFonts w:ascii="Microsoft YaHei" w:hAnsi="Microsoft YaHei" w:eastAsia="Microsoft YaHei"/>
          <w:sz w:val="19"/>
        </w:rPr>
        <w:t>9. 根据权利要求1所述的方法，其中，注视热图经冻结的图像编解码器转换为潜变量 token，并在潜变量空间执行扩散训练。</w:t>
      </w:r>
    </w:p>
    <w:p>
      <w:pPr>
        <w:keepLines/>
        <w:spacing w:after="120"/>
        <w:ind w:left="227" w:hanging="227"/>
      </w:pPr>
      <w:r>
        <w:rPr>
          <w:rFonts w:ascii="Microsoft YaHei" w:hAnsi="Microsoft YaHei" w:eastAsia="Microsoft YaHei"/>
          <w:sz w:val="19"/>
        </w:rPr>
        <w:t>10. 根据权利要求1所述的方法，其中，热图损失包括由空间概率分布期望获得的注视坐标损失和预测热图分布与目标热图分布之间的 Jensen-Shannon 损失。</w:t>
      </w:r>
    </w:p>
    <w:p>
      <w:pPr>
        <w:keepLines/>
        <w:spacing w:after="120"/>
        <w:ind w:left="227" w:hanging="227"/>
      </w:pPr>
      <w:r>
        <w:rPr>
          <w:rFonts w:ascii="Microsoft YaHei" w:hAnsi="Microsoft YaHei" w:eastAsia="Microsoft YaHei"/>
          <w:sz w:val="19"/>
        </w:rPr>
        <w:t>11. 根据权利要求1所述的方法，其中，缺失动作、缺失热图和缺失注视坐标使用与有效数据同形状的零占位，并通过独立布尔标记排除于相应损失之外。</w:t>
      </w:r>
    </w:p>
    <w:p>
      <w:pPr>
        <w:pStyle w:val="Heading2"/>
      </w:pPr>
      <w:r>
        <w:t>10.2 系统与介质权利要求建议</w:t>
      </w:r>
    </w:p>
    <w:p>
      <w:pPr>
        <w:keepLines/>
        <w:spacing w:after="120"/>
        <w:ind w:left="227" w:hanging="227"/>
      </w:pPr>
      <w:r>
        <w:rPr>
          <w:rFonts w:ascii="Microsoft YaHei" w:hAnsi="Microsoft YaHei" w:eastAsia="Microsoft YaHei"/>
          <w:sz w:val="19"/>
        </w:rPr>
        <w:t>12. 一种机器人操作策略训练系统，包括数据读取模块、逐样本路由模块、注视条件编码模块、共享世界表征模块、动作预测模块、注视热图预测模块和损失聚合模块，各模块被配置为执行权利要求1至11任一项所述的方法。</w:t>
      </w:r>
    </w:p>
    <w:p>
      <w:pPr>
        <w:keepLines/>
        <w:spacing w:after="120"/>
        <w:ind w:left="227" w:hanging="227"/>
      </w:pPr>
      <w:r>
        <w:rPr>
          <w:rFonts w:ascii="Microsoft YaHei" w:hAnsi="Microsoft YaHei" w:eastAsia="Microsoft YaHei"/>
          <w:sz w:val="19"/>
        </w:rPr>
        <w:t>13. 根据权利要求12所述的系统，其中，共享世界表征模块被配置为输出逐层世界键值缓存，动作预测模块和注视热图预测模块分别读取所述缓存且彼此不读取对方目标 token。</w:t>
      </w:r>
    </w:p>
    <w:p>
      <w:pPr>
        <w:keepLines/>
        <w:spacing w:after="120"/>
        <w:ind w:left="227" w:hanging="227"/>
      </w:pPr>
      <w:r>
        <w:rPr>
          <w:rFonts w:ascii="Microsoft YaHei" w:hAnsi="Microsoft YaHei" w:eastAsia="Microsoft YaHei"/>
          <w:sz w:val="19"/>
        </w:rPr>
        <w:t>14. 一种机器人操作装置，包括处理器和存储器，存储器中存储的程序被处理器执行时，使处理器在训练阶段执行权利要求1至11任一项所述的方法，并在推理阶段省略注视热图目标流而输出机器人动作。</w:t>
      </w:r>
    </w:p>
    <w:p>
      <w:pPr>
        <w:keepLines/>
        <w:spacing w:after="120"/>
        <w:ind w:left="227" w:hanging="227"/>
      </w:pPr>
      <w:r>
        <w:rPr>
          <w:rFonts w:ascii="Microsoft YaHei" w:hAnsi="Microsoft YaHei" w:eastAsia="Microsoft YaHei"/>
          <w:sz w:val="19"/>
        </w:rPr>
        <w:t>15. 一种计算机可读存储介质，其上存储有程序，所述程序被处理器执行时实现权利要求1至11任一项所述的方法。</w:t>
      </w:r>
    </w:p>
    <w:p>
      <w:pPr>
        <w:pStyle w:val="Heading1"/>
      </w:pPr>
      <w:r>
        <w:t>11. 新颖性、创造性与授权风险分析</w:t>
      </w:r>
    </w:p>
    <w:p>
      <w:pPr>
        <w:pStyle w:val="Heading2"/>
      </w:pPr>
      <w:r>
        <w:t>11.1 新颖性判断</w:t>
      </w:r>
    </w:p>
    <w:p>
      <w:r>
        <w:rPr>
          <w:rFonts w:ascii="Microsoft YaHei" w:hAnsi="Microsoft YaHei" w:eastAsia="Microsoft YaHei"/>
        </w:rPr>
        <w:t>基于当前检索，尚未发现单一文献同时公开以下全部必要特征：开放无动作 gaze 行使用 [MASK] 条件并仅监督热图；机器人真实 gaze 行使用真实 gaze 条件并仅监督动作；机器人 gaze dropout 行使用 [MASK] 条件并同时监督动作和热图；真实 gaze 输入与同标签热图目标互斥；两类损失按逐样本 mask 聚合。因而该组合具备可主张的新颖性空间。</w:t>
      </w:r>
    </w:p>
    <w:p>
      <w:pPr>
        <w:pStyle w:val="Heading2"/>
      </w:pPr>
      <w:r>
        <w:t>11.2 创造性论证</w:t>
      </w:r>
    </w:p>
    <w:p>
      <w:r>
        <w:rPr>
          <w:rFonts w:ascii="Microsoft YaHei" w:hAnsi="Microsoft YaHei" w:eastAsia="Microsoft YaHei"/>
        </w:rPr>
        <w:t>最接近的 P3 在独立项1中以抓取损失和语义损失训练共享 joint network，并在说明书[0008]-[0009]明确处理缺标签或 null 标签样本；P5 独立项12又公开了对两个机器人示范数据集分别求损失并更新共享条件策略。因此，客观技术问题不能表述成一般的异构或缺标签联合训练，而应表述为：当同一 gaze 标签既可能是机器人动作策略的输入条件、又可能是辅助 gaze 预测目标时，如何联合利用开放无动作 gaze 数据和机器人示范，同时阻断条件到目标的标签复制，并避免 dummy action 进入动作监督。P3/P5 均未给出把同一 gaze 标签按样本状态在条件与目标之间切换、以条件 dropout 构造第三类监督状态并强制互斥的技术动机；P1/P2/P4 也未补足这一组合。因此，创造性论证应始终围绕标签双重语义冲突与可执行防泄漏契约，而不是一般缺标签学习。</w:t>
      </w:r>
    </w:p>
    <w:p>
      <w:pPr>
        <w:pStyle w:val="Heading2"/>
      </w:pPr>
      <w:r>
        <w:t>11.3 主要授权风险</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2466"/>
        <w:gridCol w:w="2466"/>
        <w:gridCol w:w="2466"/>
        <w:gridCol w:w="2466"/>
      </w:tblGrid>
      <w:tr>
        <w:trPr>
          <w:tblHeader w:val="true"/>
          <w:cantSplit/>
        </w:trPr>
        <w:tc>
          <w:tcPr>
            <w:tcW w:type="dxa" w:w="2835"/>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风险</w:t>
            </w:r>
          </w:p>
        </w:tc>
        <w:tc>
          <w:tcPr>
            <w:tcW w:type="dxa" w:w="850"/>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概率</w:t>
            </w:r>
          </w:p>
        </w:tc>
        <w:tc>
          <w:tcPr>
            <w:tcW w:type="dxa" w:w="255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后果</w:t>
            </w:r>
          </w:p>
        </w:tc>
        <w:tc>
          <w:tcPr>
            <w:tcW w:type="dxa" w:w="311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应对</w:t>
            </w:r>
          </w:p>
        </w:tc>
      </w:tr>
      <w:tr>
        <w:trPr>
          <w:cantSplit/>
        </w:trPr>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P3/P5 被用于覆盖宽泛异构多任务训练</w:t>
            </w:r>
          </w:p>
        </w:tc>
        <w:tc>
          <w:tcPr>
            <w:tcW w:type="dxa" w:w="850"/>
            <w:tcMar>
              <w:top w:w="90" w:type="dxa"/>
              <w:start w:w="120" w:type="dxa"/>
              <w:bottom w:w="90" w:type="dxa"/>
              <w:end w:w="120" w:type="dxa"/>
            </w:tcMar>
            <w:vAlign w:val="center"/>
          </w:tcPr>
          <w:p>
            <w:pPr>
              <w:spacing w:after="0"/>
            </w:pPr>
            <w:r>
              <w:rPr>
                <w:rFonts w:ascii="Microsoft YaHei" w:hAnsi="Microsoft YaHei" w:eastAsia="Microsoft YaHei"/>
                <w:sz w:val="16"/>
              </w:rPr>
              <w:t>高</w:t>
            </w:r>
          </w:p>
        </w:tc>
        <w:tc>
          <w:tcPr>
            <w:tcW w:type="dxa" w:w="2551"/>
            <w:tcMar>
              <w:top w:w="90" w:type="dxa"/>
              <w:start w:w="120" w:type="dxa"/>
              <w:bottom w:w="90" w:type="dxa"/>
              <w:end w:w="120" w:type="dxa"/>
            </w:tcMar>
            <w:vAlign w:val="center"/>
          </w:tcPr>
          <w:p>
            <w:pPr>
              <w:spacing w:after="0"/>
            </w:pPr>
            <w:r>
              <w:rPr>
                <w:rFonts w:ascii="Microsoft YaHei" w:hAnsi="Microsoft YaHei" w:eastAsia="Microsoft YaHei"/>
                <w:sz w:val="16"/>
              </w:rPr>
              <w:t>宽权利要求缺乏新颖性或创造性</w:t>
            </w:r>
          </w:p>
        </w:tc>
        <w:tc>
          <w:tcPr>
            <w:tcW w:type="dxa" w:w="3118"/>
            <w:tcMar>
              <w:top w:w="90" w:type="dxa"/>
              <w:start w:w="120" w:type="dxa"/>
              <w:bottom w:w="90" w:type="dxa"/>
              <w:end w:w="120" w:type="dxa"/>
            </w:tcMar>
            <w:vAlign w:val="center"/>
          </w:tcPr>
          <w:p>
            <w:pPr>
              <w:spacing w:after="0"/>
            </w:pPr>
            <w:r>
              <w:rPr>
                <w:rFonts w:ascii="Microsoft YaHei" w:hAnsi="Microsoft YaHei" w:eastAsia="Microsoft YaHei"/>
                <w:sz w:val="16"/>
              </w:rPr>
              <w:t>在独立项保留三态路由、角色互斥和 [MASK] 条件</w:t>
            </w:r>
          </w:p>
        </w:tc>
      </w:tr>
      <w:tr>
        <w:trPr>
          <w:cantSplit/>
        </w:trPr>
        <w:tc>
          <w:tcPr>
            <w:tcW w:type="dxa" w:w="2835"/>
            <w:tcMar>
              <w:top w:w="90" w:type="dxa"/>
              <w:start w:w="120" w:type="dxa"/>
              <w:bottom w:w="90" w:type="dxa"/>
              <w:end w:w="120" w:type="dxa"/>
            </w:tcMar>
            <w:vAlign w:val="center"/>
            <w:shd w:fill="F7F8F9"/>
          </w:tcPr>
          <w:p>
            <w:pPr>
              <w:spacing w:after="0"/>
            </w:pPr>
            <w:r>
              <w:rPr>
                <w:rFonts w:ascii="Microsoft YaHei" w:hAnsi="Microsoft YaHei" w:eastAsia="Microsoft YaHei"/>
                <w:sz w:val="16"/>
              </w:rPr>
              <w:t>Fast-WAM/AHA-WAM 覆盖共享 K/V 和推理跳过世界分支</w:t>
            </w:r>
          </w:p>
        </w:tc>
        <w:tc>
          <w:tcPr>
            <w:tcW w:type="dxa" w:w="850"/>
            <w:tcMar>
              <w:top w:w="90" w:type="dxa"/>
              <w:start w:w="120" w:type="dxa"/>
              <w:bottom w:w="90" w:type="dxa"/>
              <w:end w:w="120" w:type="dxa"/>
            </w:tcMar>
            <w:vAlign w:val="center"/>
            <w:shd w:fill="F7F8F9"/>
          </w:tcPr>
          <w:p>
            <w:pPr>
              <w:spacing w:after="0"/>
            </w:pPr>
            <w:r>
              <w:rPr>
                <w:rFonts w:ascii="Microsoft YaHei" w:hAnsi="Microsoft YaHei" w:eastAsia="Microsoft YaHei"/>
                <w:sz w:val="16"/>
              </w:rPr>
              <w:t>高</w:t>
            </w:r>
          </w:p>
        </w:tc>
        <w:tc>
          <w:tcPr>
            <w:tcW w:type="dxa" w:w="2551"/>
            <w:tcMar>
              <w:top w:w="90" w:type="dxa"/>
              <w:start w:w="120" w:type="dxa"/>
              <w:bottom w:w="90" w:type="dxa"/>
              <w:end w:w="120" w:type="dxa"/>
            </w:tcMar>
            <w:vAlign w:val="center"/>
            <w:shd w:fill="F7F8F9"/>
          </w:tcPr>
          <w:p>
            <w:pPr>
              <w:spacing w:after="0"/>
            </w:pPr>
            <w:r>
              <w:rPr>
                <w:rFonts w:ascii="Microsoft YaHei" w:hAnsi="Microsoft YaHei" w:eastAsia="Microsoft YaHei"/>
                <w:sz w:val="16"/>
              </w:rPr>
              <w:t>缓存特征不能单独支撑创造性</w:t>
            </w:r>
          </w:p>
        </w:tc>
        <w:tc>
          <w:tcPr>
            <w:tcW w:type="dxa" w:w="3118"/>
            <w:tcMar>
              <w:top w:w="90" w:type="dxa"/>
              <w:start w:w="120" w:type="dxa"/>
              <w:bottom w:w="90" w:type="dxa"/>
              <w:end w:w="120" w:type="dxa"/>
            </w:tcMar>
            <w:vAlign w:val="center"/>
            <w:shd w:fill="F7F8F9"/>
          </w:tcPr>
          <w:p>
            <w:pPr>
              <w:spacing w:after="0"/>
            </w:pPr>
            <w:r>
              <w:rPr>
                <w:rFonts w:ascii="Microsoft YaHei" w:hAnsi="Microsoft YaHei" w:eastAsia="Microsoft YaHei"/>
                <w:sz w:val="16"/>
              </w:rPr>
              <w:t>仅作为从属组合，主案核心放在监督路由</w:t>
            </w:r>
          </w:p>
        </w:tc>
      </w:tr>
      <w:tr>
        <w:trPr>
          <w:cantSplit/>
        </w:trPr>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说明书缺少混合训练效果数据</w:t>
            </w:r>
          </w:p>
        </w:tc>
        <w:tc>
          <w:tcPr>
            <w:tcW w:type="dxa" w:w="850"/>
            <w:tcMar>
              <w:top w:w="90" w:type="dxa"/>
              <w:start w:w="120" w:type="dxa"/>
              <w:bottom w:w="90" w:type="dxa"/>
              <w:end w:w="120" w:type="dxa"/>
            </w:tcMar>
            <w:vAlign w:val="center"/>
          </w:tcPr>
          <w:p>
            <w:pPr>
              <w:spacing w:after="0"/>
            </w:pPr>
            <w:r>
              <w:rPr>
                <w:rFonts w:ascii="Microsoft YaHei" w:hAnsi="Microsoft YaHei" w:eastAsia="Microsoft YaHei"/>
                <w:sz w:val="16"/>
              </w:rPr>
              <w:t>中</w:t>
            </w:r>
          </w:p>
        </w:tc>
        <w:tc>
          <w:tcPr>
            <w:tcW w:type="dxa" w:w="2551"/>
            <w:tcMar>
              <w:top w:w="90" w:type="dxa"/>
              <w:start w:w="120" w:type="dxa"/>
              <w:bottom w:w="90" w:type="dxa"/>
              <w:end w:w="120" w:type="dxa"/>
            </w:tcMar>
            <w:vAlign w:val="center"/>
          </w:tcPr>
          <w:p>
            <w:pPr>
              <w:spacing w:after="0"/>
            </w:pPr>
            <w:r>
              <w:rPr>
                <w:rFonts w:ascii="Microsoft YaHei" w:hAnsi="Microsoft YaHei" w:eastAsia="Microsoft YaHei"/>
                <w:sz w:val="16"/>
              </w:rPr>
              <w:t>效果表述受质疑</w:t>
            </w:r>
          </w:p>
        </w:tc>
        <w:tc>
          <w:tcPr>
            <w:tcW w:type="dxa" w:w="3118"/>
            <w:tcMar>
              <w:top w:w="90" w:type="dxa"/>
              <w:start w:w="120" w:type="dxa"/>
              <w:bottom w:w="90" w:type="dxa"/>
              <w:end w:w="120" w:type="dxa"/>
            </w:tcMar>
            <w:vAlign w:val="center"/>
          </w:tcPr>
          <w:p>
            <w:pPr>
              <w:spacing w:after="0"/>
            </w:pPr>
            <w:r>
              <w:rPr>
                <w:rFonts w:ascii="Microsoft YaHei" w:hAnsi="Microsoft YaHei" w:eastAsia="Microsoft YaHei"/>
                <w:sz w:val="16"/>
              </w:rPr>
              <w:t>把代码可实施效果与预测精度效果分开；补做消融</w:t>
            </w:r>
          </w:p>
        </w:tc>
      </w:tr>
      <w:tr>
        <w:trPr>
          <w:cantSplit/>
        </w:trPr>
        <w:tc>
          <w:tcPr>
            <w:tcW w:type="dxa" w:w="2835"/>
            <w:tcMar>
              <w:top w:w="90" w:type="dxa"/>
              <w:start w:w="120" w:type="dxa"/>
              <w:bottom w:w="90" w:type="dxa"/>
              <w:end w:w="120" w:type="dxa"/>
            </w:tcMar>
            <w:vAlign w:val="center"/>
            <w:shd w:fill="F7F8F9"/>
          </w:tcPr>
          <w:p>
            <w:pPr>
              <w:spacing w:after="0"/>
            </w:pPr>
            <w:r>
              <w:rPr>
                <w:rFonts w:ascii="Microsoft YaHei" w:hAnsi="Microsoft YaHei" w:eastAsia="Microsoft YaHei"/>
                <w:sz w:val="16"/>
              </w:rPr>
              <w:t>术语过度绑定代码字段</w:t>
            </w:r>
          </w:p>
        </w:tc>
        <w:tc>
          <w:tcPr>
            <w:tcW w:type="dxa" w:w="850"/>
            <w:tcMar>
              <w:top w:w="90" w:type="dxa"/>
              <w:start w:w="120" w:type="dxa"/>
              <w:bottom w:w="90" w:type="dxa"/>
              <w:end w:w="120" w:type="dxa"/>
            </w:tcMar>
            <w:vAlign w:val="center"/>
            <w:shd w:fill="F7F8F9"/>
          </w:tcPr>
          <w:p>
            <w:pPr>
              <w:spacing w:after="0"/>
            </w:pPr>
            <w:r>
              <w:rPr>
                <w:rFonts w:ascii="Microsoft YaHei" w:hAnsi="Microsoft YaHei" w:eastAsia="Microsoft YaHei"/>
                <w:sz w:val="16"/>
              </w:rPr>
              <w:t>中</w:t>
            </w:r>
          </w:p>
        </w:tc>
        <w:tc>
          <w:tcPr>
            <w:tcW w:type="dxa" w:w="2551"/>
            <w:tcMar>
              <w:top w:w="90" w:type="dxa"/>
              <w:start w:w="120" w:type="dxa"/>
              <w:bottom w:w="90" w:type="dxa"/>
              <w:end w:w="120" w:type="dxa"/>
            </w:tcMar>
            <w:vAlign w:val="center"/>
            <w:shd w:fill="F7F8F9"/>
          </w:tcPr>
          <w:p>
            <w:pPr>
              <w:spacing w:after="0"/>
            </w:pPr>
            <w:r>
              <w:rPr>
                <w:rFonts w:ascii="Microsoft YaHei" w:hAnsi="Microsoft YaHei" w:eastAsia="Microsoft YaHei"/>
                <w:sz w:val="16"/>
              </w:rPr>
              <w:t>保护范围易规避</w:t>
            </w:r>
          </w:p>
        </w:tc>
        <w:tc>
          <w:tcPr>
            <w:tcW w:type="dxa" w:w="3118"/>
            <w:tcMar>
              <w:top w:w="90" w:type="dxa"/>
              <w:start w:w="120" w:type="dxa"/>
              <w:bottom w:w="90" w:type="dxa"/>
              <w:end w:w="120" w:type="dxa"/>
            </w:tcMar>
            <w:vAlign w:val="center"/>
            <w:shd w:fill="F7F8F9"/>
          </w:tcPr>
          <w:p>
            <w:pPr>
              <w:spacing w:after="0"/>
            </w:pPr>
            <w:r>
              <w:rPr>
                <w:rFonts w:ascii="Microsoft YaHei" w:hAnsi="Microsoft YaHei" w:eastAsia="Microsoft YaHei"/>
                <w:sz w:val="16"/>
              </w:rPr>
              <w:t>权利要求使用功能性标记，说明书给出字段名作为实施例</w:t>
            </w:r>
          </w:p>
        </w:tc>
      </w:tr>
      <w:tr>
        <w:trPr>
          <w:cantSplit/>
        </w:trPr>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过早公开 2026 年论文或仓库</w:t>
            </w:r>
          </w:p>
        </w:tc>
        <w:tc>
          <w:tcPr>
            <w:tcW w:type="dxa" w:w="850"/>
            <w:tcMar>
              <w:top w:w="90" w:type="dxa"/>
              <w:start w:w="120" w:type="dxa"/>
              <w:bottom w:w="90" w:type="dxa"/>
              <w:end w:w="120" w:type="dxa"/>
            </w:tcMar>
            <w:vAlign w:val="center"/>
          </w:tcPr>
          <w:p>
            <w:pPr>
              <w:spacing w:after="0"/>
            </w:pPr>
            <w:r>
              <w:rPr>
                <w:rFonts w:ascii="Microsoft YaHei" w:hAnsi="Microsoft YaHei" w:eastAsia="Microsoft YaHei"/>
                <w:sz w:val="16"/>
              </w:rPr>
              <w:t>中</w:t>
            </w:r>
          </w:p>
        </w:tc>
        <w:tc>
          <w:tcPr>
            <w:tcW w:type="dxa" w:w="2551"/>
            <w:tcMar>
              <w:top w:w="90" w:type="dxa"/>
              <w:start w:w="120" w:type="dxa"/>
              <w:bottom w:w="90" w:type="dxa"/>
              <w:end w:w="120" w:type="dxa"/>
            </w:tcMar>
            <w:vAlign w:val="center"/>
          </w:tcPr>
          <w:p>
            <w:pPr>
              <w:spacing w:after="0"/>
            </w:pPr>
            <w:r>
              <w:rPr>
                <w:rFonts w:ascii="Microsoft YaHei" w:hAnsi="Microsoft YaHei" w:eastAsia="Microsoft YaHei"/>
                <w:sz w:val="16"/>
              </w:rPr>
              <w:t>影响部分法域新颖性</w:t>
            </w:r>
          </w:p>
        </w:tc>
        <w:tc>
          <w:tcPr>
            <w:tcW w:type="dxa" w:w="3118"/>
            <w:tcMar>
              <w:top w:w="90" w:type="dxa"/>
              <w:start w:w="120" w:type="dxa"/>
              <w:bottom w:w="90" w:type="dxa"/>
              <w:end w:w="120" w:type="dxa"/>
            </w:tcMar>
            <w:vAlign w:val="center"/>
          </w:tcPr>
          <w:p>
            <w:pPr>
              <w:spacing w:after="0"/>
            </w:pPr>
            <w:r>
              <w:rPr>
                <w:rFonts w:ascii="Microsoft YaHei" w:hAnsi="Microsoft YaHei" w:eastAsia="Microsoft YaHei"/>
                <w:sz w:val="16"/>
              </w:rPr>
              <w:t>尽快确定首次申请日并核验所有公开时间</w:t>
            </w:r>
          </w:p>
        </w:tc>
      </w:tr>
    </w:tbl>
    <w:p>
      <w:pPr>
        <w:spacing w:after="0"/>
      </w:pPr>
    </w:p>
    <w:p>
      <w:pPr>
        <w:pStyle w:val="Heading1"/>
        <w:pageBreakBefore/>
      </w:pPr>
      <w:r>
        <w:t>12. 现有技术区别矩阵</w:t>
      </w:r>
    </w:p>
    <w:p>
      <w:r>
        <w:rPr>
          <w:rFonts w:ascii="Microsoft YaHei" w:hAnsi="Microsoft YaHei" w:eastAsia="Microsoft YaHei"/>
        </w:rPr>
        <w:t>● 表示明确公开或高度相近；△ 表示部分相关；空白表示当前检索未见明确公开。矩阵用于技术筛选，不是法律上的逐项侵权或无效结论。</w:t>
      </w:r>
    </w:p>
    <w:p>
      <w:pPr>
        <w:pStyle w:val="Heading2"/>
      </w:pPr>
      <w:r>
        <w:t>12.1 专利文献对比</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1644"/>
        <w:gridCol w:w="1644"/>
        <w:gridCol w:w="1644"/>
        <w:gridCol w:w="1644"/>
        <w:gridCol w:w="1644"/>
        <w:gridCol w:w="1644"/>
      </w:tblGrid>
      <w:tr>
        <w:trPr>
          <w:tblHeader w:val="true"/>
          <w:cantSplit/>
        </w:trPr>
        <w:tc>
          <w:tcPr>
            <w:tcW w:type="dxa" w:w="3402"/>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必要特征</w:t>
            </w:r>
          </w:p>
        </w:tc>
        <w:tc>
          <w:tcPr>
            <w:tcW w:type="dxa" w:w="11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P1</w:t>
              <w:br/>
              <w:t>US20150339589</w:t>
            </w:r>
          </w:p>
        </w:tc>
        <w:tc>
          <w:tcPr>
            <w:tcW w:type="dxa" w:w="11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P2</w:t>
              <w:br/>
              <w:t>CN107097227</w:t>
            </w:r>
          </w:p>
        </w:tc>
        <w:tc>
          <w:tcPr>
            <w:tcW w:type="dxa" w:w="11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P3</w:t>
              <w:br/>
              <w:t>US11717959</w:t>
            </w:r>
          </w:p>
        </w:tc>
        <w:tc>
          <w:tcPr>
            <w:tcW w:type="dxa" w:w="11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P4</w:t>
              <w:br/>
              <w:t>JP7584134</w:t>
            </w:r>
          </w:p>
        </w:tc>
        <w:tc>
          <w:tcPr>
            <w:tcW w:type="dxa" w:w="119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4"/>
              </w:rPr>
              <w:t>P5</w:t>
              <w:br/>
              <w:t>US12528186</w:t>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4"/>
              </w:rPr>
              <w:t>开放第一视角 gaze、无机器人动作</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4"/>
              </w:rPr>
              <w:t>机器人图像+动作+可选 gaze</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4"/>
              </w:rPr>
              <w:t>逐样本显式 presence/source 标记</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4"/>
              </w:rPr>
              <w:t>开放行：[MASK] 条件、仅热图监督</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4"/>
              </w:rPr>
              <w:t>机器人真实 gaze：条件、仅动作监督</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4"/>
              </w:rPr>
              <w:t>机器人 gaze dropout：动作+热图监督</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4"/>
              </w:rPr>
              <w:t>同一 gaze 输入/目标互斥防泄漏</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4"/>
              </w:rPr>
              <w:t>按样本 masked mean 联合更新</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t>●</w:t>
            </w:r>
          </w:p>
        </w:tc>
      </w:tr>
      <w:tr>
        <w:trPr>
          <w:cantSplit/>
        </w:trPr>
        <w:tc>
          <w:tcPr>
            <w:tcW w:type="dxa" w:w="3402"/>
            <w:tcMar>
              <w:top w:w="90" w:type="dxa"/>
              <w:start w:w="120" w:type="dxa"/>
              <w:bottom w:w="90" w:type="dxa"/>
              <w:end w:w="120" w:type="dxa"/>
            </w:tcMar>
            <w:vAlign w:val="center"/>
          </w:tcPr>
          <w:p>
            <w:pPr>
              <w:spacing w:after="0"/>
            </w:pPr>
            <w:r>
              <w:rPr>
                <w:rFonts w:ascii="Microsoft YaHei" w:hAnsi="Microsoft YaHei" w:eastAsia="Microsoft YaHei"/>
                <w:sz w:val="14"/>
              </w:rPr>
              <w:t>共享 world K/V 双目标流</w:t>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tcPr>
          <w:p>
            <w:pPr>
              <w:spacing w:after="0"/>
            </w:pPr>
            <w:r>
              <w:rPr>
                <w:rFonts w:ascii="Microsoft YaHei" w:hAnsi="Microsoft YaHei" w:eastAsia="Microsoft YaHei"/>
                <w:sz w:val="14"/>
              </w:rPr>
            </w:r>
          </w:p>
        </w:tc>
      </w:tr>
      <w:tr>
        <w:trPr>
          <w:cantSplit/>
        </w:trPr>
        <w:tc>
          <w:tcPr>
            <w:tcW w:type="dxa" w:w="3402"/>
            <w:tcMar>
              <w:top w:w="90" w:type="dxa"/>
              <w:start w:w="120" w:type="dxa"/>
              <w:bottom w:w="90" w:type="dxa"/>
              <w:end w:w="120" w:type="dxa"/>
            </w:tcMar>
            <w:vAlign w:val="center"/>
            <w:shd w:fill="F7F8F9"/>
          </w:tcPr>
          <w:p>
            <w:pPr>
              <w:spacing w:after="0"/>
            </w:pPr>
            <w:r>
              <w:rPr>
                <w:rFonts w:ascii="Microsoft YaHei" w:hAnsi="Microsoft YaHei" w:eastAsia="Microsoft YaHei"/>
                <w:sz w:val="14"/>
              </w:rPr>
              <w:t>正式动作推理省略热图流</w:t>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c>
          <w:tcPr>
            <w:tcW w:type="dxa" w:w="1191"/>
            <w:tcMar>
              <w:top w:w="90" w:type="dxa"/>
              <w:start w:w="120" w:type="dxa"/>
              <w:bottom w:w="90" w:type="dxa"/>
              <w:end w:w="120" w:type="dxa"/>
            </w:tcMar>
            <w:vAlign w:val="center"/>
            <w:shd w:fill="F7F8F9"/>
          </w:tcPr>
          <w:p>
            <w:pPr>
              <w:spacing w:after="0"/>
            </w:pPr>
            <w:r>
              <w:rPr>
                <w:rFonts w:ascii="Microsoft YaHei" w:hAnsi="Microsoft YaHei" w:eastAsia="Microsoft YaHei"/>
                <w:sz w:val="14"/>
              </w:rPr>
            </w:r>
          </w:p>
        </w:tc>
      </w:tr>
    </w:tbl>
    <w:p>
      <w:pPr>
        <w:spacing w:after="0"/>
      </w:pPr>
    </w:p>
    <w:p>
      <w:r>
        <w:br w:type="page"/>
      </w:r>
    </w:p>
    <w:p>
      <w:pPr>
        <w:pStyle w:val="Heading2"/>
      </w:pPr>
      <w:r>
        <w:t>12.2 世界模型论文与本方案对比</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3288"/>
        <w:gridCol w:w="3288"/>
        <w:gridCol w:w="3288"/>
      </w:tblGrid>
      <w:tr>
        <w:trPr>
          <w:tblHeader w:val="true"/>
          <w:cantSplit/>
        </w:trPr>
        <w:tc>
          <w:tcPr>
            <w:tcW w:type="dxa" w:w="3969"/>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必要特征</w:t>
            </w:r>
          </w:p>
        </w:tc>
        <w:tc>
          <w:tcPr>
            <w:tcW w:type="dxa" w:w="272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Fast-WAM / AHA-WAM</w:t>
            </w:r>
          </w:p>
        </w:tc>
        <w:tc>
          <w:tcPr>
            <w:tcW w:type="dxa" w:w="272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本方案</w:t>
            </w:r>
          </w:p>
        </w:tc>
      </w:tr>
      <w:tr>
        <w:trPr>
          <w:cantSplit/>
        </w:trPr>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开放第一视角 gaze、无机器人动作</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机器人图像+动作+可选 gaze</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逐样本显式 presence/source 标记</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开放行：[MASK] 条件、仅热图监督</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机器人真实 gaze：条件、仅动作监督</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机器人 gaze dropout：动作+热图监督</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同一 gaze 输入/目标互斥防泄漏</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按样本 masked mean 联合更新</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共享 world K/V 双目标流</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w:t>
            </w:r>
          </w:p>
        </w:tc>
        <w:tc>
          <w:tcPr>
            <w:tcW w:type="dxa" w:w="2721"/>
            <w:tcMar>
              <w:top w:w="90" w:type="dxa"/>
              <w:start w:w="120" w:type="dxa"/>
              <w:bottom w:w="90" w:type="dxa"/>
              <w:end w:w="120" w:type="dxa"/>
            </w:tcMar>
            <w:vAlign w:val="center"/>
          </w:tcPr>
          <w:p>
            <w:pPr>
              <w:spacing w:after="0"/>
            </w:pPr>
            <w:r>
              <w:rPr>
                <w:rFonts w:ascii="Microsoft YaHei" w:hAnsi="Microsoft YaHei" w:eastAsia="Microsoft YaHei"/>
                <w:sz w:val="16"/>
              </w:rPr>
              <w:t>●</w:t>
            </w:r>
          </w:p>
        </w:tc>
      </w:tr>
      <w:tr>
        <w:trPr>
          <w:cantSplit/>
        </w:trPr>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正式动作推理省略热图流</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c>
          <w:tcPr>
            <w:tcW w:type="dxa" w:w="2721"/>
            <w:tcMar>
              <w:top w:w="90" w:type="dxa"/>
              <w:start w:w="120" w:type="dxa"/>
              <w:bottom w:w="90" w:type="dxa"/>
              <w:end w:w="120" w:type="dxa"/>
            </w:tcMar>
            <w:vAlign w:val="center"/>
            <w:shd w:fill="F7F8F9"/>
          </w:tcPr>
          <w:p>
            <w:pPr>
              <w:spacing w:after="0"/>
            </w:pPr>
            <w:r>
              <w:rPr>
                <w:rFonts w:ascii="Microsoft YaHei" w:hAnsi="Microsoft YaHei" w:eastAsia="Microsoft YaHei"/>
                <w:sz w:val="16"/>
              </w:rPr>
              <w:t>●</w:t>
            </w:r>
          </w:p>
        </w:tc>
      </w:tr>
    </w:tbl>
    <w:p>
      <w:pPr>
        <w:spacing w:after="0"/>
      </w:pPr>
    </w:p>
    <w:p>
      <w:pPr>
        <w:pStyle w:val="Heading1"/>
      </w:pPr>
      <w:r>
        <w:t>13. 代码与证据映射</w:t>
      </w:r>
    </w:p>
    <w:p>
      <w:r>
        <w:rPr>
          <w:rFonts w:ascii="Microsoft YaHei" w:hAnsi="Microsoft YaHei" w:eastAsia="Microsoft YaHei"/>
        </w:rPr>
        <w:t>以下映射对应分支 gaze-wam-cleanup、提交 1e74d7a2c468801b8d6fae39d87c1fa1d55eef10。行号以该提交为准。</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3288"/>
        <w:gridCol w:w="3288"/>
        <w:gridCol w:w="3288"/>
      </w:tblGrid>
      <w:tr>
        <w:trPr>
          <w:tblHeader w:val="true"/>
          <w:cantSplit/>
        </w:trPr>
        <w:tc>
          <w:tcPr>
            <w:tcW w:type="dxa" w:w="226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技术特征</w:t>
            </w:r>
          </w:p>
        </w:tc>
        <w:tc>
          <w:tcPr>
            <w:tcW w:type="dxa" w:w="4082"/>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代码位置</w:t>
            </w:r>
          </w:p>
        </w:tc>
        <w:tc>
          <w:tcPr>
            <w:tcW w:type="dxa" w:w="294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5"/>
              </w:rPr>
              <w:t>关键行为</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5"/>
              </w:rPr>
              <w:t>开放样本路由</w:t>
            </w:r>
          </w:p>
        </w:tc>
        <w:tc>
          <w:tcPr>
            <w:tcW w:type="dxa" w:w="4082"/>
            <w:tcMar>
              <w:top w:w="90" w:type="dxa"/>
              <w:start w:w="120" w:type="dxa"/>
              <w:bottom w:w="90" w:type="dxa"/>
              <w:end w:w="120" w:type="dxa"/>
            </w:tcMar>
            <w:vAlign w:val="center"/>
          </w:tcPr>
          <w:p>
            <w:pPr>
              <w:spacing w:after="0"/>
            </w:pPr>
            <w:r>
              <w:rPr>
                <w:rFonts w:ascii="Microsoft YaHei" w:hAnsi="Microsoft YaHei" w:eastAsia="Microsoft YaHei"/>
                <w:sz w:val="15"/>
              </w:rPr>
              <w:t>diffusion_policy/dataset/gaze_wam_mixing.py:182-203</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5"/>
              </w:rPr>
              <w:t>is_open=True；has_action=False；has_heatmap=True；use_gaze_condition=False</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5"/>
              </w:rPr>
              <w:t>机器人 gaze dropout</w:t>
            </w:r>
          </w:p>
        </w:tc>
        <w:tc>
          <w:tcPr>
            <w:tcW w:type="dxa" w:w="4082"/>
            <w:tcMar>
              <w:top w:w="90" w:type="dxa"/>
              <w:start w:w="120" w:type="dxa"/>
              <w:bottom w:w="90" w:type="dxa"/>
              <w:end w:w="120" w:type="dxa"/>
            </w:tcMar>
            <w:vAlign w:val="center"/>
            <w:shd w:fill="F7F8F9"/>
          </w:tcPr>
          <w:p>
            <w:pPr>
              <w:spacing w:after="0"/>
            </w:pPr>
            <w:r>
              <w:rPr>
                <w:rFonts w:ascii="Microsoft YaHei" w:hAnsi="Microsoft YaHei" w:eastAsia="Microsoft YaHei"/>
                <w:sz w:val="15"/>
              </w:rPr>
              <w:t>.../dataset/gaze_wam_mixing.py:264-298</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5"/>
              </w:rPr>
              <w:t>基于概率与 gaze 可用性生成三类机器人状态</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5"/>
              </w:rPr>
              <w:t>混合批次标记</w:t>
            </w:r>
          </w:p>
        </w:tc>
        <w:tc>
          <w:tcPr>
            <w:tcW w:type="dxa" w:w="4082"/>
            <w:tcMar>
              <w:top w:w="90" w:type="dxa"/>
              <w:start w:w="120" w:type="dxa"/>
              <w:bottom w:w="90" w:type="dxa"/>
              <w:end w:w="120" w:type="dxa"/>
            </w:tcMar>
            <w:vAlign w:val="center"/>
          </w:tcPr>
          <w:p>
            <w:pPr>
              <w:spacing w:after="0"/>
            </w:pPr>
            <w:r>
              <w:rPr>
                <w:rFonts w:ascii="Microsoft YaHei" w:hAnsi="Microsoft YaHei" w:eastAsia="Microsoft YaHei"/>
                <w:sz w:val="15"/>
              </w:rPr>
              <w:t>.../dataset/gaze_wam_mixing.py:397-427</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5"/>
              </w:rPr>
              <w:t>拼接六个显式路由标记并生成零占位</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5"/>
              </w:rPr>
              <w:t>可学习 [MASK] 与校验</w:t>
            </w:r>
          </w:p>
        </w:tc>
        <w:tc>
          <w:tcPr>
            <w:tcW w:type="dxa" w:w="4082"/>
            <w:tcMar>
              <w:top w:w="90" w:type="dxa"/>
              <w:start w:w="120" w:type="dxa"/>
              <w:bottom w:w="90" w:type="dxa"/>
              <w:end w:w="120" w:type="dxa"/>
            </w:tcMar>
            <w:vAlign w:val="center"/>
            <w:shd w:fill="F7F8F9"/>
          </w:tcPr>
          <w:p>
            <w:pPr>
              <w:spacing w:after="0"/>
            </w:pPr>
            <w:r>
              <w:rPr>
                <w:rFonts w:ascii="Microsoft YaHei" w:hAnsi="Microsoft YaHei" w:eastAsia="Microsoft YaHei"/>
                <w:sz w:val="15"/>
              </w:rPr>
              <w:t>.../model/gaze_wam/gaze_encoder.py:107-171</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5"/>
              </w:rPr>
              <w:t>真实 gaze/掩码 token 选择；禁止无标签行使用真实条件</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5"/>
              </w:rPr>
              <w:t>路由契约摘要</w:t>
            </w:r>
          </w:p>
        </w:tc>
        <w:tc>
          <w:tcPr>
            <w:tcW w:type="dxa" w:w="4082"/>
            <w:tcMar>
              <w:top w:w="90" w:type="dxa"/>
              <w:start w:w="120" w:type="dxa"/>
              <w:bottom w:w="90" w:type="dxa"/>
              <w:end w:w="120" w:type="dxa"/>
            </w:tcMar>
            <w:vAlign w:val="center"/>
          </w:tcPr>
          <w:p>
            <w:pPr>
              <w:spacing w:after="0"/>
            </w:pPr>
            <w:r>
              <w:rPr>
                <w:rFonts w:ascii="Microsoft YaHei" w:hAnsi="Microsoft YaHei" w:eastAsia="Microsoft YaHei"/>
                <w:sz w:val="15"/>
              </w:rPr>
              <w:t>.../policy/gaze_wam_policy.py:1277-1373</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5"/>
              </w:rPr>
              <w:t>列出三类主状态和损失 mask</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5"/>
              </w:rPr>
              <w:t>运行时防泄漏校验</w:t>
            </w:r>
          </w:p>
        </w:tc>
        <w:tc>
          <w:tcPr>
            <w:tcW w:type="dxa" w:w="4082"/>
            <w:tcMar>
              <w:top w:w="90" w:type="dxa"/>
              <w:start w:w="120" w:type="dxa"/>
              <w:bottom w:w="90" w:type="dxa"/>
              <w:end w:w="120" w:type="dxa"/>
            </w:tcMar>
            <w:vAlign w:val="center"/>
            <w:shd w:fill="F7F8F9"/>
          </w:tcPr>
          <w:p>
            <w:pPr>
              <w:spacing w:after="0"/>
            </w:pPr>
            <w:r>
              <w:rPr>
                <w:rFonts w:ascii="Microsoft YaHei" w:hAnsi="Microsoft YaHei" w:eastAsia="Microsoft YaHei"/>
                <w:sz w:val="15"/>
              </w:rPr>
              <w:t>.../policy/gaze_wam_policy.py:1473-1539</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5"/>
              </w:rPr>
              <w:t>校验 shape、dtype、零占位、互斥和 dropped=~use</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5"/>
              </w:rPr>
              <w:t>按样本损失</w:t>
            </w:r>
          </w:p>
        </w:tc>
        <w:tc>
          <w:tcPr>
            <w:tcW w:type="dxa" w:w="4082"/>
            <w:tcMar>
              <w:top w:w="90" w:type="dxa"/>
              <w:start w:w="120" w:type="dxa"/>
              <w:bottom w:w="90" w:type="dxa"/>
              <w:end w:w="120" w:type="dxa"/>
            </w:tcMar>
            <w:vAlign w:val="center"/>
          </w:tcPr>
          <w:p>
            <w:pPr>
              <w:spacing w:after="0"/>
            </w:pPr>
            <w:r>
              <w:rPr>
                <w:rFonts w:ascii="Microsoft YaHei" w:hAnsi="Microsoft YaHei" w:eastAsia="Microsoft YaHei"/>
                <w:sz w:val="15"/>
              </w:rPr>
              <w:t>.../policy/gaze_wam_policy.py:1903-2177</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5"/>
              </w:rPr>
              <w:t>action mask 与 heatmap mask 分开 masked mean</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5"/>
              </w:rPr>
              <w:t>world cache 预填充</w:t>
            </w:r>
          </w:p>
        </w:tc>
        <w:tc>
          <w:tcPr>
            <w:tcW w:type="dxa" w:w="4082"/>
            <w:tcMar>
              <w:top w:w="90" w:type="dxa"/>
              <w:start w:w="120" w:type="dxa"/>
              <w:bottom w:w="90" w:type="dxa"/>
              <w:end w:w="120" w:type="dxa"/>
            </w:tcMar>
            <w:vAlign w:val="center"/>
            <w:shd w:fill="F7F8F9"/>
          </w:tcPr>
          <w:p>
            <w:pPr>
              <w:spacing w:after="0"/>
            </w:pPr>
            <w:r>
              <w:rPr>
                <w:rFonts w:ascii="Microsoft YaHei" w:hAnsi="Microsoft YaHei" w:eastAsia="Microsoft YaHei"/>
                <w:sz w:val="15"/>
              </w:rPr>
              <w:t>.../model/gaze_wam/cached_dual_stream_transformer.py:410-450</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5"/>
              </w:rPr>
              <w:t>图像+gaze 条件逐层导出 K/V</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5"/>
              </w:rPr>
              <w:t>双目标流与推理省略</w:t>
            </w:r>
          </w:p>
        </w:tc>
        <w:tc>
          <w:tcPr>
            <w:tcW w:type="dxa" w:w="4082"/>
            <w:tcMar>
              <w:top w:w="90" w:type="dxa"/>
              <w:start w:w="120" w:type="dxa"/>
              <w:bottom w:w="90" w:type="dxa"/>
              <w:end w:w="120" w:type="dxa"/>
            </w:tcMar>
            <w:vAlign w:val="center"/>
          </w:tcPr>
          <w:p>
            <w:pPr>
              <w:spacing w:after="0"/>
            </w:pPr>
            <w:r>
              <w:rPr>
                <w:rFonts w:ascii="Microsoft YaHei" w:hAnsi="Microsoft YaHei" w:eastAsia="Microsoft YaHei"/>
                <w:sz w:val="15"/>
              </w:rPr>
              <w:t>.../model/gaze_wam/cached_dual_stream_transformer.py:532-663</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5"/>
              </w:rPr>
              <w:t>动作/热图不交叉；inference 禁止 noisy_heatmap</w:t>
            </w:r>
          </w:p>
        </w:tc>
      </w:tr>
      <w:tr>
        <w:trPr>
          <w:cantSplit/>
        </w:trPr>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5"/>
              </w:rPr>
              <w:t>Frozen Cosmos codec</w:t>
            </w:r>
          </w:p>
        </w:tc>
        <w:tc>
          <w:tcPr>
            <w:tcW w:type="dxa" w:w="4082"/>
            <w:tcMar>
              <w:top w:w="90" w:type="dxa"/>
              <w:start w:w="120" w:type="dxa"/>
              <w:bottom w:w="90" w:type="dxa"/>
              <w:end w:w="120" w:type="dxa"/>
            </w:tcMar>
            <w:vAlign w:val="center"/>
            <w:shd w:fill="F7F8F9"/>
          </w:tcPr>
          <w:p>
            <w:pPr>
              <w:spacing w:after="0"/>
            </w:pPr>
            <w:r>
              <w:rPr>
                <w:rFonts w:ascii="Microsoft YaHei" w:hAnsi="Microsoft YaHei" w:eastAsia="Microsoft YaHei"/>
                <w:sz w:val="15"/>
              </w:rPr>
              <w:t>.../model/gaze_wam/heatmap_decoder.py:18-241</w:t>
            </w:r>
          </w:p>
        </w:tc>
        <w:tc>
          <w:tcPr>
            <w:tcW w:type="dxa" w:w="2948"/>
            <w:tcMar>
              <w:top w:w="90" w:type="dxa"/>
              <w:start w:w="120" w:type="dxa"/>
              <w:bottom w:w="90" w:type="dxa"/>
              <w:end w:w="120" w:type="dxa"/>
            </w:tcMar>
            <w:vAlign w:val="center"/>
            <w:shd w:fill="F7F8F9"/>
          </w:tcPr>
          <w:p>
            <w:pPr>
              <w:spacing w:after="0"/>
            </w:pPr>
            <w:r>
              <w:rPr>
                <w:rFonts w:ascii="Microsoft YaHei" w:hAnsi="Microsoft YaHei" w:eastAsia="Microsoft YaHei"/>
                <w:sz w:val="15"/>
              </w:rPr>
              <w:t>校验 JIT 路径和潜变量 shape，冻结 tokenizer</w:t>
            </w:r>
          </w:p>
        </w:tc>
      </w:tr>
      <w:tr>
        <w:trPr>
          <w:cantSplit/>
        </w:trPr>
        <w:tc>
          <w:tcPr>
            <w:tcW w:type="dxa" w:w="2268"/>
            <w:tcMar>
              <w:top w:w="90" w:type="dxa"/>
              <w:start w:w="120" w:type="dxa"/>
              <w:bottom w:w="90" w:type="dxa"/>
              <w:end w:w="120" w:type="dxa"/>
            </w:tcMar>
            <w:vAlign w:val="center"/>
          </w:tcPr>
          <w:p>
            <w:pPr>
              <w:spacing w:after="0"/>
            </w:pPr>
            <w:r>
              <w:rPr>
                <w:rFonts w:ascii="Microsoft YaHei" w:hAnsi="Microsoft YaHei" w:eastAsia="Microsoft YaHei"/>
                <w:sz w:val="15"/>
              </w:rPr>
              <w:t>空间损失</w:t>
            </w:r>
          </w:p>
        </w:tc>
        <w:tc>
          <w:tcPr>
            <w:tcW w:type="dxa" w:w="4082"/>
            <w:tcMar>
              <w:top w:w="90" w:type="dxa"/>
              <w:start w:w="120" w:type="dxa"/>
              <w:bottom w:w="90" w:type="dxa"/>
              <w:end w:w="120" w:type="dxa"/>
            </w:tcMar>
            <w:vAlign w:val="center"/>
          </w:tcPr>
          <w:p>
            <w:pPr>
              <w:spacing w:after="0"/>
            </w:pPr>
            <w:r>
              <w:rPr>
                <w:rFonts w:ascii="Microsoft YaHei" w:hAnsi="Microsoft YaHei" w:eastAsia="Microsoft YaHei"/>
                <w:sz w:val="15"/>
              </w:rPr>
              <w:t>.../model/gaze_wam/loss.py:80-224</w:t>
            </w:r>
          </w:p>
        </w:tc>
        <w:tc>
          <w:tcPr>
            <w:tcW w:type="dxa" w:w="2948"/>
            <w:tcMar>
              <w:top w:w="90" w:type="dxa"/>
              <w:start w:w="120" w:type="dxa"/>
              <w:bottom w:w="90" w:type="dxa"/>
              <w:end w:w="120" w:type="dxa"/>
            </w:tcMar>
            <w:vAlign w:val="center"/>
          </w:tcPr>
          <w:p>
            <w:pPr>
              <w:spacing w:after="0"/>
            </w:pPr>
            <w:r>
              <w:rPr>
                <w:rFonts w:ascii="Microsoft YaHei" w:hAnsi="Microsoft YaHei" w:eastAsia="Microsoft YaHei"/>
                <w:sz w:val="15"/>
              </w:rPr>
              <w:t>intensity_softplus、DSNT、JS</w:t>
            </w:r>
          </w:p>
        </w:tc>
      </w:tr>
    </w:tbl>
    <w:p>
      <w:pPr>
        <w:spacing w:after="0"/>
      </w:pPr>
    </w:p>
    <w:p>
      <w:pPr>
        <w:pStyle w:val="Heading1"/>
      </w:pPr>
      <w:r>
        <w:t>14. 实验记录与可验证性</w:t>
      </w:r>
    </w:p>
    <w:p>
      <w:pPr>
        <w:pStyle w:val="Heading2"/>
      </w:pPr>
      <w:r>
        <w:t>14.1 模型侧状态</w:t>
      </w:r>
    </w:p>
    <w:p>
      <w:r>
        <w:rPr>
          <w:rFonts w:ascii="Microsoft YaHei" w:hAnsi="Microsoft YaHei" w:eastAsia="Microsoft YaHei"/>
        </w:rPr>
        <w:t>README 在 2026-06-27 记录：HOT3D → zarr → train 的 open-only 路径可端到端运行，并已使用验证数据 smoke-train；该时点机器人数据收集尚未开始。此后项目已于 2026-07-22 获得并审计真实 Quest/机器人/RealSense 原始记录，但 Collector 正式记录目录到 Gaze-WAM canonical robot zarr 的转换桥仍未完成，尚未形成可用于本主案的混合机器人/action 训练结果。因此应表述为“机器人原始示范已采集、训练数据转换和混合训练尚未完成”，不得声称主模型已提升真实机器人任务成功率。</w:t>
      </w:r>
    </w:p>
    <w:p>
      <w:pPr>
        <w:pStyle w:val="Heading2"/>
      </w:pPr>
      <w:r>
        <w:t>14.2 真机采集链路证据</w:t>
      </w:r>
    </w:p>
    <w:p>
      <w:r>
        <w:rPr>
          <w:rFonts w:ascii="Microsoft YaHei" w:hAnsi="Microsoft YaHei" w:eastAsia="Microsoft YaHei"/>
        </w:rPr>
        <w:t>记录 record_bounded_teleop_v3_20260722_180900 的 performance_audit.json 显示 26/26 检查通过。该记录证明采集基础设施能够生成稳定的机器人/视觉/Quest 对齐数据，可作为实施条件证据，但不是主发明的训练效果实验。</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3288"/>
        <w:gridCol w:w="3288"/>
        <w:gridCol w:w="3288"/>
      </w:tblGrid>
      <w:tr>
        <w:trPr>
          <w:tblHeader w:val="true"/>
          <w:cantSplit/>
        </w:trPr>
        <w:tc>
          <w:tcPr>
            <w:tcW w:type="dxa" w:w="249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指标</w:t>
            </w:r>
          </w:p>
        </w:tc>
        <w:tc>
          <w:tcPr>
            <w:tcW w:type="dxa" w:w="3969"/>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实测值</w:t>
            </w:r>
          </w:p>
        </w:tc>
        <w:tc>
          <w:tcPr>
            <w:tcW w:type="dxa" w:w="2835"/>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结论</w:t>
            </w:r>
          </w:p>
        </w:tc>
      </w:tr>
      <w:tr>
        <w:trPr>
          <w:cantSplit/>
        </w:trPr>
        <w:tc>
          <w:tcPr>
            <w:tcW w:type="dxa" w:w="2494"/>
            <w:tcMar>
              <w:top w:w="90" w:type="dxa"/>
              <w:start w:w="120" w:type="dxa"/>
              <w:bottom w:w="90" w:type="dxa"/>
              <w:end w:w="120" w:type="dxa"/>
            </w:tcMar>
            <w:vAlign w:val="center"/>
          </w:tcPr>
          <w:p>
            <w:pPr>
              <w:spacing w:after="0"/>
            </w:pPr>
            <w:r>
              <w:rPr>
                <w:rFonts w:ascii="Microsoft YaHei" w:hAnsi="Microsoft YaHei" w:eastAsia="Microsoft YaHei"/>
                <w:sz w:val="16"/>
              </w:rPr>
              <w:t>Flexiv robot state</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89.99995 Hz；p95 gap 11.5 ms；missed ticks 0</w:t>
            </w:r>
          </w:p>
        </w:tc>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通过 90 Hz 稳定性阈值</w:t>
            </w:r>
          </w:p>
        </w:tc>
      </w:tr>
      <w:tr>
        <w:trPr>
          <w:cantSplit/>
        </w:trPr>
        <w:tc>
          <w:tcPr>
            <w:tcW w:type="dxa" w:w="2494"/>
            <w:tcMar>
              <w:top w:w="90" w:type="dxa"/>
              <w:start w:w="120" w:type="dxa"/>
              <w:bottom w:w="90" w:type="dxa"/>
              <w:end w:w="120" w:type="dxa"/>
            </w:tcMar>
            <w:vAlign w:val="center"/>
            <w:shd w:fill="F7F8F9"/>
          </w:tcPr>
          <w:p>
            <w:pPr>
              <w:spacing w:after="0"/>
            </w:pPr>
            <w:r>
              <w:rPr>
                <w:rFonts w:ascii="Microsoft YaHei" w:hAnsi="Microsoft YaHei" w:eastAsia="Microsoft YaHei"/>
                <w:sz w:val="16"/>
              </w:rPr>
              <w:t>最终融合样本</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29.99755 Hz；p95 lateness 8.9 ms；missed ticks 0</w:t>
            </w:r>
          </w:p>
        </w:tc>
        <w:tc>
          <w:tcPr>
            <w:tcW w:type="dxa" w:w="2835"/>
            <w:tcMar>
              <w:top w:w="90" w:type="dxa"/>
              <w:start w:w="120" w:type="dxa"/>
              <w:bottom w:w="90" w:type="dxa"/>
              <w:end w:w="120" w:type="dxa"/>
            </w:tcMar>
            <w:vAlign w:val="center"/>
            <w:shd w:fill="F7F8F9"/>
          </w:tcPr>
          <w:p>
            <w:pPr>
              <w:spacing w:after="0"/>
            </w:pPr>
            <w:r>
              <w:rPr>
                <w:rFonts w:ascii="Microsoft YaHei" w:hAnsi="Microsoft YaHei" w:eastAsia="Microsoft YaHei"/>
                <w:sz w:val="16"/>
              </w:rPr>
              <w:t>通过 30 Hz 稳定性阈值</w:t>
            </w:r>
          </w:p>
        </w:tc>
      </w:tr>
      <w:tr>
        <w:trPr>
          <w:cantSplit/>
        </w:trPr>
        <w:tc>
          <w:tcPr>
            <w:tcW w:type="dxa" w:w="2494"/>
            <w:tcMar>
              <w:top w:w="90" w:type="dxa"/>
              <w:start w:w="120" w:type="dxa"/>
              <w:bottom w:w="90" w:type="dxa"/>
              <w:end w:w="120" w:type="dxa"/>
            </w:tcMar>
            <w:vAlign w:val="center"/>
          </w:tcPr>
          <w:p>
            <w:pPr>
              <w:spacing w:after="0"/>
            </w:pPr>
            <w:r>
              <w:rPr>
                <w:rFonts w:ascii="Microsoft YaHei" w:hAnsi="Microsoft YaHei" w:eastAsia="Microsoft YaHei"/>
                <w:sz w:val="16"/>
              </w:rPr>
              <w:t>RealSense end / third RGB</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29.97861 / 29.97905 Hz</w:t>
            </w:r>
          </w:p>
        </w:tc>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两路均稳定接近 30 Hz</w:t>
            </w:r>
          </w:p>
        </w:tc>
      </w:tr>
      <w:tr>
        <w:trPr>
          <w:cantSplit/>
        </w:trPr>
        <w:tc>
          <w:tcPr>
            <w:tcW w:type="dxa" w:w="2494"/>
            <w:tcMar>
              <w:top w:w="90" w:type="dxa"/>
              <w:start w:w="120" w:type="dxa"/>
              <w:bottom w:w="90" w:type="dxa"/>
              <w:end w:w="120" w:type="dxa"/>
            </w:tcMar>
            <w:vAlign w:val="center"/>
            <w:shd w:fill="F7F8F9"/>
          </w:tcPr>
          <w:p>
            <w:pPr>
              <w:spacing w:after="0"/>
            </w:pPr>
            <w:r>
              <w:rPr>
                <w:rFonts w:ascii="Microsoft YaHei" w:hAnsi="Microsoft YaHei" w:eastAsia="Microsoft YaHei"/>
                <w:sz w:val="16"/>
              </w:rPr>
              <w:t>相机 queue drops</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0 / 0</w:t>
            </w:r>
          </w:p>
        </w:tc>
        <w:tc>
          <w:tcPr>
            <w:tcW w:type="dxa" w:w="2835"/>
            <w:tcMar>
              <w:top w:w="90" w:type="dxa"/>
              <w:start w:w="120" w:type="dxa"/>
              <w:bottom w:w="90" w:type="dxa"/>
              <w:end w:w="120" w:type="dxa"/>
            </w:tcMar>
            <w:vAlign w:val="center"/>
            <w:shd w:fill="F7F8F9"/>
          </w:tcPr>
          <w:p>
            <w:pPr>
              <w:spacing w:after="0"/>
            </w:pPr>
            <w:r>
              <w:rPr>
                <w:rFonts w:ascii="Microsoft YaHei" w:hAnsi="Microsoft YaHei" w:eastAsia="Microsoft YaHei"/>
                <w:sz w:val="16"/>
              </w:rPr>
              <w:t>无写队列丢帧</w:t>
            </w:r>
          </w:p>
        </w:tc>
      </w:tr>
      <w:tr>
        <w:trPr>
          <w:cantSplit/>
        </w:trPr>
        <w:tc>
          <w:tcPr>
            <w:tcW w:type="dxa" w:w="2494"/>
            <w:tcMar>
              <w:top w:w="90" w:type="dxa"/>
              <w:start w:w="120" w:type="dxa"/>
              <w:bottom w:w="90" w:type="dxa"/>
              <w:end w:w="120" w:type="dxa"/>
            </w:tcMar>
            <w:vAlign w:val="center"/>
          </w:tcPr>
          <w:p>
            <w:pPr>
              <w:spacing w:after="0"/>
            </w:pPr>
            <w:r>
              <w:rPr>
                <w:rFonts w:ascii="Microsoft YaHei" w:hAnsi="Microsoft YaHei" w:eastAsia="Microsoft YaHei"/>
                <w:sz w:val="16"/>
              </w:rPr>
              <w:t>capture-to-write p95</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3.8447 / 4.2059 ms</w:t>
            </w:r>
          </w:p>
        </w:tc>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低于 100 ms 阈值</w:t>
            </w:r>
          </w:p>
        </w:tc>
      </w:tr>
      <w:tr>
        <w:trPr>
          <w:cantSplit/>
        </w:trPr>
        <w:tc>
          <w:tcPr>
            <w:tcW w:type="dxa" w:w="2494"/>
            <w:tcMar>
              <w:top w:w="90" w:type="dxa"/>
              <w:start w:w="120" w:type="dxa"/>
              <w:bottom w:w="90" w:type="dxa"/>
              <w:end w:w="120" w:type="dxa"/>
            </w:tcMar>
            <w:vAlign w:val="center"/>
            <w:shd w:fill="F7F8F9"/>
          </w:tcPr>
          <w:p>
            <w:pPr>
              <w:spacing w:after="0"/>
            </w:pPr>
            <w:r>
              <w:rPr>
                <w:rFonts w:ascii="Microsoft YaHei" w:hAnsi="Microsoft YaHei" w:eastAsia="Microsoft YaHei"/>
                <w:sz w:val="16"/>
              </w:rPr>
              <w:t>Quest UDP</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3934 datagrams；loss/duplicate/reorder 均为 0</w:t>
            </w:r>
          </w:p>
        </w:tc>
        <w:tc>
          <w:tcPr>
            <w:tcW w:type="dxa" w:w="2835"/>
            <w:tcMar>
              <w:top w:w="90" w:type="dxa"/>
              <w:start w:w="120" w:type="dxa"/>
              <w:bottom w:w="90" w:type="dxa"/>
              <w:end w:w="120" w:type="dxa"/>
            </w:tcMar>
            <w:vAlign w:val="center"/>
            <w:shd w:fill="F7F8F9"/>
          </w:tcPr>
          <w:p>
            <w:pPr>
              <w:spacing w:after="0"/>
            </w:pPr>
            <w:r>
              <w:rPr>
                <w:rFonts w:ascii="Microsoft YaHei" w:hAnsi="Microsoft YaHei" w:eastAsia="Microsoft YaHei"/>
                <w:sz w:val="16"/>
              </w:rPr>
              <w:t>传输通过</w:t>
            </w:r>
          </w:p>
        </w:tc>
      </w:tr>
      <w:tr>
        <w:trPr>
          <w:cantSplit/>
        </w:trPr>
        <w:tc>
          <w:tcPr>
            <w:tcW w:type="dxa" w:w="2494"/>
            <w:tcMar>
              <w:top w:w="90" w:type="dxa"/>
              <w:start w:w="120" w:type="dxa"/>
              <w:bottom w:w="90" w:type="dxa"/>
              <w:end w:w="120" w:type="dxa"/>
            </w:tcMar>
            <w:vAlign w:val="center"/>
          </w:tcPr>
          <w:p>
            <w:pPr>
              <w:spacing w:after="0"/>
            </w:pPr>
            <w:r>
              <w:rPr>
                <w:rFonts w:ascii="Microsoft YaHei" w:hAnsi="Microsoft YaHei" w:eastAsia="Microsoft YaHei"/>
                <w:sz w:val="16"/>
              </w:rPr>
              <w:t>Quest source age p95</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27.391 ms</w:t>
            </w:r>
          </w:p>
        </w:tc>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低于 60 ms 阈值</w:t>
            </w:r>
          </w:p>
        </w:tc>
      </w:tr>
      <w:tr>
        <w:trPr>
          <w:cantSplit/>
        </w:trPr>
        <w:tc>
          <w:tcPr>
            <w:tcW w:type="dxa" w:w="2494"/>
            <w:tcMar>
              <w:top w:w="90" w:type="dxa"/>
              <w:start w:w="120" w:type="dxa"/>
              <w:bottom w:w="90" w:type="dxa"/>
              <w:end w:w="120" w:type="dxa"/>
            </w:tcMar>
            <w:vAlign w:val="center"/>
            <w:shd w:fill="F7F8F9"/>
          </w:tcPr>
          <w:p>
            <w:pPr>
              <w:spacing w:after="0"/>
            </w:pPr>
            <w:r>
              <w:rPr>
                <w:rFonts w:ascii="Microsoft YaHei" w:hAnsi="Microsoft YaHei" w:eastAsia="Microsoft YaHei"/>
                <w:sz w:val="16"/>
              </w:rPr>
              <w:t>TCP 有界遥操范围</w:t>
            </w:r>
          </w:p>
        </w:tc>
        <w:tc>
          <w:tcPr>
            <w:tcW w:type="dxa" w:w="3969"/>
            <w:tcMar>
              <w:top w:w="90" w:type="dxa"/>
              <w:start w:w="120" w:type="dxa"/>
              <w:bottom w:w="90" w:type="dxa"/>
              <w:end w:w="120" w:type="dxa"/>
            </w:tcMar>
            <w:vAlign w:val="center"/>
            <w:shd w:fill="F7F8F9"/>
          </w:tcPr>
          <w:p>
            <w:pPr>
              <w:spacing w:after="0"/>
            </w:pPr>
            <w:r>
              <w:rPr>
                <w:rFonts w:ascii="Microsoft YaHei" w:hAnsi="Microsoft YaHei" w:eastAsia="Microsoft YaHei"/>
                <w:sz w:val="16"/>
              </w:rPr>
              <w:t>40.500 mm / 7.957°</w:t>
            </w:r>
          </w:p>
        </w:tc>
        <w:tc>
          <w:tcPr>
            <w:tcW w:type="dxa" w:w="2835"/>
            <w:tcMar>
              <w:top w:w="90" w:type="dxa"/>
              <w:start w:w="120" w:type="dxa"/>
              <w:bottom w:w="90" w:type="dxa"/>
              <w:end w:w="120" w:type="dxa"/>
            </w:tcMar>
            <w:vAlign w:val="center"/>
            <w:shd w:fill="F7F8F9"/>
          </w:tcPr>
          <w:p>
            <w:pPr>
              <w:spacing w:after="0"/>
            </w:pPr>
            <w:r>
              <w:rPr>
                <w:rFonts w:ascii="Microsoft YaHei" w:hAnsi="Microsoft YaHei" w:eastAsia="Microsoft YaHei"/>
                <w:sz w:val="16"/>
              </w:rPr>
              <w:t>低于 50 mm / 10° 测试范围</w:t>
            </w:r>
          </w:p>
        </w:tc>
      </w:tr>
      <w:tr>
        <w:trPr>
          <w:cantSplit/>
        </w:trPr>
        <w:tc>
          <w:tcPr>
            <w:tcW w:type="dxa" w:w="2494"/>
            <w:tcMar>
              <w:top w:w="90" w:type="dxa"/>
              <w:start w:w="120" w:type="dxa"/>
              <w:bottom w:w="90" w:type="dxa"/>
              <w:end w:w="120" w:type="dxa"/>
            </w:tcMar>
            <w:vAlign w:val="center"/>
          </w:tcPr>
          <w:p>
            <w:pPr>
              <w:spacing w:after="0"/>
            </w:pPr>
            <w:r>
              <w:rPr>
                <w:rFonts w:ascii="Microsoft YaHei" w:hAnsi="Microsoft YaHei" w:eastAsia="Microsoft YaHei"/>
                <w:sz w:val="16"/>
              </w:rPr>
              <w:t>响应相关性</w:t>
            </w:r>
          </w:p>
        </w:tc>
        <w:tc>
          <w:tcPr>
            <w:tcW w:type="dxa" w:w="3969"/>
            <w:tcMar>
              <w:top w:w="90" w:type="dxa"/>
              <w:start w:w="120" w:type="dxa"/>
              <w:bottom w:w="90" w:type="dxa"/>
              <w:end w:w="120" w:type="dxa"/>
            </w:tcMar>
            <w:vAlign w:val="center"/>
          </w:tcPr>
          <w:p>
            <w:pPr>
              <w:spacing w:after="0"/>
            </w:pPr>
            <w:r>
              <w:rPr>
                <w:rFonts w:ascii="Microsoft YaHei" w:hAnsi="Microsoft YaHei" w:eastAsia="Microsoft YaHei"/>
                <w:sz w:val="16"/>
              </w:rPr>
              <w:t>最佳相关 lag 0.280 s；correlation 0.681</w:t>
            </w:r>
          </w:p>
        </w:tc>
        <w:tc>
          <w:tcPr>
            <w:tcW w:type="dxa" w:w="2835"/>
            <w:tcMar>
              <w:top w:w="90" w:type="dxa"/>
              <w:start w:w="120" w:type="dxa"/>
              <w:bottom w:w="90" w:type="dxa"/>
              <w:end w:w="120" w:type="dxa"/>
            </w:tcMar>
            <w:vAlign w:val="center"/>
          </w:tcPr>
          <w:p>
            <w:pPr>
              <w:spacing w:after="0"/>
            </w:pPr>
            <w:r>
              <w:rPr>
                <w:rFonts w:ascii="Microsoft YaHei" w:hAnsi="Microsoft YaHei" w:eastAsia="Microsoft YaHei"/>
                <w:sz w:val="16"/>
              </w:rPr>
              <w:t>仅表示目标-机器人响应相关滞后，不等于绝对网络时延</w:t>
            </w:r>
          </w:p>
        </w:tc>
      </w:tr>
    </w:tbl>
    <w:p>
      <w:pPr>
        <w:spacing w:after="0"/>
      </w:pPr>
    </w:p>
    <w:p>
      <w:pPr>
        <w:pStyle w:val="SmallGaze"/>
      </w:pPr>
      <w:r>
        <w:rPr>
          <w:rFonts w:ascii="Microsoft YaHei" w:hAnsi="Microsoft YaHei" w:eastAsia="Microsoft YaHei"/>
        </w:rPr>
        <w:t>证据文件：artifacts/record_bounded_teleop_v3_20260722_180900/performance_audit.json、bounded_teleop_probe_report.json、teleop_latency_analysis.json 和 pc_session_summary.json。</w:t>
      </w:r>
    </w:p>
    <w:p>
      <w:pPr>
        <w:pStyle w:val="Heading2"/>
      </w:pPr>
      <w:r>
        <w:t>14.3 建议补充的专利实验</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2466"/>
        <w:gridCol w:w="2466"/>
        <w:gridCol w:w="2466"/>
        <w:gridCol w:w="2466"/>
      </w:tblGrid>
      <w:tr>
        <w:trPr>
          <w:tblHeader w:val="true"/>
          <w:cantSplit/>
        </w:trPr>
        <w:tc>
          <w:tcPr>
            <w:tcW w:type="dxa" w:w="1984"/>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实验</w:t>
            </w:r>
          </w:p>
        </w:tc>
        <w:tc>
          <w:tcPr>
            <w:tcW w:type="dxa" w:w="255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对照</w:t>
            </w:r>
          </w:p>
        </w:tc>
        <w:tc>
          <w:tcPr>
            <w:tcW w:type="dxa" w:w="243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指标</w:t>
            </w:r>
          </w:p>
        </w:tc>
        <w:tc>
          <w:tcPr>
            <w:tcW w:type="dxa" w:w="238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作用</w:t>
            </w:r>
          </w:p>
        </w:tc>
      </w:tr>
      <w:tr>
        <w:trPr>
          <w:cantSplit/>
        </w:trPr>
        <w:tc>
          <w:tcPr>
            <w:tcW w:type="dxa" w:w="1984"/>
            <w:tcMar>
              <w:top w:w="90" w:type="dxa"/>
              <w:start w:w="120" w:type="dxa"/>
              <w:bottom w:w="90" w:type="dxa"/>
              <w:end w:w="120" w:type="dxa"/>
            </w:tcMar>
            <w:vAlign w:val="center"/>
          </w:tcPr>
          <w:p>
            <w:pPr>
              <w:spacing w:after="0"/>
            </w:pPr>
            <w:r>
              <w:rPr>
                <w:rFonts w:ascii="Microsoft YaHei" w:hAnsi="Microsoft YaHei" w:eastAsia="Microsoft YaHei"/>
                <w:sz w:val="16"/>
              </w:rPr>
              <w:t>三态路由消融</w:t>
            </w:r>
          </w:p>
        </w:tc>
        <w:tc>
          <w:tcPr>
            <w:tcW w:type="dxa" w:w="2551"/>
            <w:tcMar>
              <w:top w:w="90" w:type="dxa"/>
              <w:start w:w="120" w:type="dxa"/>
              <w:bottom w:w="90" w:type="dxa"/>
              <w:end w:w="120" w:type="dxa"/>
            </w:tcMar>
            <w:vAlign w:val="center"/>
          </w:tcPr>
          <w:p>
            <w:pPr>
              <w:spacing w:after="0"/>
            </w:pPr>
            <w:r>
              <w:rPr>
                <w:rFonts w:ascii="Microsoft YaHei" w:hAnsi="Microsoft YaHei" w:eastAsia="Microsoft YaHei"/>
                <w:sz w:val="16"/>
              </w:rPr>
              <w:t>无 R2；无互斥；无 [MASK]</w:t>
            </w:r>
          </w:p>
        </w:tc>
        <w:tc>
          <w:tcPr>
            <w:tcW w:type="dxa" w:w="2438"/>
            <w:tcMar>
              <w:top w:w="90" w:type="dxa"/>
              <w:start w:w="120" w:type="dxa"/>
              <w:bottom w:w="90" w:type="dxa"/>
              <w:end w:w="120" w:type="dxa"/>
            </w:tcMar>
            <w:vAlign w:val="center"/>
          </w:tcPr>
          <w:p>
            <w:pPr>
              <w:spacing w:after="0"/>
            </w:pPr>
            <w:r>
              <w:rPr>
                <w:rFonts w:ascii="Microsoft YaHei" w:hAnsi="Microsoft YaHei" w:eastAsia="Microsoft YaHei"/>
                <w:sz w:val="16"/>
              </w:rPr>
              <w:t>动作成功率、热图 DSNT/JS、gaze dependency</w:t>
            </w:r>
          </w:p>
        </w:tc>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证明主发明组合效果</w:t>
            </w:r>
          </w:p>
        </w:tc>
      </w:tr>
      <w:tr>
        <w:trPr>
          <w:cantSplit/>
        </w:trPr>
        <w:tc>
          <w:tcPr>
            <w:tcW w:type="dxa" w:w="1984"/>
            <w:tcMar>
              <w:top w:w="90" w:type="dxa"/>
              <w:start w:w="120" w:type="dxa"/>
              <w:bottom w:w="90" w:type="dxa"/>
              <w:end w:w="120" w:type="dxa"/>
            </w:tcMar>
            <w:vAlign w:val="center"/>
            <w:shd w:fill="F7F8F9"/>
          </w:tcPr>
          <w:p>
            <w:pPr>
              <w:spacing w:after="0"/>
            </w:pPr>
            <w:r>
              <w:rPr>
                <w:rFonts w:ascii="Microsoft YaHei" w:hAnsi="Microsoft YaHei" w:eastAsia="Microsoft YaHei"/>
                <w:sz w:val="16"/>
              </w:rPr>
              <w:t>开放数据比例</w:t>
            </w:r>
          </w:p>
        </w:tc>
        <w:tc>
          <w:tcPr>
            <w:tcW w:type="dxa" w:w="2551"/>
            <w:tcMar>
              <w:top w:w="90" w:type="dxa"/>
              <w:start w:w="120" w:type="dxa"/>
              <w:bottom w:w="90" w:type="dxa"/>
              <w:end w:w="120" w:type="dxa"/>
            </w:tcMar>
            <w:vAlign w:val="center"/>
            <w:shd w:fill="F7F8F9"/>
          </w:tcPr>
          <w:p>
            <w:pPr>
              <w:spacing w:after="0"/>
            </w:pPr>
            <w:r>
              <w:rPr>
                <w:rFonts w:ascii="Microsoft YaHei" w:hAnsi="Microsoft YaHei" w:eastAsia="Microsoft YaHei"/>
                <w:sz w:val="16"/>
              </w:rPr>
              <w:t>0%、25%、50%、75%</w:t>
            </w:r>
          </w:p>
        </w:tc>
        <w:tc>
          <w:tcPr>
            <w:tcW w:type="dxa" w:w="2438"/>
            <w:tcMar>
              <w:top w:w="90" w:type="dxa"/>
              <w:start w:w="120" w:type="dxa"/>
              <w:bottom w:w="90" w:type="dxa"/>
              <w:end w:w="120" w:type="dxa"/>
            </w:tcMar>
            <w:vAlign w:val="center"/>
            <w:shd w:fill="F7F8F9"/>
          </w:tcPr>
          <w:p>
            <w:pPr>
              <w:spacing w:after="0"/>
            </w:pPr>
            <w:r>
              <w:rPr>
                <w:rFonts w:ascii="Microsoft YaHei" w:hAnsi="Microsoft YaHei" w:eastAsia="Microsoft YaHei"/>
                <w:sz w:val="16"/>
              </w:rPr>
              <w:t>机器人任务成功率、跨场景泛化</w:t>
            </w:r>
          </w:p>
        </w:tc>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证明开放 gaze 数据贡献</w:t>
            </w:r>
          </w:p>
        </w:tc>
      </w:tr>
      <w:tr>
        <w:trPr>
          <w:cantSplit/>
        </w:trPr>
        <w:tc>
          <w:tcPr>
            <w:tcW w:type="dxa" w:w="1984"/>
            <w:tcMar>
              <w:top w:w="90" w:type="dxa"/>
              <w:start w:w="120" w:type="dxa"/>
              <w:bottom w:w="90" w:type="dxa"/>
              <w:end w:w="120" w:type="dxa"/>
            </w:tcMar>
            <w:vAlign w:val="center"/>
          </w:tcPr>
          <w:p>
            <w:pPr>
              <w:spacing w:after="0"/>
            </w:pPr>
            <w:r>
              <w:rPr>
                <w:rFonts w:ascii="Microsoft YaHei" w:hAnsi="Microsoft YaHei" w:eastAsia="Microsoft YaHei"/>
                <w:sz w:val="16"/>
              </w:rPr>
              <w:t>标签泄漏检查</w:t>
            </w:r>
          </w:p>
        </w:tc>
        <w:tc>
          <w:tcPr>
            <w:tcW w:type="dxa" w:w="2551"/>
            <w:tcMar>
              <w:top w:w="90" w:type="dxa"/>
              <w:start w:w="120" w:type="dxa"/>
              <w:bottom w:w="90" w:type="dxa"/>
              <w:end w:w="120" w:type="dxa"/>
            </w:tcMar>
            <w:vAlign w:val="center"/>
          </w:tcPr>
          <w:p>
            <w:pPr>
              <w:spacing w:after="0"/>
            </w:pPr>
            <w:r>
              <w:rPr>
                <w:rFonts w:ascii="Microsoft YaHei" w:hAnsi="Microsoft YaHei" w:eastAsia="Microsoft YaHei"/>
                <w:sz w:val="16"/>
              </w:rPr>
              <w:t>R1 同时监督热图 vs 禁止</w:t>
            </w:r>
          </w:p>
        </w:tc>
        <w:tc>
          <w:tcPr>
            <w:tcW w:type="dxa" w:w="2438"/>
            <w:tcMar>
              <w:top w:w="90" w:type="dxa"/>
              <w:start w:w="120" w:type="dxa"/>
              <w:bottom w:w="90" w:type="dxa"/>
              <w:end w:w="120" w:type="dxa"/>
            </w:tcMar>
            <w:vAlign w:val="center"/>
          </w:tcPr>
          <w:p>
            <w:pPr>
              <w:spacing w:after="0"/>
            </w:pPr>
            <w:r>
              <w:rPr>
                <w:rFonts w:ascii="Microsoft YaHei" w:hAnsi="Microsoft YaHei" w:eastAsia="Microsoft YaHei"/>
                <w:sz w:val="16"/>
              </w:rPr>
              <w:t>训练/验证热图差距、遮蔽 gaze 后性能</w:t>
            </w:r>
          </w:p>
        </w:tc>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证明互斥约束必要性</w:t>
            </w:r>
          </w:p>
        </w:tc>
      </w:tr>
      <w:tr>
        <w:trPr>
          <w:cantSplit/>
        </w:trPr>
        <w:tc>
          <w:tcPr>
            <w:tcW w:type="dxa" w:w="1984"/>
            <w:tcMar>
              <w:top w:w="90" w:type="dxa"/>
              <w:start w:w="120" w:type="dxa"/>
              <w:bottom w:w="90" w:type="dxa"/>
              <w:end w:w="120" w:type="dxa"/>
            </w:tcMar>
            <w:vAlign w:val="center"/>
            <w:shd w:fill="F7F8F9"/>
          </w:tcPr>
          <w:p>
            <w:pPr>
              <w:spacing w:after="0"/>
            </w:pPr>
            <w:r>
              <w:rPr>
                <w:rFonts w:ascii="Microsoft YaHei" w:hAnsi="Microsoft YaHei" w:eastAsia="Microsoft YaHei"/>
                <w:sz w:val="16"/>
              </w:rPr>
              <w:t>缓存推理消融</w:t>
            </w:r>
          </w:p>
        </w:tc>
        <w:tc>
          <w:tcPr>
            <w:tcW w:type="dxa" w:w="2551"/>
            <w:tcMar>
              <w:top w:w="90" w:type="dxa"/>
              <w:start w:w="120" w:type="dxa"/>
              <w:bottom w:w="90" w:type="dxa"/>
              <w:end w:w="120" w:type="dxa"/>
            </w:tcMar>
            <w:vAlign w:val="center"/>
            <w:shd w:fill="F7F8F9"/>
          </w:tcPr>
          <w:p>
            <w:pPr>
              <w:spacing w:after="0"/>
            </w:pPr>
            <w:r>
              <w:rPr>
                <w:rFonts w:ascii="Microsoft YaHei" w:hAnsi="Microsoft YaHei" w:eastAsia="Microsoft YaHei"/>
                <w:sz w:val="16"/>
              </w:rPr>
              <w:t>每步重算 world vs cache；含热图流 vs 跳过</w:t>
            </w:r>
          </w:p>
        </w:tc>
        <w:tc>
          <w:tcPr>
            <w:tcW w:type="dxa" w:w="2438"/>
            <w:tcMar>
              <w:top w:w="90" w:type="dxa"/>
              <w:start w:w="120" w:type="dxa"/>
              <w:bottom w:w="90" w:type="dxa"/>
              <w:end w:w="120" w:type="dxa"/>
            </w:tcMar>
            <w:vAlign w:val="center"/>
            <w:shd w:fill="F7F8F9"/>
          </w:tcPr>
          <w:p>
            <w:pPr>
              <w:spacing w:after="0"/>
            </w:pPr>
            <w:r>
              <w:rPr>
                <w:rFonts w:ascii="Microsoft YaHei" w:hAnsi="Microsoft YaHei" w:eastAsia="Microsoft YaHei"/>
                <w:sz w:val="16"/>
              </w:rPr>
              <w:t>单步延迟、吞吐、显存</w:t>
            </w:r>
          </w:p>
        </w:tc>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支撑从属缓存效果</w:t>
            </w:r>
          </w:p>
        </w:tc>
      </w:tr>
      <w:tr>
        <w:trPr>
          <w:cantSplit/>
        </w:trPr>
        <w:tc>
          <w:tcPr>
            <w:tcW w:type="dxa" w:w="1984"/>
            <w:tcMar>
              <w:top w:w="90" w:type="dxa"/>
              <w:start w:w="120" w:type="dxa"/>
              <w:bottom w:w="90" w:type="dxa"/>
              <w:end w:w="120" w:type="dxa"/>
            </w:tcMar>
            <w:vAlign w:val="center"/>
          </w:tcPr>
          <w:p>
            <w:pPr>
              <w:spacing w:after="0"/>
            </w:pPr>
            <w:r>
              <w:rPr>
                <w:rFonts w:ascii="Microsoft YaHei" w:hAnsi="Microsoft YaHei" w:eastAsia="Microsoft YaHei"/>
                <w:sz w:val="16"/>
              </w:rPr>
              <w:t>缺 gaze 鲁棒性</w:t>
            </w:r>
          </w:p>
        </w:tc>
        <w:tc>
          <w:tcPr>
            <w:tcW w:type="dxa" w:w="2551"/>
            <w:tcMar>
              <w:top w:w="90" w:type="dxa"/>
              <w:start w:w="120" w:type="dxa"/>
              <w:bottom w:w="90" w:type="dxa"/>
              <w:end w:w="120" w:type="dxa"/>
            </w:tcMar>
            <w:vAlign w:val="center"/>
          </w:tcPr>
          <w:p>
            <w:pPr>
              <w:spacing w:after="0"/>
            </w:pPr>
            <w:r>
              <w:rPr>
                <w:rFonts w:ascii="Microsoft YaHei" w:hAnsi="Microsoft YaHei" w:eastAsia="Microsoft YaHei"/>
                <w:sz w:val="16"/>
              </w:rPr>
              <w:t>真实 gaze、[MASK]、噪声 gaze</w:t>
            </w:r>
          </w:p>
        </w:tc>
        <w:tc>
          <w:tcPr>
            <w:tcW w:type="dxa" w:w="2438"/>
            <w:tcMar>
              <w:top w:w="90" w:type="dxa"/>
              <w:start w:w="120" w:type="dxa"/>
              <w:bottom w:w="90" w:type="dxa"/>
              <w:end w:w="120" w:type="dxa"/>
            </w:tcMar>
            <w:vAlign w:val="center"/>
          </w:tcPr>
          <w:p>
            <w:pPr>
              <w:spacing w:after="0"/>
            </w:pPr>
            <w:r>
              <w:rPr>
                <w:rFonts w:ascii="Microsoft YaHei" w:hAnsi="Microsoft YaHei" w:eastAsia="Microsoft YaHei"/>
                <w:sz w:val="16"/>
              </w:rPr>
              <w:t>动作成功率与输出变化</w:t>
            </w:r>
          </w:p>
        </w:tc>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证明 dropout 技术效果</w:t>
            </w:r>
          </w:p>
        </w:tc>
      </w:tr>
    </w:tbl>
    <w:p>
      <w:pPr>
        <w:spacing w:after="0"/>
      </w:pPr>
    </w:p>
    <w:p>
      <w:pPr>
        <w:pStyle w:val="Heading1"/>
      </w:pPr>
      <w:r>
        <w:t>15. 分案与后续布局建议</w:t>
      </w:r>
    </w:p>
    <w:p>
      <w:pPr>
        <w:pStyle w:val="ListNumber"/>
        <w:spacing w:after="80"/>
      </w:pPr>
      <w:r>
        <w:rPr>
          <w:rFonts w:ascii="Microsoft YaHei" w:hAnsi="Microsoft YaHei" w:eastAsia="Microsoft YaHei"/>
        </w:rPr>
        <w:t>主案：本交底书的三态逐样本监督路由、防 gaze 标签泄漏和动作/热图联合训练。</w:t>
      </w:r>
    </w:p>
    <w:p>
      <w:pPr>
        <w:pStyle w:val="ListNumber"/>
        <w:spacing w:after="80"/>
      </w:pPr>
      <w:r>
        <w:rPr>
          <w:rFonts w:ascii="Microsoft YaHei" w:hAnsi="Microsoft YaHei" w:eastAsia="Microsoft YaHei"/>
        </w:rPr>
        <w:t>分案候选 A：固定期限调度的 Flexiv 90 Hz、双 RealSense 30 Hz、Quest UDP 与 30 Hz 融合采样，以及 source age、missed tick、queue drop 和 capture-to-write 联合审计。该主题解决实时采集完整性问题，与模型训练主题不同；受 P6-P8 限制，独立项必须强调软件 fixed-deadline 时间线、异速率原始流保留、按目标时刻选择/标注来源样本和多指标联合准入，不能宽写成一般多传感器同步采集。</w:t>
      </w:r>
    </w:p>
    <w:p>
      <w:pPr>
        <w:pStyle w:val="ListNumber"/>
        <w:spacing w:after="80"/>
      </w:pPr>
      <w:r>
        <w:rPr>
          <w:rFonts w:ascii="Microsoft YaHei" w:hAnsi="Microsoft YaHei" w:eastAsia="Microsoft YaHei"/>
        </w:rPr>
        <w:t>分案候选 B：若后续形成稳定实验，可围绕“开放第一视角 gaze 预训练 + 机器人少样本适配”的具体阶段化训练和冻结/解冻策略另案。</w:t>
      </w:r>
    </w:p>
    <w:p>
      <w:pPr>
        <w:pStyle w:val="ListNumber"/>
        <w:spacing w:after="80"/>
      </w:pPr>
      <w:r>
        <w:rPr>
          <w:rFonts w:ascii="Microsoft YaHei" w:hAnsi="Microsoft YaHei" w:eastAsia="Microsoft YaHei"/>
        </w:rPr>
        <w:t>不建议单独申请：共享 K/V cache、Frozen Cosmos codec、普通 diffusion action policy、一般 Quest-机器人坐标标定、断电停录和矩形安全包络；这些方向已有强论文、专利或通用工程做法。</w:t>
      </w:r>
    </w:p>
    <w:p>
      <w:pPr>
        <w:pStyle w:val="ListNumber"/>
        <w:spacing w:after="80"/>
      </w:pPr>
      <w:r>
        <w:rPr>
          <w:rFonts w:ascii="Microsoft YaHei" w:hAnsi="Microsoft YaHei" w:eastAsia="Microsoft YaHei"/>
        </w:rPr>
        <w:t>申请节奏：先核验所有代码仓库、论文、演示和会议材料的公开日期；在新公开前提交中国首次申请，并在 12 个月优先权期内决定 PCT/海外布局。</w:t>
      </w:r>
    </w:p>
    <w:p>
      <w:pPr>
        <w:pStyle w:val="Heading1"/>
      </w:pPr>
      <w:r>
        <w:t>16. 参考文献与链接</w:t>
      </w:r>
    </w:p>
    <w:p>
      <w:pPr>
        <w:spacing w:after="60"/>
      </w:pPr>
      <w:hyperlink r:id="rId13">
        <w:r>
          <w:rPr>
            <w:color w:val="176B5B"/>
            <w:u w:val="single"/>
          </w:rPr>
          <w:t>[P1] US20150339589A1, Brain Corporation</w:t>
        </w:r>
      </w:hyperlink>
      <w:r>
        <w:rPr>
          <w:rFonts w:ascii="Microsoft YaHei" w:hAnsi="Microsoft YaHei" w:eastAsia="Microsoft YaHei"/>
          <w:color w:val="5C6873"/>
          <w:sz w:val="17"/>
        </w:rPr>
        <w:t xml:space="preserve">  https://patents.google.com/patent/US20150339589A1/en</w:t>
      </w:r>
    </w:p>
    <w:p>
      <w:pPr>
        <w:spacing w:after="60"/>
      </w:pPr>
      <w:hyperlink r:id="rId14">
        <w:r>
          <w:rPr>
            <w:color w:val="176B5B"/>
            <w:u w:val="single"/>
          </w:rPr>
          <w:t>[P2] CN107097227B</w:t>
        </w:r>
      </w:hyperlink>
      <w:r>
        <w:rPr>
          <w:rFonts w:ascii="Microsoft YaHei" w:hAnsi="Microsoft YaHei" w:eastAsia="Microsoft YaHei"/>
          <w:color w:val="5C6873"/>
          <w:sz w:val="17"/>
        </w:rPr>
        <w:t xml:space="preserve">  https://patents.google.com/patent/CN107097227B/en</w:t>
      </w:r>
    </w:p>
    <w:p>
      <w:pPr>
        <w:spacing w:after="60"/>
      </w:pPr>
      <w:hyperlink r:id="rId15">
        <w:r>
          <w:rPr>
            <w:color w:val="176B5B"/>
            <w:u w:val="single"/>
          </w:rPr>
          <w:t>[P3] US11717959B2 / WO2019006091 family</w:t>
        </w:r>
      </w:hyperlink>
      <w:r>
        <w:rPr>
          <w:rFonts w:ascii="Microsoft YaHei" w:hAnsi="Microsoft YaHei" w:eastAsia="Microsoft YaHei"/>
          <w:color w:val="5C6873"/>
          <w:sz w:val="17"/>
        </w:rPr>
        <w:t xml:space="preserve">  https://patents.google.com/patent/US11717959B2/en</w:t>
      </w:r>
    </w:p>
    <w:p>
      <w:pPr>
        <w:spacing w:after="60"/>
      </w:pPr>
      <w:hyperlink r:id="rId16">
        <w:r>
          <w:rPr>
            <w:color w:val="176B5B"/>
            <w:u w:val="single"/>
          </w:rPr>
          <w:t>[P4] JP2022115640A / JP7584134B2</w:t>
        </w:r>
      </w:hyperlink>
      <w:r>
        <w:rPr>
          <w:rFonts w:ascii="Microsoft YaHei" w:hAnsi="Microsoft YaHei" w:eastAsia="Microsoft YaHei"/>
          <w:color w:val="5C6873"/>
          <w:sz w:val="17"/>
        </w:rPr>
        <w:t xml:space="preserve">  https://patents.google.com/patent/JP2022115640A/en</w:t>
      </w:r>
    </w:p>
    <w:p>
      <w:pPr>
        <w:spacing w:after="60"/>
      </w:pPr>
      <w:hyperlink r:id="rId17">
        <w:r>
          <w:rPr>
            <w:color w:val="176B5B"/>
            <w:u w:val="single"/>
          </w:rPr>
          <w:t>[P5-CN] CN115551681B</w:t>
        </w:r>
      </w:hyperlink>
      <w:r>
        <w:rPr>
          <w:rFonts w:ascii="Microsoft YaHei" w:hAnsi="Microsoft YaHei" w:eastAsia="Microsoft YaHei"/>
          <w:color w:val="5C6873"/>
          <w:sz w:val="17"/>
        </w:rPr>
        <w:t xml:space="preserve">  https://patents.google.com/patent/CN115551681B/en</w:t>
      </w:r>
    </w:p>
    <w:p>
      <w:pPr>
        <w:spacing w:after="60"/>
      </w:pPr>
      <w:hyperlink r:id="rId18">
        <w:r>
          <w:rPr>
            <w:color w:val="176B5B"/>
            <w:u w:val="single"/>
          </w:rPr>
          <w:t>[P5-US] US12528186B2</w:t>
        </w:r>
      </w:hyperlink>
      <w:r>
        <w:rPr>
          <w:rFonts w:ascii="Microsoft YaHei" w:hAnsi="Microsoft YaHei" w:eastAsia="Microsoft YaHei"/>
          <w:color w:val="5C6873"/>
          <w:sz w:val="17"/>
        </w:rPr>
        <w:t xml:space="preserve">  https://patents.google.com/patent/US12528186B2/en</w:t>
      </w:r>
    </w:p>
    <w:p>
      <w:pPr>
        <w:spacing w:after="60"/>
      </w:pPr>
      <w:hyperlink r:id="rId19">
        <w:r>
          <w:rPr>
            <w:color w:val="176B5B"/>
            <w:u w:val="single"/>
          </w:rPr>
          <w:t>[P6] CN109729278B, rate-configurable multi-sensor receiving</w:t>
        </w:r>
      </w:hyperlink>
      <w:r>
        <w:rPr>
          <w:rFonts w:ascii="Microsoft YaHei" w:hAnsi="Microsoft YaHei" w:eastAsia="Microsoft YaHei"/>
          <w:color w:val="5C6873"/>
          <w:sz w:val="17"/>
        </w:rPr>
        <w:t xml:space="preserve">  https://patents.google.com/patent/CN109729278B/en</w:t>
      </w:r>
    </w:p>
    <w:p>
      <w:pPr>
        <w:spacing w:after="60"/>
      </w:pPr>
      <w:hyperlink r:id="rId20">
        <w:r>
          <w:rPr>
            <w:color w:val="176B5B"/>
            <w:u w:val="single"/>
          </w:rPr>
          <w:t>[P7] US10250868B1, synchronizing data streams</w:t>
        </w:r>
      </w:hyperlink>
      <w:r>
        <w:rPr>
          <w:rFonts w:ascii="Microsoft YaHei" w:hAnsi="Microsoft YaHei" w:eastAsia="Microsoft YaHei"/>
          <w:color w:val="5C6873"/>
          <w:sz w:val="17"/>
        </w:rPr>
        <w:t xml:space="preserve">  https://patents.google.com/patent/US10250868B1/en</w:t>
      </w:r>
    </w:p>
    <w:p>
      <w:pPr>
        <w:spacing w:after="60"/>
      </w:pPr>
      <w:hyperlink r:id="rId21">
        <w:r>
          <w:rPr>
            <w:color w:val="176B5B"/>
            <w:u w:val="single"/>
          </w:rPr>
          <w:t>[P8] CN121340281A, multi-source robotic-arm data acquisition</w:t>
        </w:r>
      </w:hyperlink>
      <w:r>
        <w:rPr>
          <w:rFonts w:ascii="Microsoft YaHei" w:hAnsi="Microsoft YaHei" w:eastAsia="Microsoft YaHei"/>
          <w:color w:val="5C6873"/>
          <w:sz w:val="17"/>
        </w:rPr>
        <w:t xml:space="preserve">  https://patents.google.com/patent/CN121340281A/en</w:t>
      </w:r>
    </w:p>
    <w:p>
      <w:pPr>
        <w:spacing w:after="60"/>
      </w:pPr>
      <w:hyperlink r:id="rId22">
        <w:r>
          <w:rPr>
            <w:color w:val="176B5B"/>
            <w:u w:val="single"/>
          </w:rPr>
          <w:t>[P9] US10157313B1, 3D gaze control of robot</w:t>
        </w:r>
      </w:hyperlink>
      <w:r>
        <w:rPr>
          <w:rFonts w:ascii="Microsoft YaHei" w:hAnsi="Microsoft YaHei" w:eastAsia="Microsoft YaHei"/>
          <w:color w:val="5C6873"/>
          <w:sz w:val="17"/>
        </w:rPr>
        <w:t xml:space="preserve">  https://patents.google.com/patent/US10157313B1/en</w:t>
      </w:r>
    </w:p>
    <w:p>
      <w:pPr>
        <w:spacing w:after="60"/>
      </w:pPr>
      <w:hyperlink r:id="rId23">
        <w:r>
          <w:rPr>
            <w:color w:val="176B5B"/>
            <w:u w:val="single"/>
          </w:rPr>
          <w:t>[P10] US11227441B2, AR registration calibration</w:t>
        </w:r>
      </w:hyperlink>
      <w:r>
        <w:rPr>
          <w:rFonts w:ascii="Microsoft YaHei" w:hAnsi="Microsoft YaHei" w:eastAsia="Microsoft YaHei"/>
          <w:color w:val="5C6873"/>
          <w:sz w:val="17"/>
        </w:rPr>
        <w:t xml:space="preserve">  https://patents.google.com/patent/US11227441B2/en</w:t>
      </w:r>
    </w:p>
    <w:p>
      <w:pPr>
        <w:spacing w:after="60"/>
      </w:pPr>
      <w:hyperlink r:id="rId24">
        <w:r>
          <w:rPr>
            <w:color w:val="176B5B"/>
            <w:u w:val="single"/>
          </w:rPr>
          <w:t>[L1] Diffusion Policy</w:t>
        </w:r>
      </w:hyperlink>
      <w:r>
        <w:rPr>
          <w:rFonts w:ascii="Microsoft YaHei" w:hAnsi="Microsoft YaHei" w:eastAsia="Microsoft YaHei"/>
          <w:color w:val="5C6873"/>
          <w:sz w:val="17"/>
        </w:rPr>
        <w:t xml:space="preserve">  https://arxiv.org/abs/2303.04137</w:t>
      </w:r>
    </w:p>
    <w:p>
      <w:pPr>
        <w:spacing w:after="60"/>
      </w:pPr>
      <w:hyperlink r:id="rId25">
        <w:r>
          <w:rPr>
            <w:color w:val="176B5B"/>
            <w:u w:val="single"/>
          </w:rPr>
          <w:t>[L2] MimicPlay</w:t>
        </w:r>
      </w:hyperlink>
      <w:r>
        <w:rPr>
          <w:rFonts w:ascii="Microsoft YaHei" w:hAnsi="Microsoft YaHei" w:eastAsia="Microsoft YaHei"/>
          <w:color w:val="5C6873"/>
          <w:sz w:val="17"/>
        </w:rPr>
        <w:t xml:space="preserve">  https://arxiv.org/abs/2302.12422</w:t>
      </w:r>
    </w:p>
    <w:p>
      <w:pPr>
        <w:spacing w:after="60"/>
      </w:pPr>
      <w:hyperlink r:id="rId26">
        <w:r>
          <w:rPr>
            <w:color w:val="176B5B"/>
            <w:u w:val="single"/>
          </w:rPr>
          <w:t>[L3] EgoMimic</w:t>
        </w:r>
      </w:hyperlink>
      <w:r>
        <w:rPr>
          <w:rFonts w:ascii="Microsoft YaHei" w:hAnsi="Microsoft YaHei" w:eastAsia="Microsoft YaHei"/>
          <w:color w:val="5C6873"/>
          <w:sz w:val="17"/>
        </w:rPr>
        <w:t xml:space="preserve">  https://arxiv.org/abs/2410.24221</w:t>
      </w:r>
    </w:p>
    <w:p>
      <w:pPr>
        <w:spacing w:after="60"/>
      </w:pPr>
      <w:hyperlink r:id="rId27">
        <w:r>
          <w:rPr>
            <w:color w:val="176B5B"/>
            <w:u w:val="single"/>
          </w:rPr>
          <w:t>[L4] Gaze dual-resolution imitation learning</w:t>
        </w:r>
      </w:hyperlink>
      <w:r>
        <w:rPr>
          <w:rFonts w:ascii="Microsoft YaHei" w:hAnsi="Microsoft YaHei" w:eastAsia="Microsoft YaHei"/>
          <w:color w:val="5C6873"/>
          <w:sz w:val="17"/>
        </w:rPr>
        <w:t xml:space="preserve">  https://arxiv.org/abs/2102.01295</w:t>
      </w:r>
    </w:p>
    <w:p>
      <w:pPr>
        <w:spacing w:after="60"/>
      </w:pPr>
      <w:hyperlink r:id="rId28">
        <w:r>
          <w:rPr>
            <w:color w:val="176B5B"/>
            <w:u w:val="single"/>
          </w:rPr>
          <w:t>[L5] GazeBot</w:t>
        </w:r>
      </w:hyperlink>
      <w:r>
        <w:rPr>
          <w:rFonts w:ascii="Microsoft YaHei" w:hAnsi="Microsoft YaHei" w:eastAsia="Microsoft YaHei"/>
          <w:color w:val="5C6873"/>
          <w:sz w:val="17"/>
        </w:rPr>
        <w:t xml:space="preserve">  https://arxiv.org/abs/2502.18121</w:t>
      </w:r>
    </w:p>
    <w:p>
      <w:pPr>
        <w:spacing w:after="60"/>
      </w:pPr>
      <w:hyperlink r:id="rId29">
        <w:r>
          <w:rPr>
            <w:color w:val="176B5B"/>
            <w:u w:val="single"/>
          </w:rPr>
          <w:t>[L6] Multi-task real-robot gaze dataset</w:t>
        </w:r>
      </w:hyperlink>
      <w:r>
        <w:rPr>
          <w:rFonts w:ascii="Microsoft YaHei" w:hAnsi="Microsoft YaHei" w:eastAsia="Microsoft YaHei"/>
          <w:color w:val="5C6873"/>
          <w:sz w:val="17"/>
        </w:rPr>
        <w:t xml:space="preserve">  https://arxiv.org/abs/2401.07603</w:t>
      </w:r>
    </w:p>
    <w:p>
      <w:pPr>
        <w:spacing w:after="60"/>
      </w:pPr>
      <w:hyperlink r:id="rId30">
        <w:r>
          <w:rPr>
            <w:color w:val="176B5B"/>
            <w:u w:val="single"/>
          </w:rPr>
          <w:t>[L7] Fast-WAM</w:t>
        </w:r>
      </w:hyperlink>
      <w:r>
        <w:rPr>
          <w:rFonts w:ascii="Microsoft YaHei" w:hAnsi="Microsoft YaHei" w:eastAsia="Microsoft YaHei"/>
          <w:color w:val="5C6873"/>
          <w:sz w:val="17"/>
        </w:rPr>
        <w:t xml:space="preserve">  https://arxiv.org/abs/2603.16666</w:t>
      </w:r>
    </w:p>
    <w:p>
      <w:pPr>
        <w:spacing w:after="60"/>
      </w:pPr>
      <w:hyperlink r:id="rId31">
        <w:r>
          <w:rPr>
            <w:color w:val="176B5B"/>
            <w:u w:val="single"/>
          </w:rPr>
          <w:t>[L8] AHA-WAM</w:t>
        </w:r>
      </w:hyperlink>
      <w:r>
        <w:rPr>
          <w:rFonts w:ascii="Microsoft YaHei" w:hAnsi="Microsoft YaHei" w:eastAsia="Microsoft YaHei"/>
          <w:color w:val="5C6873"/>
          <w:sz w:val="17"/>
        </w:rPr>
        <w:t xml:space="preserve">  https://arxiv.org/abs/2606.09811</w:t>
      </w:r>
    </w:p>
    <w:p>
      <w:pPr>
        <w:pStyle w:val="Heading1"/>
      </w:pPr>
      <w:r>
        <w:t>17. 法律与检索限制说明</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865"/>
      </w:tblGrid>
      <w:tr>
        <w:tc>
          <w:tcPr>
            <w:tcW w:type="dxa" w:w="9865"/>
            <w:shd w:fill="FCEBEA"/>
            <w:tcMar>
              <w:top w:w="130" w:type="dxa"/>
              <w:start w:w="180" w:type="dxa"/>
              <w:bottom w:w="130" w:type="dxa"/>
              <w:end w:w="180" w:type="dxa"/>
            </w:tcMar>
          </w:tcPr>
          <w:p>
            <w:pPr>
              <w:spacing w:after="60"/>
            </w:pPr>
            <w:r>
              <w:rPr>
                <w:rFonts w:ascii="Microsoft YaHei" w:hAnsi="Microsoft YaHei" w:eastAsia="Microsoft YaHei"/>
                <w:b/>
                <w:color w:val="A23B32"/>
                <w:sz w:val="22"/>
              </w:rPr>
              <w:t>重要说明</w:t>
            </w:r>
          </w:p>
          <w:p>
            <w:pPr>
              <w:spacing w:after="0"/>
            </w:pPr>
            <w:r>
              <w:rPr>
                <w:rFonts w:ascii="Microsoft YaHei" w:hAnsi="Microsoft YaHei" w:eastAsia="Microsoft YaHei"/>
                <w:sz w:val="19"/>
              </w:rPr>
              <w:t>本文件是基于公开数据库、论文和代码的技术分析，不构成法律意见，也不能替代 CNIPA、WIPO、USPTO、J-PlatPat 等权威数据库的专业查新、法律状态核验、权利要求解释或自由实施（FTO）分析。正式申请前应由专利代理师复核专利族、优先权、同族权利要求、审查历史、法律状态和申请主体信息。</w:t>
            </w:r>
          </w:p>
        </w:tc>
      </w:tr>
    </w:tbl>
    <w:p>
      <w:pPr>
        <w:pStyle w:val="Heading1"/>
      </w:pPr>
      <w:r>
        <w:t>附录 A：交底完整性检查表</w:t>
      </w:r>
    </w:p>
    <w:tbl>
      <w:tblPr>
        <w:tblW w:type="auto" w:w="0"/>
        <w:jc w:val="center"/>
        <w:tblLayout w:type="fixed"/>
        <w:tblLook w:firstColumn="1" w:firstRow="1" w:lastColumn="0" w:lastRow="0" w:noHBand="0" w:noVBand="1" w:val="04A0"/>
        <w:tblBorders>
          <w:top w:val="single" w:sz="6" w:color="D5DBDF"/>
          <w:left w:val="single" w:sz="6" w:color="D5DBDF"/>
          <w:bottom w:val="single" w:sz="6" w:color="D5DBDF"/>
          <w:right w:val="single" w:sz="6" w:color="D5DBDF"/>
          <w:insideH w:val="single" w:sz="6" w:color="D5DBDF"/>
          <w:insideV w:val="single" w:sz="6" w:color="D5DBDF"/>
        </w:tblBorders>
      </w:tblPr>
      <w:tblGrid>
        <w:gridCol w:w="3288"/>
        <w:gridCol w:w="3288"/>
        <w:gridCol w:w="3288"/>
      </w:tblGrid>
      <w:tr>
        <w:trPr>
          <w:tblHeader w:val="true"/>
          <w:cantSplit/>
        </w:trPr>
        <w:tc>
          <w:tcPr>
            <w:tcW w:type="dxa" w:w="2381"/>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项目</w:t>
            </w:r>
          </w:p>
        </w:tc>
        <w:tc>
          <w:tcPr>
            <w:tcW w:type="dxa" w:w="2268"/>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状态</w:t>
            </w:r>
          </w:p>
        </w:tc>
        <w:tc>
          <w:tcPr>
            <w:tcW w:type="dxa" w:w="4649"/>
            <w:shd w:fill="17202A"/>
            <w:tcMar>
              <w:top w:w="90" w:type="dxa"/>
              <w:start w:w="120" w:type="dxa"/>
              <w:bottom w:w="90" w:type="dxa"/>
              <w:end w:w="120" w:type="dxa"/>
            </w:tcMar>
            <w:vAlign w:val="center"/>
          </w:tcPr>
          <w:p>
            <w:pPr>
              <w:jc w:val="center"/>
            </w:pPr>
            <w:r>
              <w:rPr>
                <w:rFonts w:ascii="Microsoft YaHei" w:hAnsi="Microsoft YaHei" w:eastAsia="Microsoft YaHei"/>
                <w:b/>
                <w:color w:val="FFFFFF"/>
                <w:sz w:val="16"/>
              </w:rPr>
              <w:t>提交代理师前动作</w:t>
            </w:r>
          </w:p>
        </w:tc>
      </w:tr>
      <w:tr>
        <w:trPr>
          <w:cantSplit/>
        </w:trPr>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发明名称与核心组合</w:t>
            </w:r>
          </w:p>
        </w:tc>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已确定</w:t>
            </w:r>
          </w:p>
        </w:tc>
        <w:tc>
          <w:tcPr>
            <w:tcW w:type="dxa" w:w="4649"/>
            <w:tcMar>
              <w:top w:w="90" w:type="dxa"/>
              <w:start w:w="120" w:type="dxa"/>
              <w:bottom w:w="90" w:type="dxa"/>
              <w:end w:w="120" w:type="dxa"/>
            </w:tcMar>
            <w:vAlign w:val="center"/>
          </w:tcPr>
          <w:p>
            <w:pPr>
              <w:spacing w:after="0"/>
            </w:pPr>
            <w:r>
              <w:rPr>
                <w:rFonts w:ascii="Microsoft YaHei" w:hAnsi="Microsoft YaHei" w:eastAsia="Microsoft YaHei"/>
                <w:sz w:val="16"/>
              </w:rPr>
              <w:t>保持三态路由 + 互斥 + [MASK] + masked loss</w:t>
            </w:r>
          </w:p>
        </w:tc>
      </w:tr>
      <w:tr>
        <w:trPr>
          <w:cantSplit/>
        </w:trPr>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代码对应</w:t>
            </w:r>
          </w:p>
        </w:tc>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已映射到 commit</w:t>
            </w:r>
          </w:p>
        </w:tc>
        <w:tc>
          <w:tcPr>
            <w:tcW w:type="dxa" w:w="4649"/>
            <w:tcMar>
              <w:top w:w="90" w:type="dxa"/>
              <w:start w:w="120" w:type="dxa"/>
              <w:bottom w:w="90" w:type="dxa"/>
              <w:end w:w="120" w:type="dxa"/>
            </w:tcMar>
            <w:vAlign w:val="center"/>
            <w:shd w:fill="F7F8F9"/>
          </w:tcPr>
          <w:p>
            <w:pPr>
              <w:spacing w:after="0"/>
            </w:pPr>
            <w:r>
              <w:rPr>
                <w:rFonts w:ascii="Microsoft YaHei" w:hAnsi="Microsoft YaHei" w:eastAsia="Microsoft YaHei"/>
                <w:sz w:val="16"/>
              </w:rPr>
              <w:t>冻结一份申请日代码归档和哈希</w:t>
            </w:r>
          </w:p>
        </w:tc>
      </w:tr>
      <w:tr>
        <w:trPr>
          <w:cantSplit/>
        </w:trPr>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附图</w:t>
            </w:r>
          </w:p>
        </w:tc>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4 页 Draw.io + PNG</w:t>
            </w:r>
          </w:p>
        </w:tc>
        <w:tc>
          <w:tcPr>
            <w:tcW w:type="dxa" w:w="4649"/>
            <w:tcMar>
              <w:top w:w="90" w:type="dxa"/>
              <w:start w:w="120" w:type="dxa"/>
              <w:bottom w:w="90" w:type="dxa"/>
              <w:end w:w="120" w:type="dxa"/>
            </w:tcMar>
            <w:vAlign w:val="center"/>
          </w:tcPr>
          <w:p>
            <w:pPr>
              <w:spacing w:after="0"/>
            </w:pPr>
            <w:r>
              <w:rPr>
                <w:rFonts w:ascii="Microsoft YaHei" w:hAnsi="Microsoft YaHei" w:eastAsia="Microsoft YaHei"/>
                <w:sz w:val="16"/>
              </w:rPr>
              <w:t>代理师可直接调整标号，不改变数据流语义</w:t>
            </w:r>
          </w:p>
        </w:tc>
      </w:tr>
      <w:tr>
        <w:trPr>
          <w:cantSplit/>
        </w:trPr>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现有技术</w:t>
            </w:r>
          </w:p>
        </w:tc>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已完成公开数据库权利要求级复核</w:t>
            </w:r>
          </w:p>
        </w:tc>
        <w:tc>
          <w:tcPr>
            <w:tcW w:type="dxa" w:w="4649"/>
            <w:tcMar>
              <w:top w:w="90" w:type="dxa"/>
              <w:start w:w="120" w:type="dxa"/>
              <w:bottom w:w="90" w:type="dxa"/>
              <w:end w:w="120" w:type="dxa"/>
            </w:tcMar>
            <w:vAlign w:val="center"/>
            <w:shd w:fill="F7F8F9"/>
          </w:tcPr>
          <w:p>
            <w:pPr>
              <w:spacing w:after="0"/>
            </w:pPr>
            <w:r>
              <w:rPr>
                <w:rFonts w:ascii="Microsoft YaHei" w:hAnsi="Microsoft YaHei" w:eastAsia="Microsoft YaHei"/>
                <w:sz w:val="16"/>
              </w:rPr>
              <w:t>由代理师在 CNIPA/商业数据库复核专利族、审查历史与非专利文献</w:t>
            </w:r>
          </w:p>
        </w:tc>
      </w:tr>
      <w:tr>
        <w:trPr>
          <w:cantSplit/>
        </w:trPr>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模型效果实验</w:t>
            </w:r>
          </w:p>
        </w:tc>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未完成混合机器人训练</w:t>
            </w:r>
          </w:p>
        </w:tc>
        <w:tc>
          <w:tcPr>
            <w:tcW w:type="dxa" w:w="4649"/>
            <w:tcMar>
              <w:top w:w="90" w:type="dxa"/>
              <w:start w:w="120" w:type="dxa"/>
              <w:bottom w:w="90" w:type="dxa"/>
              <w:end w:w="120" w:type="dxa"/>
            </w:tcMar>
            <w:vAlign w:val="center"/>
          </w:tcPr>
          <w:p>
            <w:pPr>
              <w:spacing w:after="0"/>
            </w:pPr>
            <w:r>
              <w:rPr>
                <w:rFonts w:ascii="Microsoft YaHei" w:hAnsi="Microsoft YaHei" w:eastAsia="Microsoft YaHei"/>
                <w:sz w:val="16"/>
              </w:rPr>
              <w:t>补三态消融、标签泄漏和缓存延迟实验</w:t>
            </w:r>
          </w:p>
        </w:tc>
      </w:tr>
      <w:tr>
        <w:trPr>
          <w:cantSplit/>
        </w:trPr>
        <w:tc>
          <w:tcPr>
            <w:tcW w:type="dxa" w:w="2381"/>
            <w:tcMar>
              <w:top w:w="90" w:type="dxa"/>
              <w:start w:w="120" w:type="dxa"/>
              <w:bottom w:w="90" w:type="dxa"/>
              <w:end w:w="120" w:type="dxa"/>
            </w:tcMar>
            <w:vAlign w:val="center"/>
            <w:shd w:fill="F7F8F9"/>
          </w:tcPr>
          <w:p>
            <w:pPr>
              <w:spacing w:after="0"/>
            </w:pPr>
            <w:r>
              <w:rPr>
                <w:rFonts w:ascii="Microsoft YaHei" w:hAnsi="Microsoft YaHei" w:eastAsia="Microsoft YaHei"/>
                <w:sz w:val="16"/>
              </w:rPr>
              <w:t>发明人/申请人</w:t>
            </w:r>
          </w:p>
        </w:tc>
        <w:tc>
          <w:tcPr>
            <w:tcW w:type="dxa" w:w="2268"/>
            <w:tcMar>
              <w:top w:w="90" w:type="dxa"/>
              <w:start w:w="120" w:type="dxa"/>
              <w:bottom w:w="90" w:type="dxa"/>
              <w:end w:w="120" w:type="dxa"/>
            </w:tcMar>
            <w:vAlign w:val="center"/>
            <w:shd w:fill="F7F8F9"/>
          </w:tcPr>
          <w:p>
            <w:pPr>
              <w:spacing w:after="0"/>
            </w:pPr>
            <w:r>
              <w:rPr>
                <w:rFonts w:ascii="Microsoft YaHei" w:hAnsi="Microsoft YaHei" w:eastAsia="Microsoft YaHei"/>
                <w:sz w:val="16"/>
              </w:rPr>
              <w:t>待填写</w:t>
            </w:r>
          </w:p>
        </w:tc>
        <w:tc>
          <w:tcPr>
            <w:tcW w:type="dxa" w:w="4649"/>
            <w:tcMar>
              <w:top w:w="90" w:type="dxa"/>
              <w:start w:w="120" w:type="dxa"/>
              <w:bottom w:w="90" w:type="dxa"/>
              <w:end w:w="120" w:type="dxa"/>
            </w:tcMar>
            <w:vAlign w:val="center"/>
            <w:shd w:fill="F7F8F9"/>
          </w:tcPr>
          <w:p>
            <w:pPr>
              <w:spacing w:after="0"/>
            </w:pPr>
            <w:r>
              <w:rPr>
                <w:rFonts w:ascii="Microsoft YaHei" w:hAnsi="Microsoft YaHei" w:eastAsia="Microsoft YaHei"/>
                <w:sz w:val="16"/>
              </w:rPr>
              <w:t>按实质贡献确认，不以职位代替贡献</w:t>
            </w:r>
          </w:p>
        </w:tc>
      </w:tr>
      <w:tr>
        <w:trPr>
          <w:cantSplit/>
        </w:trPr>
        <w:tc>
          <w:tcPr>
            <w:tcW w:type="dxa" w:w="2381"/>
            <w:tcMar>
              <w:top w:w="90" w:type="dxa"/>
              <w:start w:w="120" w:type="dxa"/>
              <w:bottom w:w="90" w:type="dxa"/>
              <w:end w:w="120" w:type="dxa"/>
            </w:tcMar>
            <w:vAlign w:val="center"/>
          </w:tcPr>
          <w:p>
            <w:pPr>
              <w:spacing w:after="0"/>
            </w:pPr>
            <w:r>
              <w:rPr>
                <w:rFonts w:ascii="Microsoft YaHei" w:hAnsi="Microsoft YaHei" w:eastAsia="Microsoft YaHei"/>
                <w:sz w:val="16"/>
              </w:rPr>
              <w:t>首次公开日</w:t>
            </w:r>
          </w:p>
        </w:tc>
        <w:tc>
          <w:tcPr>
            <w:tcW w:type="dxa" w:w="2268"/>
            <w:tcMar>
              <w:top w:w="90" w:type="dxa"/>
              <w:start w:w="120" w:type="dxa"/>
              <w:bottom w:w="90" w:type="dxa"/>
              <w:end w:w="120" w:type="dxa"/>
            </w:tcMar>
            <w:vAlign w:val="center"/>
          </w:tcPr>
          <w:p>
            <w:pPr>
              <w:spacing w:after="0"/>
            </w:pPr>
            <w:r>
              <w:rPr>
                <w:rFonts w:ascii="Microsoft YaHei" w:hAnsi="Microsoft YaHei" w:eastAsia="Microsoft YaHei"/>
                <w:sz w:val="16"/>
              </w:rPr>
              <w:t>待统一核验</w:t>
            </w:r>
          </w:p>
        </w:tc>
        <w:tc>
          <w:tcPr>
            <w:tcW w:type="dxa" w:w="4649"/>
            <w:tcMar>
              <w:top w:w="90" w:type="dxa"/>
              <w:start w:w="120" w:type="dxa"/>
              <w:bottom w:w="90" w:type="dxa"/>
              <w:end w:w="120" w:type="dxa"/>
            </w:tcMar>
            <w:vAlign w:val="center"/>
          </w:tcPr>
          <w:p>
            <w:pPr>
              <w:spacing w:after="0"/>
            </w:pPr>
            <w:r>
              <w:rPr>
                <w:rFonts w:ascii="Microsoft YaHei" w:hAnsi="Microsoft YaHei" w:eastAsia="Microsoft YaHei"/>
                <w:sz w:val="16"/>
              </w:rPr>
              <w:t>核对 Git、论文、会议、视频和演示材料</w:t>
            </w:r>
          </w:p>
        </w:tc>
      </w:tr>
    </w:tbl>
    <w:p>
      <w:pPr>
        <w:spacing w:after="0"/>
      </w:pPr>
    </w:p>
    <w:sectPr w:rsidR="00FC693F" w:rsidRPr="0006063C" w:rsidSect="00034616">
      <w:headerReference w:type="default" r:id="rId32"/>
      <w:footerReference w:type="default" r:id="rId33"/>
      <w:pgSz w:w="11906" w:h="16838"/>
      <w:pgMar w:top="1020" w:right="964" w:bottom="907"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C6873"/>
        <w:sz w:val="17"/>
      </w:rPr>
      <w:t xml:space="preserve">第 </w:t>
      <w:fldChar w:fldCharType="begin"/>
      <w:instrText xml:space="preserve"> PAGE </w:instrText>
      <w:fldChar w:fldCharType="separate"/>
      <w:t>1</w:t>
      <w:fldChar w:fldCharType="end"/>
    </w:r>
    <w:r>
      <w:rPr>
        <w:rFonts w:ascii="Microsoft YaHei" w:hAnsi="Microsoft YaHei" w:eastAsia="Microsoft YaHei"/>
        <w:color w:val="5C68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top w:val="single" w:sz="10" w:space="1" w:color="176B5B"/>
      </w:pBdr>
    </w:pPr>
    <w:r>
      <w:rPr>
        <w:rFonts w:ascii="Microsoft YaHei" w:hAnsi="Microsoft YaHei" w:eastAsia="Microsoft YaHei"/>
        <w:b/>
        <w:color w:val="5C6873"/>
        <w:sz w:val="15"/>
      </w:rPr>
      <w:t>GAZE-WAM  |  发明专利技术交底书  |  内部评审稿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Rule="auto" w:line="293"/>
    </w:pPr>
    <w:rPr>
      <w:rFonts w:ascii="Microsoft YaHei" w:hAnsi="Microsoft YaHei" w:eastAsia="Microsoft YaHei"/>
      <w:color w:val="25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720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176B5B"/>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Microsoft YaHei" w:hAnsi="Microsoft YaHei" w:eastAsia="Microsoft YaHei"/>
      <w:b/>
      <w:bCs/>
      <w:color w:val="1720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Microsoft YaHei" w:hAnsi="Microsoft YaHei" w:eastAsia="Microsoft YaHei"/>
      <w:b/>
      <w:color w:val="17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basedOn w:val="Normal"/>
    <w:rPr>
      <w:rFonts w:ascii="Microsoft YaHei" w:hAnsi="Microsoft YaHei" w:eastAsia="Microsoft YaHei"/>
      <w:i w:val="0"/>
      <w:color w:val="5C6873"/>
      <w:sz w:val="24"/>
    </w:rPr>
  </w:style>
  <w:style w:type="paragraph" w:customStyle="1" w:styleId="CaptionGaze">
    <w:name w:val="Caption Gaze"/>
    <w:basedOn w:val="Normal"/>
    <w:pPr>
      <w:spacing w:before="60" w:after="180"/>
      <w:jc w:val="center"/>
    </w:pPr>
    <w:rPr>
      <w:rFonts w:ascii="Microsoft YaHei" w:hAnsi="Microsoft YaHei" w:eastAsia="Microsoft YaHei"/>
      <w:i w:val="0"/>
      <w:color w:val="5C6873"/>
      <w:sz w:val="18"/>
    </w:rPr>
  </w:style>
  <w:style w:type="paragraph" w:customStyle="1" w:styleId="CodeGaze">
    <w:name w:val="Code Gaze"/>
    <w:basedOn w:val="Normal"/>
    <w:pPr>
      <w:spacing w:before="60" w:after="60"/>
      <w:ind w:left="283" w:right="283"/>
    </w:pPr>
    <w:rPr>
      <w:rFonts w:ascii="Consolas" w:hAnsi="Consolas" w:eastAsia="Microsoft YaHei"/>
      <w:i w:val="0"/>
      <w:color w:val="17202A"/>
      <w:sz w:val="17"/>
    </w:rPr>
  </w:style>
  <w:style w:type="paragraph" w:customStyle="1" w:styleId="SmallGaze">
    <w:name w:val="Small Gaze"/>
    <w:basedOn w:val="Normal"/>
    <w:rPr>
      <w:rFonts w:ascii="Microsoft YaHei" w:hAnsi="Microsoft YaHei" w:eastAsia="Microsoft YaHei"/>
      <w:i w:val="0"/>
      <w:color w:val="5C6873"/>
      <w:sz w:val="16"/>
    </w:rPr>
  </w:style>
  <w:style w:type="paragraph" w:customStyle="1" w:styleId="QuoteGaze">
    <w:name w:val="Quote Gaze"/>
    <w:basedOn w:val="Normal"/>
    <w:pPr>
      <w:ind w:left="283" w:right="283"/>
    </w:pPr>
    <w:rPr>
      <w:rFonts w:ascii="Microsoft YaHei" w:hAnsi="Microsoft YaHei" w:eastAsia="Microsoft YaHei"/>
      <w:i w:val="0"/>
      <w:color w:val="1720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patents.google.com/patent/US20150339589A1/en" TargetMode="External"/><Relationship Id="rId14" Type="http://schemas.openxmlformats.org/officeDocument/2006/relationships/hyperlink" Target="https://patents.google.com/patent/CN107097227B/en" TargetMode="External"/><Relationship Id="rId15" Type="http://schemas.openxmlformats.org/officeDocument/2006/relationships/hyperlink" Target="https://patents.google.com/patent/US11717959B2/en" TargetMode="External"/><Relationship Id="rId16" Type="http://schemas.openxmlformats.org/officeDocument/2006/relationships/hyperlink" Target="https://patents.google.com/patent/JP2022115640A/en" TargetMode="External"/><Relationship Id="rId17" Type="http://schemas.openxmlformats.org/officeDocument/2006/relationships/hyperlink" Target="https://patents.google.com/patent/CN115551681B/en" TargetMode="External"/><Relationship Id="rId18" Type="http://schemas.openxmlformats.org/officeDocument/2006/relationships/hyperlink" Target="https://patents.google.com/patent/US12528186B2/en" TargetMode="External"/><Relationship Id="rId19" Type="http://schemas.openxmlformats.org/officeDocument/2006/relationships/hyperlink" Target="https://patents.google.com/patent/CN109729278B/en" TargetMode="External"/><Relationship Id="rId20" Type="http://schemas.openxmlformats.org/officeDocument/2006/relationships/hyperlink" Target="https://patents.google.com/patent/US10250868B1/en" TargetMode="External"/><Relationship Id="rId21" Type="http://schemas.openxmlformats.org/officeDocument/2006/relationships/hyperlink" Target="https://patents.google.com/patent/CN121340281A/en" TargetMode="External"/><Relationship Id="rId22" Type="http://schemas.openxmlformats.org/officeDocument/2006/relationships/hyperlink" Target="https://patents.google.com/patent/US10157313B1/en" TargetMode="External"/><Relationship Id="rId23" Type="http://schemas.openxmlformats.org/officeDocument/2006/relationships/hyperlink" Target="https://patents.google.com/patent/US11227441B2/en" TargetMode="External"/><Relationship Id="rId24" Type="http://schemas.openxmlformats.org/officeDocument/2006/relationships/hyperlink" Target="https://arxiv.org/abs/2303.04137" TargetMode="External"/><Relationship Id="rId25" Type="http://schemas.openxmlformats.org/officeDocument/2006/relationships/hyperlink" Target="https://arxiv.org/abs/2302.12422" TargetMode="External"/><Relationship Id="rId26" Type="http://schemas.openxmlformats.org/officeDocument/2006/relationships/hyperlink" Target="https://arxiv.org/abs/2410.24221" TargetMode="External"/><Relationship Id="rId27" Type="http://schemas.openxmlformats.org/officeDocument/2006/relationships/hyperlink" Target="https://arxiv.org/abs/2102.01295" TargetMode="External"/><Relationship Id="rId28" Type="http://schemas.openxmlformats.org/officeDocument/2006/relationships/hyperlink" Target="https://arxiv.org/abs/2502.18121" TargetMode="External"/><Relationship Id="rId29" Type="http://schemas.openxmlformats.org/officeDocument/2006/relationships/hyperlink" Target="https://arxiv.org/abs/2401.07603" TargetMode="External"/><Relationship Id="rId30" Type="http://schemas.openxmlformats.org/officeDocument/2006/relationships/hyperlink" Target="https://arxiv.org/abs/2603.16666" TargetMode="External"/><Relationship Id="rId31" Type="http://schemas.openxmlformats.org/officeDocument/2006/relationships/hyperlink" Target="https://arxiv.org/abs/2606.09811" TargetMode="External"/><Relationship Id="rId32" Type="http://schemas.openxmlformats.org/officeDocument/2006/relationships/header" Target="header1.xm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一种基于异构注视-动作数据逐样本监督路由的机器人操作策略训练方法及系统</dc:title>
  <dc:subject>Gaze-WAM 中国发明专利技术交底书</dc:subject>
  <dc:creator>Gaze-Project / Codex</dc:creator>
  <cp:keywords>机器人操作, 注视, 异构数据, 监督路由, 扩散策略, 标签泄漏, K/V缓存</cp:keywords>
  <dc:description>代码基线 1e74d7a2c468801b8d6fae39d87c1fa1d55eef10，检索截止 2026-07-27</dc:description>
  <cp:lastModifiedBy/>
  <cp:revision>1</cp:revision>
  <dcterms:created xsi:type="dcterms:W3CDTF">2013-12-23T23:15:00Z</dcterms:created>
  <dcterms:modified xsi:type="dcterms:W3CDTF">2013-12-23T23:15:00Z</dcterms:modified>
  <cp:category/>
</cp:coreProperties>
</file>