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15"/>
        <w:gridCol w:w="1605"/>
        <w:gridCol w:w="3360"/>
        <w:tblGridChange w:id="0">
          <w:tblGrid>
            <w:gridCol w:w="5115"/>
            <w:gridCol w:w="1605"/>
            <w:gridCol w:w="3360"/>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highlight w:val="yellow"/>
              </w:rPr>
            </w:pPr>
            <w:r w:rsidDel="00000000" w:rsidR="00000000" w:rsidRPr="00000000">
              <w:rPr>
                <w:rFonts w:ascii="Arial" w:cs="Arial" w:eastAsia="Arial" w:hAnsi="Arial"/>
                <w:b w:val="1"/>
                <w:sz w:val="18"/>
                <w:szCs w:val="18"/>
                <w:rtl w:val="0"/>
              </w:rPr>
              <w:t xml:space="preserve">To: </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color w:val="101423"/>
                <w:sz w:val="18"/>
                <w:szCs w:val="18"/>
                <w:rtl w:val="0"/>
              </w:rPr>
              <w:t xml:space="preserve">Autoscribe Corporation</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b w:val="1"/>
                <w:sz w:val="18"/>
                <w:szCs w:val="18"/>
                <w:shd w:fill="f1c232" w:val="clear"/>
              </w:rPr>
            </w:pPr>
            <w:r w:rsidDel="00000000" w:rsidR="00000000" w:rsidRPr="00000000">
              <w:rPr>
                <w:rFonts w:ascii="Arial" w:cs="Arial" w:eastAsia="Arial" w:hAnsi="Arial"/>
                <w:b w:val="1"/>
                <w:sz w:val="18"/>
                <w:szCs w:val="18"/>
                <w:rtl w:val="0"/>
              </w:rPr>
              <w:t xml:space="preserve">Tax ID: </w:t>
            </w:r>
            <w:r w:rsidDel="00000000" w:rsidR="00000000" w:rsidRPr="00000000">
              <w:rPr>
                <w:rtl w:val="0"/>
              </w:rPr>
            </w:r>
          </w:p>
          <w:p w:rsidR="00000000" w:rsidDel="00000000" w:rsidP="00000000" w:rsidRDefault="00000000" w:rsidRPr="00000000" w14:paraId="00000010">
            <w:pPr>
              <w:ind w:right="-14"/>
              <w:jc w:val="left"/>
              <w:rPr>
                <w:rFonts w:ascii="Arial" w:cs="Arial" w:eastAsia="Arial" w:hAnsi="Arial"/>
                <w:b w:val="1"/>
                <w:sz w:val="18"/>
                <w:szCs w:val="18"/>
                <w:shd w:fill="f1c232" w:val="clear"/>
              </w:rPr>
            </w:pPr>
            <w:r w:rsidDel="00000000" w:rsidR="00000000" w:rsidRPr="00000000">
              <w:rPr>
                <w:rFonts w:ascii="Arial" w:cs="Arial" w:eastAsia="Arial" w:hAnsi="Arial"/>
                <w:b w:val="1"/>
                <w:sz w:val="18"/>
                <w:szCs w:val="18"/>
                <w:rtl w:val="0"/>
              </w:rPr>
              <w:t xml:space="preserve">Billing Address: </w:t>
            </w:r>
            <w:r w:rsidDel="00000000" w:rsidR="00000000" w:rsidRPr="00000000">
              <w:rPr>
                <w:rtl w:val="0"/>
              </w:rPr>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Crystal Stewart</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31 JAN 2024</w:t>
            </w:r>
          </w:p>
          <w:p w:rsidR="00000000" w:rsidDel="00000000" w:rsidP="00000000" w:rsidRDefault="00000000" w:rsidRPr="00000000" w14:paraId="00000014">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25 March</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 2024</w:t>
            </w:r>
          </w:p>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6">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7">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one (1) month, after which this Order Form will automatically renew for successive 1-month periods (each, a “Renewal Term” and, together with the Initial Term, the “Term”). Customer may terminate this Order Form on 30 days' written notice to Spreedly.</w:t>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third-party fee each time a payment card is updated. Spreedly will make reasonable efforts to notify Customers in advance of changes in third party fees.</w:t>
      </w:r>
    </w:p>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bl>
      <w:tblPr>
        <w:tblStyle w:val="Table2"/>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295"/>
        <w:gridCol w:w="3285"/>
        <w:gridCol w:w="3705"/>
        <w:tblGridChange w:id="0">
          <w:tblGrid>
            <w:gridCol w:w="780"/>
            <w:gridCol w:w="2295"/>
            <w:gridCol w:w="3285"/>
            <w:gridCol w:w="3705"/>
          </w:tblGrid>
        </w:tblGridChange>
      </w:tblGrid>
      <w:tr>
        <w:trPr>
          <w:cantSplit w:val="0"/>
          <w:trHeight w:val="225" w:hRule="atLeast"/>
          <w:tblHeader w:val="0"/>
        </w:trPr>
        <w:tc>
          <w:tcPr>
            <w:gridSpan w:val="4"/>
            <w:tcBorders>
              <w:top w:color="d7d2cd" w:space="0" w:sz="6" w:val="single"/>
              <w:left w:color="d7d2cd" w:space="0" w:sz="6" w:val="single"/>
              <w:bottom w:color="000000" w:space="0" w:sz="0" w:val="nil"/>
              <w:right w:color="d7d2cd" w:space="0" w:sz="6" w:val="single"/>
            </w:tcBorders>
            <w:shd w:fill="0077c8" w:val="clear"/>
            <w:tcMar>
              <w:top w:w="0.0" w:type="dxa"/>
              <w:left w:w="0.0" w:type="dxa"/>
              <w:bottom w:w="0.0" w:type="dxa"/>
              <w:right w:w="0.0" w:type="dxa"/>
            </w:tcMar>
            <w:vAlign w:val="top"/>
          </w:tcPr>
          <w:p w:rsidR="00000000" w:rsidDel="00000000" w:rsidP="00000000" w:rsidRDefault="00000000" w:rsidRPr="00000000" w14:paraId="0000001E">
            <w:pPr>
              <w:ind w:left="140" w:righ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1</w:t>
            </w:r>
          </w:p>
        </w:tc>
      </w:tr>
      <w:tr>
        <w:trPr>
          <w:cantSplit w:val="0"/>
          <w:trHeight w:val="360" w:hRule="atLeast"/>
          <w:tblHeader w:val="0"/>
        </w:trPr>
        <w:tc>
          <w:tcPr>
            <w:tcBorders>
              <w:top w:color="000000" w:space="0" w:sz="0" w:val="nil"/>
              <w:left w:color="d7d2cd" w:space="0" w:sz="6" w:val="single"/>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2">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3">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4">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c>
          <w:tcPr>
            <w:tcBorders>
              <w:top w:color="000000" w:space="0" w:sz="0" w:val="nil"/>
              <w:left w:color="000000" w:space="0" w:sz="0" w:val="nil"/>
              <w:bottom w:color="000000" w:space="0" w:sz="0" w:val="nil"/>
              <w:right w:color="d7d2cd" w:space="0" w:sz="6" w:val="single"/>
            </w:tcBorders>
            <w:shd w:fill="a7e9e1" w:val="clear"/>
            <w:tcMar>
              <w:top w:w="0.0" w:type="dxa"/>
              <w:left w:w="100.0" w:type="dxa"/>
              <w:bottom w:w="0.0" w:type="dxa"/>
              <w:right w:w="100.0" w:type="dxa"/>
            </w:tcMar>
            <w:vAlign w:val="top"/>
          </w:tcPr>
          <w:p w:rsidR="00000000" w:rsidDel="00000000" w:rsidP="00000000" w:rsidRDefault="00000000" w:rsidRPr="00000000" w14:paraId="00000025">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Monthly Fee</w:t>
            </w:r>
          </w:p>
        </w:tc>
      </w:tr>
      <w:tr>
        <w:trPr>
          <w:cantSplit w:val="0"/>
          <w:trHeight w:val="33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c>
          <w:tcPr>
            <w:vMerge w:val="restart"/>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60" w:before="60" w:lineRule="auto"/>
              <w:ind w:left="140" w:right="14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$500.00</w:t>
            </w:r>
          </w:p>
        </w:tc>
      </w:tr>
      <w:tr>
        <w:trPr>
          <w:cantSplit w:val="0"/>
          <w:trHeight w:val="27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85" w:hRule="atLeast"/>
          <w:tblHeader w:val="0"/>
        </w:trPr>
        <w:tc>
          <w:tcPr>
            <w:tcBorders>
              <w:top w:color="000000" w:space="0" w:sz="0" w:val="nil"/>
              <w:left w:color="d7d2cd" w:space="0" w:sz="6" w:val="single"/>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$0.020</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If this Order Form becomes effective on or before 25 March 2024, Spreedly will apply a one-time discount of $3,000 applied in equal installments of $500 to the first 6 month’s invoices for Advanced Vault Fees. </w:t>
      </w:r>
    </w:p>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3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spacing w:after="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3) Payment</w:t>
      </w:r>
      <w:r w:rsidDel="00000000" w:rsidR="00000000" w:rsidRPr="00000000">
        <w:rPr>
          <w:rFonts w:ascii="Arial" w:cs="Arial" w:eastAsia="Arial" w:hAnsi="Arial"/>
          <w:sz w:val="18"/>
          <w:szCs w:val="18"/>
          <w:rtl w:val="0"/>
        </w:rPr>
        <w:t xml:space="preserve">. Customer will be invoiced monthly at the rate for the number of payment methods enrolled in the prior month as described in Section 2 or the minimum committed fee of $500.</w:t>
      </w:r>
    </w:p>
    <w:p w:rsidR="00000000" w:rsidDel="00000000" w:rsidP="00000000" w:rsidRDefault="00000000" w:rsidRPr="00000000" w14:paraId="00000039">
      <w:pPr>
        <w:tabs>
          <w:tab w:val="left" w:leader="none" w:pos="1080"/>
        </w:tabs>
        <w:rPr>
          <w:rFonts w:ascii="Arial" w:cs="Arial" w:eastAsia="Arial" w:hAnsi="Arial"/>
          <w:sz w:val="18"/>
          <w:szCs w:val="18"/>
        </w:rPr>
      </w:pPr>
      <w:r w:rsidDel="00000000" w:rsidR="00000000" w:rsidRPr="00000000">
        <w:rPr>
          <w:rFonts w:ascii="Arial" w:cs="Arial" w:eastAsia="Arial" w:hAnsi="Arial"/>
          <w:sz w:val="18"/>
          <w:szCs w:val="18"/>
          <w:rtl w:val="0"/>
        </w:rPr>
        <w:t xml:space="preserve">Customer will pay all amounts due by credit card on file with Spreedly. Customer authorizes Spreedly to periodically charge the credit card on file for Spreedly service fees as stated in this Order Form. Customer will be subject to any additional terms presented by the third-party credit card payment processor and Customer is responsible for keeping such credit card information up to date.</w:t>
      </w:r>
    </w:p>
    <w:p w:rsidR="00000000" w:rsidDel="00000000" w:rsidP="00000000" w:rsidRDefault="00000000" w:rsidRPr="00000000" w14:paraId="0000003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tabs>
          <w:tab w:val="left" w:leader="none" w:pos="1080"/>
        </w:tabs>
        <w:spacing w:after="240" w:lineRule="auto"/>
        <w:rPr>
          <w:rFonts w:ascii="Arial" w:cs="Arial" w:eastAsia="Arial" w:hAnsi="Arial"/>
          <w:b w:val="1"/>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3C">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D">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3F">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0">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1">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2">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ind w:right="-14"/>
              <w:jc w:val="left"/>
              <w:rPr>
                <w:rFonts w:ascii="Arial" w:cs="Arial" w:eastAsia="Arial" w:hAnsi="Arial"/>
                <w:b w:val="1"/>
                <w:sz w:val="18"/>
                <w:szCs w:val="18"/>
              </w:rPr>
            </w:pPr>
            <w:r w:rsidDel="00000000" w:rsidR="00000000" w:rsidRPr="00000000">
              <w:rPr>
                <w:rFonts w:ascii="Arial" w:cs="Arial" w:eastAsia="Arial" w:hAnsi="Arial"/>
                <w:b w:val="1"/>
                <w:color w:val="101423"/>
                <w:sz w:val="18"/>
                <w:szCs w:val="18"/>
                <w:rtl w:val="0"/>
              </w:rPr>
              <w:t xml:space="preserve">Autoscribe Corporation</w:t>
            </w:r>
            <w:r w:rsidDel="00000000" w:rsidR="00000000" w:rsidRPr="00000000">
              <w:rPr>
                <w:rtl w:val="0"/>
              </w:rPr>
            </w:r>
          </w:p>
          <w:p w:rsidR="00000000" w:rsidDel="00000000" w:rsidP="00000000" w:rsidRDefault="00000000" w:rsidRPr="00000000" w14:paraId="00000045">
            <w:pPr>
              <w:tabs>
                <w:tab w:val="left" w:leader="none" w:pos="547"/>
                <w:tab w:val="left" w:leader="none" w:pos="1620"/>
              </w:tabs>
              <w:spacing w:line="264" w:lineRule="auto"/>
              <w:rPr>
                <w:rFonts w:ascii="Roboto" w:cs="Roboto" w:eastAsia="Roboto" w:hAnsi="Roboto"/>
                <w:b w:val="1"/>
                <w:color w:val="181818"/>
                <w:sz w:val="18"/>
                <w:szCs w:val="18"/>
                <w:highlight w:val="white"/>
              </w:rPr>
            </w:pPr>
            <w:r w:rsidDel="00000000" w:rsidR="00000000" w:rsidRPr="00000000">
              <w:rPr>
                <w:rtl w:val="0"/>
              </w:rPr>
            </w:r>
          </w:p>
          <w:p w:rsidR="00000000" w:rsidDel="00000000" w:rsidP="00000000" w:rsidRDefault="00000000" w:rsidRPr="00000000" w14:paraId="00000046">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4A">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B">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5D">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83640" cy="720725"/>
              <wp:effectExtent b="0" l="0" r="0" t="0"/>
              <wp:wrapNone/>
              <wp:docPr id="7"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83640" cy="720725"/>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83640" cy="7207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19</wp:posOffset>
          </wp:positionH>
          <wp:positionV relativeFrom="paragraph">
            <wp:posOffset>-28556</wp:posOffset>
          </wp:positionV>
          <wp:extent cx="1405956" cy="322799"/>
          <wp:effectExtent b="0" l="0" r="0" t="0"/>
          <wp:wrapNone/>
          <wp:docPr id="8" name="image1.jpg"/>
          <a:graphic>
            <a:graphicData uri="http://schemas.openxmlformats.org/drawingml/2006/picture">
              <pic:pic>
                <pic:nvPicPr>
                  <pic:cNvPr id="0" name="image1.jpg"/>
                  <pic:cNvPicPr preferRelativeResize="0"/>
                </pic:nvPicPr>
                <pic:blipFill>
                  <a:blip r:embed="rId1"/>
                  <a:srcRect b="0" l="20" r="19"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zIxcC2TnoV9XRsl97GwpPtF2Q==">CgMxLjAyCWguMWtzdjR1djgAaicKE3N1Z2dlc3QubjN0cTZhY3ozMG4SEERhbmllbGxlIEphY2tzb25qJwoTc3VnZ2VzdC4yNm8xdmt0b3c2cRIQRGFuaWVsbGUgSmFja3NvbnIhMXhZY0hGYkg1dEREZldYbUJmdld2c2hERTFESWt0d3pw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