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leader="none" w:pos="4680"/>
          <w:tab w:val="right" w:leader="none" w:pos="10800"/>
        </w:tabs>
        <w:ind w:left="3240" w:firstLine="0"/>
        <w:rPr>
          <w:b w:val="1"/>
          <w:sz w:val="24"/>
          <w:szCs w:val="24"/>
        </w:rPr>
      </w:pPr>
      <w:r w:rsidDel="00000000" w:rsidR="00000000" w:rsidRPr="00000000">
        <w:rPr>
          <w:rFonts w:ascii="Arial" w:cs="Arial" w:eastAsia="Arial" w:hAnsi="Arial"/>
          <w:sz w:val="16"/>
          <w:szCs w:val="16"/>
          <w:rtl w:val="0"/>
        </w:rPr>
        <w:t xml:space="preserve">     </w:t>
        <w:tab/>
      </w:r>
      <w:r w:rsidDel="00000000" w:rsidR="00000000" w:rsidRPr="00000000">
        <w:rPr>
          <w:rtl w:val="0"/>
        </w:rPr>
      </w:r>
    </w:p>
    <w:p w:rsidR="00000000" w:rsidDel="00000000" w:rsidP="00000000" w:rsidRDefault="00000000" w:rsidRPr="00000000" w14:paraId="00000002">
      <w:pPr>
        <w:tabs>
          <w:tab w:val="left" w:leader="none" w:pos="0"/>
        </w:tabs>
        <w:spacing w:before="10" w:lineRule="auto"/>
        <w:ind w:right="-2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ORDER FORM #3</w:t>
      </w:r>
    </w:p>
    <w:p w:rsidR="00000000" w:rsidDel="00000000" w:rsidP="00000000" w:rsidRDefault="00000000" w:rsidRPr="00000000" w14:paraId="00000003">
      <w:pPr>
        <w:tabs>
          <w:tab w:val="left" w:leader="none" w:pos="0"/>
        </w:tabs>
        <w:spacing w:before="10" w:lineRule="auto"/>
        <w:ind w:right="-20"/>
        <w:jc w:val="cente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04">
      <w:pPr>
        <w:tabs>
          <w:tab w:val="left" w:leader="none" w:pos="0"/>
        </w:tabs>
        <w:spacing w:before="10" w:lineRule="auto"/>
        <w:ind w:right="-2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Advanced Vault</w:t>
      </w:r>
    </w:p>
    <w:p w:rsidR="00000000" w:rsidDel="00000000" w:rsidP="00000000" w:rsidRDefault="00000000" w:rsidRPr="00000000" w14:paraId="00000005">
      <w:pPr>
        <w:spacing w:after="160" w:lineRule="auto"/>
        <w:ind w:right="-14"/>
        <w:jc w:val="left"/>
        <w:rPr>
          <w:rFonts w:ascii="Arial" w:cs="Arial" w:eastAsia="Arial" w:hAnsi="Arial"/>
          <w:b w:val="1"/>
          <w:sz w:val="18"/>
          <w:szCs w:val="18"/>
        </w:rPr>
      </w:pPr>
      <w:r w:rsidDel="00000000" w:rsidR="00000000" w:rsidRPr="00000000">
        <w:rPr>
          <w:rtl w:val="0"/>
        </w:rPr>
      </w:r>
    </w:p>
    <w:tbl>
      <w:tblPr>
        <w:tblStyle w:val="Table1"/>
        <w:tblW w:w="10080.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298"/>
        <w:gridCol w:w="2421"/>
        <w:gridCol w:w="3361"/>
        <w:tblGridChange w:id="0">
          <w:tblGrid>
            <w:gridCol w:w="4298"/>
            <w:gridCol w:w="2421"/>
            <w:gridCol w:w="3361"/>
          </w:tblGrid>
        </w:tblGridChange>
      </w:tblGrid>
      <w:tr>
        <w:trPr>
          <w:cantSplit w:val="0"/>
          <w:tblHeader w:val="0"/>
        </w:trPr>
        <w:tc>
          <w:tcPr/>
          <w:p w:rsidR="00000000" w:rsidDel="00000000" w:rsidP="00000000" w:rsidRDefault="00000000" w:rsidRPr="00000000" w14:paraId="00000006">
            <w:pPr>
              <w:ind w:right="-14"/>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Spreedly, Inc.</w:t>
            </w:r>
          </w:p>
          <w:p w:rsidR="00000000" w:rsidDel="00000000" w:rsidP="00000000" w:rsidRDefault="00000000" w:rsidRPr="00000000" w14:paraId="00000007">
            <w:pPr>
              <w:ind w:right="-14"/>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300 Morris Street</w:t>
            </w:r>
          </w:p>
          <w:p w:rsidR="00000000" w:rsidDel="00000000" w:rsidP="00000000" w:rsidRDefault="00000000" w:rsidRPr="00000000" w14:paraId="00000008">
            <w:pPr>
              <w:ind w:right="-14"/>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Suite 400</w:t>
            </w:r>
          </w:p>
          <w:p w:rsidR="00000000" w:rsidDel="00000000" w:rsidP="00000000" w:rsidRDefault="00000000" w:rsidRPr="00000000" w14:paraId="00000009">
            <w:pPr>
              <w:ind w:right="-14"/>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Durham, NC 27701</w:t>
            </w:r>
          </w:p>
          <w:p w:rsidR="00000000" w:rsidDel="00000000" w:rsidP="00000000" w:rsidRDefault="00000000" w:rsidRPr="00000000" w14:paraId="0000000A">
            <w:pPr>
              <w:ind w:right="-14"/>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0B">
            <w:pPr>
              <w:spacing w:after="160" w:lineRule="auto"/>
              <w:ind w:right="-14"/>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0C">
            <w:pPr>
              <w:spacing w:after="160" w:lineRule="auto"/>
              <w:ind w:right="-14"/>
              <w:jc w:val="left"/>
              <w:rPr>
                <w:rFonts w:ascii="Arial" w:cs="Arial" w:eastAsia="Arial" w:hAnsi="Arial"/>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0D">
            <w:pPr>
              <w:ind w:right="-14"/>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To:</w:t>
            </w:r>
          </w:p>
          <w:p w:rsidR="00000000" w:rsidDel="00000000" w:rsidP="00000000" w:rsidRDefault="00000000" w:rsidRPr="00000000" w14:paraId="0000000E">
            <w:pPr>
              <w:ind w:right="-14"/>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Customer Legal Name: </w:t>
            </w:r>
            <w:r w:rsidDel="00000000" w:rsidR="00000000" w:rsidRPr="00000000">
              <w:rPr>
                <w:rFonts w:ascii="Arial" w:cs="Arial" w:eastAsia="Arial" w:hAnsi="Arial"/>
                <w:sz w:val="18"/>
                <w:szCs w:val="18"/>
                <w:rtl w:val="0"/>
              </w:rPr>
              <w:t xml:space="preserve">Cabify Matriz, S.L</w:t>
            </w:r>
            <w:r w:rsidDel="00000000" w:rsidR="00000000" w:rsidRPr="00000000">
              <w:rPr>
                <w:rtl w:val="0"/>
              </w:rPr>
            </w:r>
          </w:p>
          <w:p w:rsidR="00000000" w:rsidDel="00000000" w:rsidP="00000000" w:rsidRDefault="00000000" w:rsidRPr="00000000" w14:paraId="0000000F">
            <w:pPr>
              <w:ind w:right="-14"/>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Billing Address: </w:t>
            </w:r>
            <w:r w:rsidDel="00000000" w:rsidR="00000000" w:rsidRPr="00000000">
              <w:rPr>
                <w:rFonts w:ascii="Arial" w:cs="Arial" w:eastAsia="Arial" w:hAnsi="Arial"/>
                <w:sz w:val="18"/>
                <w:szCs w:val="18"/>
                <w:rtl w:val="0"/>
              </w:rPr>
              <w:t xml:space="preserve">C/ Pradillo 42, </w:t>
            </w:r>
          </w:p>
          <w:p w:rsidR="00000000" w:rsidDel="00000000" w:rsidP="00000000" w:rsidRDefault="00000000" w:rsidRPr="00000000" w14:paraId="00000010">
            <w:pPr>
              <w:ind w:right="-14"/>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28002 Madrid, Spain</w:t>
            </w:r>
          </w:p>
          <w:p w:rsidR="00000000" w:rsidDel="00000000" w:rsidP="00000000" w:rsidRDefault="00000000" w:rsidRPr="00000000" w14:paraId="00000011">
            <w:pPr>
              <w:ind w:right="-14"/>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Sales Rep: </w:t>
            </w:r>
            <w:r w:rsidDel="00000000" w:rsidR="00000000" w:rsidRPr="00000000">
              <w:rPr>
                <w:rFonts w:ascii="Arial" w:cs="Arial" w:eastAsia="Arial" w:hAnsi="Arial"/>
                <w:sz w:val="18"/>
                <w:szCs w:val="18"/>
                <w:rtl w:val="0"/>
              </w:rPr>
              <w:t xml:space="preserve">John Reed</w:t>
            </w:r>
          </w:p>
        </w:tc>
        <w:tc>
          <w:tcPr/>
          <w:p w:rsidR="00000000" w:rsidDel="00000000" w:rsidP="00000000" w:rsidRDefault="00000000" w:rsidRPr="00000000" w14:paraId="00000012">
            <w:pPr>
              <w:spacing w:after="160" w:lineRule="auto"/>
              <w:ind w:right="-14"/>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13">
            <w:pPr>
              <w:spacing w:after="160" w:lineRule="auto"/>
              <w:ind w:right="-14"/>
              <w:jc w:val="left"/>
              <w:rPr>
                <w:rFonts w:ascii="Arial" w:cs="Arial" w:eastAsia="Arial" w:hAnsi="Arial"/>
                <w:b w:val="1"/>
                <w:sz w:val="18"/>
                <w:szCs w:val="18"/>
              </w:rPr>
            </w:pPr>
            <w:r w:rsidDel="00000000" w:rsidR="00000000" w:rsidRPr="00000000">
              <w:rPr>
                <w:rtl w:val="0"/>
              </w:rPr>
            </w:r>
          </w:p>
        </w:tc>
      </w:tr>
    </w:tbl>
    <w:p w:rsidR="00000000" w:rsidDel="00000000" w:rsidP="00000000" w:rsidRDefault="00000000" w:rsidRPr="00000000" w14:paraId="00000014">
      <w:pPr>
        <w:spacing w:after="160" w:lineRule="auto"/>
        <w:ind w:right="-14"/>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15">
      <w:pPr>
        <w:spacing w:after="160" w:lineRule="auto"/>
        <w:ind w:right="-14"/>
        <w:rPr>
          <w:rFonts w:ascii="Arial" w:cs="Arial" w:eastAsia="Arial" w:hAnsi="Arial"/>
          <w:sz w:val="18"/>
          <w:szCs w:val="18"/>
        </w:rPr>
      </w:pPr>
      <w:r w:rsidDel="00000000" w:rsidR="00000000" w:rsidRPr="00000000">
        <w:rPr>
          <w:rFonts w:ascii="Arial" w:cs="Arial" w:eastAsia="Arial" w:hAnsi="Arial"/>
          <w:sz w:val="18"/>
          <w:szCs w:val="18"/>
          <w:rtl w:val="0"/>
        </w:rPr>
        <w:t xml:space="preserve">This Order Form is entered into between the entity identified above as “Customer” and Spreedly, Inc. (each a “Party” and collectively, the “Parties”) as of January 1, 2024 (the “Order Form Effective Date”) and is subject to the Agreement (defined below) which is hereby incorporated by reference. For purposes of this Order Form, “Agreement” means the enterprise services agreement (an “ESA”) currently in force between the Parties, or, in the absence of an ESA, the Spreedly Terms of Service located at https://www.spreedly.com/terms-of-service. </w:t>
      </w:r>
    </w:p>
    <w:p w:rsidR="00000000" w:rsidDel="00000000" w:rsidP="00000000" w:rsidRDefault="00000000" w:rsidRPr="00000000" w14:paraId="00000016">
      <w:pPr>
        <w:rPr>
          <w:rFonts w:ascii="Arial" w:cs="Arial" w:eastAsia="Arial" w:hAnsi="Arial"/>
          <w:sz w:val="18"/>
          <w:szCs w:val="18"/>
        </w:rPr>
      </w:pPr>
      <w:r w:rsidDel="00000000" w:rsidR="00000000" w:rsidRPr="00000000">
        <w:rPr>
          <w:rFonts w:ascii="Arial" w:cs="Arial" w:eastAsia="Arial" w:hAnsi="Arial"/>
          <w:sz w:val="18"/>
          <w:szCs w:val="18"/>
          <w:rtl w:val="0"/>
        </w:rPr>
        <w:t xml:space="preserve">In the event of any conflict between the terms of the Agreement and this Order Form, this Order Form will govern. Capitalized terms used but not defined in this Order Form have the meanings set forth in the Agreement or in the applicable documentation.</w:t>
      </w:r>
    </w:p>
    <w:p w:rsidR="00000000" w:rsidDel="00000000" w:rsidP="00000000" w:rsidRDefault="00000000" w:rsidRPr="00000000" w14:paraId="00000017">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8">
      <w:pPr>
        <w:spacing w:line="264"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1) Term. </w:t>
      </w:r>
      <w:r w:rsidDel="00000000" w:rsidR="00000000" w:rsidRPr="00000000">
        <w:rPr>
          <w:rFonts w:ascii="Arial" w:cs="Arial" w:eastAsia="Arial" w:hAnsi="Arial"/>
          <w:sz w:val="18"/>
          <w:szCs w:val="18"/>
          <w:rtl w:val="0"/>
        </w:rPr>
        <w:t xml:space="preserve">The Spreedly services under this Order Form will run conterminously with Order Form #2 dated Mar 17, 2023 (“Order Form #2”) any actions or events which operate to extend or terminate Order Form #2 will automatically extend or terminate this Order Form.</w:t>
      </w:r>
    </w:p>
    <w:p w:rsidR="00000000" w:rsidDel="00000000" w:rsidP="00000000" w:rsidRDefault="00000000" w:rsidRPr="00000000" w14:paraId="00000019">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A">
      <w:pPr>
        <w:tabs>
          <w:tab w:val="left" w:leader="none" w:pos="547"/>
          <w:tab w:val="left" w:leader="none" w:pos="1620"/>
        </w:tabs>
        <w:spacing w:line="264"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2) Advanced Vault: </w:t>
      </w:r>
      <w:r w:rsidDel="00000000" w:rsidR="00000000" w:rsidRPr="00000000">
        <w:rPr>
          <w:rFonts w:ascii="Arial" w:cs="Arial" w:eastAsia="Arial" w:hAnsi="Arial"/>
          <w:sz w:val="18"/>
          <w:szCs w:val="18"/>
          <w:rtl w:val="0"/>
        </w:rPr>
        <w:t xml:space="preserve">Spreedly’s Advanced Vault service will be charged the greater of (i) the rate corresponding to the number of enrolled payment methods in each month of service or (ii) the minimum committed fee of $500 per month as set out in Table 1 below. Costs are exclusive of fees imposed by the card associations and/or third-party service providers (e.g. card updates, tokenization, etc.) which will be passed through to Customer and are subject to change at any time. For the avoidance of doubt, Customer will still be charged the third party fee each time a payment card is updated. Spreedly will make reasonable efforts to notify Customers in advance of changes in third party fees.</w:t>
      </w:r>
    </w:p>
    <w:p w:rsidR="00000000" w:rsidDel="00000000" w:rsidP="00000000" w:rsidRDefault="00000000" w:rsidRPr="00000000" w14:paraId="0000001B">
      <w:pPr>
        <w:jc w:val="left"/>
        <w:rPr>
          <w:rFonts w:ascii="Arial" w:cs="Arial" w:eastAsia="Arial" w:hAnsi="Arial"/>
          <w:sz w:val="18"/>
          <w:szCs w:val="18"/>
        </w:rPr>
      </w:pPr>
      <w:r w:rsidDel="00000000" w:rsidR="00000000" w:rsidRPr="00000000">
        <w:rPr>
          <w:rtl w:val="0"/>
        </w:rPr>
      </w:r>
    </w:p>
    <w:tbl>
      <w:tblPr>
        <w:tblStyle w:val="Table2"/>
        <w:tblpPr w:leftFromText="180" w:rightFromText="180" w:topFromText="180" w:bottomFromText="180" w:vertAnchor="text" w:horzAnchor="text" w:tblpX="390" w:tblpY="0"/>
        <w:tblW w:w="9360.0" w:type="dxa"/>
        <w:jc w:val="left"/>
        <w:tblLayout w:type="fixed"/>
        <w:tblLook w:val="0400"/>
      </w:tblPr>
      <w:tblGrid>
        <w:gridCol w:w="735"/>
        <w:gridCol w:w="4125"/>
        <w:gridCol w:w="4500"/>
        <w:tblGridChange w:id="0">
          <w:tblGrid>
            <w:gridCol w:w="735"/>
            <w:gridCol w:w="4125"/>
            <w:gridCol w:w="4500"/>
          </w:tblGrid>
        </w:tblGridChange>
      </w:tblGrid>
      <w:tr>
        <w:trPr>
          <w:cantSplit w:val="0"/>
          <w:tblHeader w:val="0"/>
        </w:trPr>
        <w:tc>
          <w:tcPr>
            <w:gridSpan w:val="3"/>
            <w:tcBorders>
              <w:top w:color="d7d2cb" w:space="0" w:sz="4" w:val="single"/>
              <w:left w:color="d7d2cb" w:space="0" w:sz="4" w:val="single"/>
              <w:bottom w:color="d7d2cb" w:space="0" w:sz="4" w:val="single"/>
              <w:right w:color="d7d2cb" w:space="0" w:sz="4" w:val="single"/>
            </w:tcBorders>
            <w:shd w:fill="0077c8" w:val="clear"/>
            <w:tcMar>
              <w:top w:w="0.0" w:type="dxa"/>
              <w:left w:w="0.0" w:type="dxa"/>
              <w:bottom w:w="0.0" w:type="dxa"/>
              <w:right w:w="0.0" w:type="dxa"/>
            </w:tcMar>
          </w:tcPr>
          <w:p w:rsidR="00000000" w:rsidDel="00000000" w:rsidP="00000000" w:rsidRDefault="00000000" w:rsidRPr="00000000" w14:paraId="0000001C">
            <w:pPr>
              <w:spacing w:after="60" w:before="6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ffffff"/>
                <w:sz w:val="18"/>
                <w:szCs w:val="18"/>
                <w:rtl w:val="0"/>
              </w:rPr>
              <w:t xml:space="preserve">Table 1</w:t>
            </w:r>
            <w:r w:rsidDel="00000000" w:rsidR="00000000" w:rsidRPr="00000000">
              <w:rPr>
                <w:rtl w:val="0"/>
              </w:rPr>
            </w:r>
          </w:p>
        </w:tc>
      </w:tr>
      <w:tr>
        <w:trPr>
          <w:cantSplit w:val="0"/>
          <w:tblHeader w:val="0"/>
        </w:trPr>
        <w:tc>
          <w:tcPr>
            <w:tcBorders>
              <w:top w:color="d7d2cb" w:space="0" w:sz="4" w:val="single"/>
              <w:left w:color="d7d2cb" w:space="0" w:sz="4" w:val="single"/>
              <w:bottom w:color="d7d2cb" w:space="0" w:sz="4" w:val="single"/>
              <w:right w:color="d7d2cb" w:space="0" w:sz="4" w:val="single"/>
            </w:tcBorders>
            <w:shd w:fill="a7e9e1" w:val="clear"/>
            <w:tcMar>
              <w:top w:w="0.0" w:type="dxa"/>
              <w:left w:w="0.0" w:type="dxa"/>
              <w:bottom w:w="0.0" w:type="dxa"/>
              <w:right w:w="0.0" w:type="dxa"/>
            </w:tcMar>
          </w:tcPr>
          <w:p w:rsidR="00000000" w:rsidDel="00000000" w:rsidP="00000000" w:rsidRDefault="00000000" w:rsidRPr="00000000" w14:paraId="0000001F">
            <w:pPr>
              <w:spacing w:after="60" w:before="6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sz w:val="18"/>
                <w:szCs w:val="18"/>
                <w:rtl w:val="0"/>
              </w:rPr>
              <w:t xml:space="preserve">Tier</w:t>
            </w:r>
            <w:r w:rsidDel="00000000" w:rsidR="00000000" w:rsidRPr="00000000">
              <w:rPr>
                <w:rtl w:val="0"/>
              </w:rPr>
            </w:r>
          </w:p>
        </w:tc>
        <w:tc>
          <w:tcPr>
            <w:tcBorders>
              <w:top w:color="d7d2cb" w:space="0" w:sz="4" w:val="single"/>
              <w:left w:color="d7d2cb" w:space="0" w:sz="4" w:val="single"/>
              <w:bottom w:color="d7d2cb" w:space="0" w:sz="4" w:val="single"/>
              <w:right w:color="d7d2cb" w:space="0" w:sz="4" w:val="single"/>
            </w:tcBorders>
            <w:shd w:fill="a7e9e1" w:val="clear"/>
            <w:tcMar>
              <w:top w:w="0.0" w:type="dxa"/>
              <w:left w:w="0.0" w:type="dxa"/>
              <w:bottom w:w="0.0" w:type="dxa"/>
              <w:right w:w="0.0" w:type="dxa"/>
            </w:tcMar>
          </w:tcPr>
          <w:p w:rsidR="00000000" w:rsidDel="00000000" w:rsidP="00000000" w:rsidRDefault="00000000" w:rsidRPr="00000000" w14:paraId="00000020">
            <w:pPr>
              <w:spacing w:after="60" w:before="6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sz w:val="18"/>
                <w:szCs w:val="18"/>
                <w:rtl w:val="0"/>
              </w:rPr>
              <w:t xml:space="preserve"># of Payment Methods</w:t>
            </w:r>
            <w:r w:rsidDel="00000000" w:rsidR="00000000" w:rsidRPr="00000000">
              <w:rPr>
                <w:rtl w:val="0"/>
              </w:rPr>
            </w:r>
          </w:p>
        </w:tc>
        <w:tc>
          <w:tcPr>
            <w:tcBorders>
              <w:top w:color="d7d2cb" w:space="0" w:sz="4" w:val="single"/>
              <w:left w:color="d7d2cb" w:space="0" w:sz="4" w:val="single"/>
              <w:bottom w:color="d7d2cb" w:space="0" w:sz="4" w:val="single"/>
              <w:right w:color="d7d2cb" w:space="0" w:sz="4" w:val="single"/>
            </w:tcBorders>
            <w:shd w:fill="a7e9e1" w:val="clear"/>
            <w:tcMar>
              <w:top w:w="0.0" w:type="dxa"/>
              <w:left w:w="0.0" w:type="dxa"/>
              <w:bottom w:w="0.0" w:type="dxa"/>
              <w:right w:w="0.0" w:type="dxa"/>
            </w:tcMar>
          </w:tcPr>
          <w:p w:rsidR="00000000" w:rsidDel="00000000" w:rsidP="00000000" w:rsidRDefault="00000000" w:rsidRPr="00000000" w14:paraId="00000021">
            <w:pPr>
              <w:spacing w:after="60" w:before="6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sz w:val="18"/>
                <w:szCs w:val="18"/>
                <w:rtl w:val="0"/>
              </w:rPr>
              <w:t xml:space="preserve">Monthly Fee Per Method</w:t>
            </w:r>
            <w:r w:rsidDel="00000000" w:rsidR="00000000" w:rsidRPr="00000000">
              <w:rPr>
                <w:rtl w:val="0"/>
              </w:rPr>
            </w:r>
          </w:p>
        </w:tc>
      </w:tr>
      <w:tr>
        <w:trPr>
          <w:cantSplit w:val="0"/>
          <w:tblHeader w:val="0"/>
        </w:trPr>
        <w:tc>
          <w:tcPr>
            <w:tcBorders>
              <w:top w:color="d7d2cb" w:space="0" w:sz="4" w:val="single"/>
              <w:left w:color="d7d2cb" w:space="0" w:sz="4" w:val="single"/>
              <w:bottom w:color="d7d2cb" w:space="0" w:sz="4" w:val="single"/>
              <w:right w:color="d7d2cb" w:space="0" w:sz="4" w:val="single"/>
            </w:tcBorders>
            <w:tcMar>
              <w:top w:w="0.0" w:type="dxa"/>
              <w:left w:w="0.0" w:type="dxa"/>
              <w:bottom w:w="0.0" w:type="dxa"/>
              <w:right w:w="0.0" w:type="dxa"/>
            </w:tcMar>
          </w:tcPr>
          <w:p w:rsidR="00000000" w:rsidDel="00000000" w:rsidP="00000000" w:rsidRDefault="00000000" w:rsidRPr="00000000" w14:paraId="00000022">
            <w:pPr>
              <w:spacing w:after="60" w:before="6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d7d2cb" w:space="0" w:sz="4" w:val="single"/>
              <w:left w:color="d7d2cb" w:space="0" w:sz="4" w:val="single"/>
              <w:bottom w:color="d7d2cb" w:space="0" w:sz="4" w:val="single"/>
              <w:right w:color="d7d2cb" w:space="0" w:sz="4" w:val="single"/>
            </w:tcBorders>
            <w:tcMar>
              <w:top w:w="0.0" w:type="dxa"/>
              <w:left w:w="0.0" w:type="dxa"/>
              <w:bottom w:w="0.0" w:type="dxa"/>
              <w:right w:w="0.0" w:type="dxa"/>
            </w:tcMar>
          </w:tcPr>
          <w:p w:rsidR="00000000" w:rsidDel="00000000" w:rsidP="00000000" w:rsidRDefault="00000000" w:rsidRPr="00000000" w14:paraId="00000023">
            <w:pPr>
              <w:spacing w:after="60" w:before="6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8"/>
                <w:szCs w:val="18"/>
                <w:rtl w:val="0"/>
              </w:rPr>
              <w:t xml:space="preserve">0 – 149,999</w:t>
            </w:r>
            <w:r w:rsidDel="00000000" w:rsidR="00000000" w:rsidRPr="00000000">
              <w:rPr>
                <w:rtl w:val="0"/>
              </w:rPr>
            </w:r>
          </w:p>
        </w:tc>
        <w:tc>
          <w:tcPr>
            <w:tcBorders>
              <w:top w:color="d7d2cb" w:space="0" w:sz="4" w:val="single"/>
              <w:left w:color="d7d2cb" w:space="0" w:sz="4" w:val="single"/>
              <w:bottom w:color="d7d2cb" w:space="0" w:sz="4" w:val="single"/>
              <w:right w:color="d7d2cb" w:space="0" w:sz="4" w:val="single"/>
            </w:tcBorders>
            <w:tcMar>
              <w:top w:w="0.0" w:type="dxa"/>
              <w:left w:w="0.0" w:type="dxa"/>
              <w:bottom w:w="0.0" w:type="dxa"/>
              <w:right w:w="0.0" w:type="dxa"/>
            </w:tcMar>
          </w:tcPr>
          <w:p w:rsidR="00000000" w:rsidDel="00000000" w:rsidP="00000000" w:rsidRDefault="00000000" w:rsidRPr="00000000" w14:paraId="00000024">
            <w:pPr>
              <w:spacing w:after="60" w:before="6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8"/>
                <w:szCs w:val="18"/>
                <w:rtl w:val="0"/>
              </w:rPr>
              <w:t xml:space="preserve">$0.025</w:t>
            </w:r>
            <w:r w:rsidDel="00000000" w:rsidR="00000000" w:rsidRPr="00000000">
              <w:rPr>
                <w:rtl w:val="0"/>
              </w:rPr>
            </w:r>
          </w:p>
        </w:tc>
      </w:tr>
      <w:tr>
        <w:trPr>
          <w:cantSplit w:val="0"/>
          <w:tblHeader w:val="0"/>
        </w:trPr>
        <w:tc>
          <w:tcPr>
            <w:tcBorders>
              <w:top w:color="d7d2cb" w:space="0" w:sz="4" w:val="single"/>
              <w:left w:color="d7d2cb" w:space="0" w:sz="4" w:val="single"/>
              <w:bottom w:color="d7d2cb" w:space="0" w:sz="4" w:val="single"/>
              <w:right w:color="d7d2cb" w:space="0" w:sz="4" w:val="single"/>
            </w:tcBorders>
            <w:tcMar>
              <w:top w:w="0.0" w:type="dxa"/>
              <w:left w:w="0.0" w:type="dxa"/>
              <w:bottom w:w="0.0" w:type="dxa"/>
              <w:right w:w="0.0" w:type="dxa"/>
            </w:tcMar>
          </w:tcPr>
          <w:p w:rsidR="00000000" w:rsidDel="00000000" w:rsidP="00000000" w:rsidRDefault="00000000" w:rsidRPr="00000000" w14:paraId="00000025">
            <w:pPr>
              <w:spacing w:after="6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8"/>
                <w:szCs w:val="18"/>
                <w:rtl w:val="0"/>
              </w:rPr>
              <w:t xml:space="preserve">2</w:t>
            </w:r>
            <w:r w:rsidDel="00000000" w:rsidR="00000000" w:rsidRPr="00000000">
              <w:rPr>
                <w:rtl w:val="0"/>
              </w:rPr>
            </w:r>
          </w:p>
        </w:tc>
        <w:tc>
          <w:tcPr>
            <w:tcBorders>
              <w:top w:color="d7d2cb" w:space="0" w:sz="4" w:val="single"/>
              <w:left w:color="d7d2cb" w:space="0" w:sz="4" w:val="single"/>
              <w:bottom w:color="d7d2cb" w:space="0" w:sz="4" w:val="single"/>
              <w:right w:color="d7d2cb" w:space="0" w:sz="4" w:val="single"/>
            </w:tcBorders>
            <w:tcMar>
              <w:top w:w="0.0" w:type="dxa"/>
              <w:left w:w="0.0" w:type="dxa"/>
              <w:bottom w:w="0.0" w:type="dxa"/>
              <w:right w:w="0.0" w:type="dxa"/>
            </w:tcMar>
          </w:tcPr>
          <w:p w:rsidR="00000000" w:rsidDel="00000000" w:rsidP="00000000" w:rsidRDefault="00000000" w:rsidRPr="00000000" w14:paraId="00000026">
            <w:pPr>
              <w:spacing w:after="6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8"/>
                <w:szCs w:val="18"/>
                <w:rtl w:val="0"/>
              </w:rPr>
              <w:t xml:space="preserve">150,000 – 1,499,99</w:t>
            </w:r>
            <w:r w:rsidDel="00000000" w:rsidR="00000000" w:rsidRPr="00000000">
              <w:rPr>
                <w:rtl w:val="0"/>
              </w:rPr>
            </w:r>
          </w:p>
        </w:tc>
        <w:tc>
          <w:tcPr>
            <w:tcBorders>
              <w:top w:color="d7d2cb" w:space="0" w:sz="4" w:val="single"/>
              <w:left w:color="d7d2cb" w:space="0" w:sz="4" w:val="single"/>
              <w:bottom w:color="d7d2cb" w:space="0" w:sz="4" w:val="single"/>
              <w:right w:color="d7d2cb" w:space="0" w:sz="4" w:val="single"/>
            </w:tcBorders>
            <w:tcMar>
              <w:top w:w="0.0" w:type="dxa"/>
              <w:left w:w="0.0" w:type="dxa"/>
              <w:bottom w:w="0.0" w:type="dxa"/>
              <w:right w:w="0.0" w:type="dxa"/>
            </w:tcMar>
          </w:tcPr>
          <w:p w:rsidR="00000000" w:rsidDel="00000000" w:rsidP="00000000" w:rsidRDefault="00000000" w:rsidRPr="00000000" w14:paraId="00000027">
            <w:pPr>
              <w:spacing w:after="6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8"/>
                <w:szCs w:val="18"/>
                <w:rtl w:val="0"/>
              </w:rPr>
              <w:t xml:space="preserve">$0.01</w:t>
            </w:r>
            <w:r w:rsidDel="00000000" w:rsidR="00000000" w:rsidRPr="00000000">
              <w:rPr>
                <w:rtl w:val="0"/>
              </w:rPr>
            </w:r>
          </w:p>
        </w:tc>
      </w:tr>
      <w:tr>
        <w:trPr>
          <w:cantSplit w:val="0"/>
          <w:tblHeader w:val="0"/>
        </w:trPr>
        <w:tc>
          <w:tcPr>
            <w:tcBorders>
              <w:top w:color="d7d2cb" w:space="0" w:sz="4" w:val="single"/>
              <w:left w:color="d7d2cb" w:space="0" w:sz="4" w:val="single"/>
              <w:bottom w:color="d7d2cb" w:space="0" w:sz="4" w:val="single"/>
              <w:right w:color="d7d2cb" w:space="0" w:sz="4" w:val="single"/>
            </w:tcBorders>
            <w:tcMar>
              <w:top w:w="0.0" w:type="dxa"/>
              <w:left w:w="0.0" w:type="dxa"/>
              <w:bottom w:w="0.0" w:type="dxa"/>
              <w:right w:w="0.0" w:type="dxa"/>
            </w:tcMar>
          </w:tcPr>
          <w:p w:rsidR="00000000" w:rsidDel="00000000" w:rsidP="00000000" w:rsidRDefault="00000000" w:rsidRPr="00000000" w14:paraId="00000028">
            <w:pPr>
              <w:spacing w:after="6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8"/>
                <w:szCs w:val="18"/>
                <w:rtl w:val="0"/>
              </w:rPr>
              <w:t xml:space="preserve">3</w:t>
            </w:r>
            <w:r w:rsidDel="00000000" w:rsidR="00000000" w:rsidRPr="00000000">
              <w:rPr>
                <w:rtl w:val="0"/>
              </w:rPr>
            </w:r>
          </w:p>
        </w:tc>
        <w:tc>
          <w:tcPr>
            <w:tcBorders>
              <w:top w:color="d7d2cb" w:space="0" w:sz="4" w:val="single"/>
              <w:left w:color="d7d2cb" w:space="0" w:sz="4" w:val="single"/>
              <w:bottom w:color="d7d2cb" w:space="0" w:sz="4" w:val="single"/>
              <w:right w:color="d7d2cb" w:space="0" w:sz="4" w:val="single"/>
            </w:tcBorders>
            <w:tcMar>
              <w:top w:w="0.0" w:type="dxa"/>
              <w:left w:w="0.0" w:type="dxa"/>
              <w:bottom w:w="0.0" w:type="dxa"/>
              <w:right w:w="0.0" w:type="dxa"/>
            </w:tcMar>
          </w:tcPr>
          <w:p w:rsidR="00000000" w:rsidDel="00000000" w:rsidP="00000000" w:rsidRDefault="00000000" w:rsidRPr="00000000" w14:paraId="00000029">
            <w:pPr>
              <w:spacing w:after="6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8"/>
                <w:szCs w:val="18"/>
                <w:rtl w:val="0"/>
              </w:rPr>
              <w:t xml:space="preserve">1,500,000 +</w:t>
            </w:r>
            <w:r w:rsidDel="00000000" w:rsidR="00000000" w:rsidRPr="00000000">
              <w:rPr>
                <w:rtl w:val="0"/>
              </w:rPr>
            </w:r>
          </w:p>
        </w:tc>
        <w:tc>
          <w:tcPr>
            <w:tcBorders>
              <w:top w:color="d7d2cb" w:space="0" w:sz="4" w:val="single"/>
              <w:left w:color="d7d2cb" w:space="0" w:sz="4" w:val="single"/>
              <w:bottom w:color="d7d2cb" w:space="0" w:sz="4" w:val="single"/>
              <w:right w:color="d7d2cb" w:space="0" w:sz="4" w:val="single"/>
            </w:tcBorders>
            <w:tcMar>
              <w:top w:w="0.0" w:type="dxa"/>
              <w:left w:w="0.0" w:type="dxa"/>
              <w:bottom w:w="0.0" w:type="dxa"/>
              <w:right w:w="0.0" w:type="dxa"/>
            </w:tcMar>
          </w:tcPr>
          <w:p w:rsidR="00000000" w:rsidDel="00000000" w:rsidP="00000000" w:rsidRDefault="00000000" w:rsidRPr="00000000" w14:paraId="0000002A">
            <w:pPr>
              <w:spacing w:after="6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8"/>
                <w:szCs w:val="18"/>
                <w:rtl w:val="0"/>
              </w:rPr>
              <w:t xml:space="preserve">$0.0075</w:t>
            </w:r>
            <w:r w:rsidDel="00000000" w:rsidR="00000000" w:rsidRPr="00000000">
              <w:rPr>
                <w:rtl w:val="0"/>
              </w:rPr>
            </w:r>
          </w:p>
        </w:tc>
      </w:tr>
    </w:tbl>
    <w:p w:rsidR="00000000" w:rsidDel="00000000" w:rsidP="00000000" w:rsidRDefault="00000000" w:rsidRPr="00000000" w14:paraId="0000002B">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C">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D">
      <w:pPr>
        <w:rPr>
          <w:rFonts w:ascii="Arial" w:cs="Arial" w:eastAsia="Arial" w:hAnsi="Arial"/>
          <w:sz w:val="18"/>
          <w:szCs w:val="18"/>
        </w:rPr>
      </w:pPr>
      <w:r w:rsidDel="00000000" w:rsidR="00000000" w:rsidRPr="00000000">
        <w:rPr>
          <w:rFonts w:ascii="Arial" w:cs="Arial" w:eastAsia="Arial" w:hAnsi="Arial"/>
          <w:sz w:val="18"/>
          <w:szCs w:val="18"/>
          <w:rtl w:val="0"/>
        </w:rPr>
        <w:t xml:space="preserve">By using Advanced Vault, Customer agrees that any updates to payment card information may be used by Spreedly to improve or provide payment services on its Platform. Customer authorizes Spreedly to act on Customer’s behalf to (i) request and retain a Token Requestor ID from applicable card issuers, and (ii) use the Token Requestor ID to provision network tokens where available.</w:t>
      </w:r>
    </w:p>
    <w:p w:rsidR="00000000" w:rsidDel="00000000" w:rsidP="00000000" w:rsidRDefault="00000000" w:rsidRPr="00000000" w14:paraId="0000002E">
      <w:pPr>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2F">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3)</w:t>
      </w:r>
      <w:r w:rsidDel="00000000" w:rsidR="00000000" w:rsidRPr="00000000">
        <w:rPr>
          <w:rFonts w:ascii="Arial" w:cs="Arial" w:eastAsia="Arial" w:hAnsi="Arial"/>
          <w:sz w:val="18"/>
          <w:szCs w:val="18"/>
          <w:rtl w:val="0"/>
        </w:rPr>
        <w:t xml:space="preserve"> Spreedly will </w:t>
      </w:r>
      <w:r w:rsidDel="00000000" w:rsidR="00000000" w:rsidRPr="00000000">
        <w:rPr>
          <w:rFonts w:ascii="Arial" w:cs="Arial" w:eastAsia="Arial" w:hAnsi="Arial"/>
          <w:sz w:val="18"/>
          <w:szCs w:val="18"/>
          <w:rtl w:val="0"/>
        </w:rPr>
        <w:t xml:space="preserve">begin charging</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18"/>
          <w:szCs w:val="18"/>
          <w:rtl w:val="0"/>
        </w:rPr>
        <w:t xml:space="preserve">the Advanced Vault fees at the earlier of: (i) the enrollment of the first payment method , or (ii) March 31, 2024.</w:t>
      </w:r>
      <w:r w:rsidDel="00000000" w:rsidR="00000000" w:rsidRPr="00000000">
        <w:rPr>
          <w:rFonts w:ascii="Arial" w:cs="Arial" w:eastAsia="Arial" w:hAnsi="Arial"/>
          <w:sz w:val="18"/>
          <w:szCs w:val="18"/>
          <w:rtl w:val="0"/>
        </w:rPr>
        <w:t xml:space="preserve"> Each payment will be due and payable within thirty (30) days from the receipt of Spreedly’s invoice. All payments are subject to the terms prescribed in the Agreement.</w:t>
      </w:r>
      <w:r w:rsidDel="00000000" w:rsidR="00000000" w:rsidRPr="00000000">
        <w:rPr>
          <w:rtl w:val="0"/>
        </w:rPr>
      </w:r>
    </w:p>
    <w:p w:rsidR="00000000" w:rsidDel="00000000" w:rsidP="00000000" w:rsidRDefault="00000000" w:rsidRPr="00000000" w14:paraId="00000030">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1">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Customer may elect to pay all amounts due under this Agreement either by:</w:t>
      </w:r>
    </w:p>
    <w:p w:rsidR="00000000" w:rsidDel="00000000" w:rsidP="00000000" w:rsidRDefault="00000000" w:rsidRPr="00000000" w14:paraId="00000032">
      <w:pPr>
        <w:ind w:left="144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3">
      <w:pPr>
        <w:numPr>
          <w:ilvl w:val="0"/>
          <w:numId w:val="1"/>
        </w:numPr>
        <w:ind w:left="810" w:hanging="45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ACH payment or wire transfer to the following account:</w:t>
      </w:r>
    </w:p>
    <w:p w:rsidR="00000000" w:rsidDel="00000000" w:rsidP="00000000" w:rsidRDefault="00000000" w:rsidRPr="00000000" w14:paraId="00000034">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5">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Receiver:</w:t>
        <w:tab/>
        <w:t xml:space="preserve">Webster Bank</w:t>
      </w:r>
    </w:p>
    <w:p w:rsidR="00000000" w:rsidDel="00000000" w:rsidP="00000000" w:rsidRDefault="00000000" w:rsidRPr="00000000" w14:paraId="00000036">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ABA/Routing #: </w:t>
        <w:tab/>
      </w:r>
      <w:r w:rsidDel="00000000" w:rsidR="00000000" w:rsidRPr="00000000">
        <w:rPr>
          <w:rFonts w:ascii="Arial" w:cs="Arial" w:eastAsia="Arial" w:hAnsi="Arial"/>
          <w:sz w:val="18"/>
          <w:szCs w:val="18"/>
          <w:highlight w:val="white"/>
          <w:rtl w:val="0"/>
        </w:rPr>
        <w:t xml:space="preserve">211170101</w:t>
      </w:r>
      <w:r w:rsidDel="00000000" w:rsidR="00000000" w:rsidRPr="00000000">
        <w:rPr>
          <w:rtl w:val="0"/>
        </w:rPr>
      </w:r>
    </w:p>
    <w:p w:rsidR="00000000" w:rsidDel="00000000" w:rsidP="00000000" w:rsidRDefault="00000000" w:rsidRPr="00000000" w14:paraId="00000037">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SWIFT Code:</w:t>
        <w:tab/>
      </w:r>
      <w:r w:rsidDel="00000000" w:rsidR="00000000" w:rsidRPr="00000000">
        <w:rPr>
          <w:rFonts w:ascii="Arial" w:cs="Arial" w:eastAsia="Arial" w:hAnsi="Arial"/>
          <w:sz w:val="18"/>
          <w:szCs w:val="18"/>
          <w:highlight w:val="white"/>
          <w:rtl w:val="0"/>
        </w:rPr>
        <w:t xml:space="preserve">WENAUS31</w:t>
      </w:r>
      <w:r w:rsidDel="00000000" w:rsidR="00000000" w:rsidRPr="00000000">
        <w:rPr>
          <w:rtl w:val="0"/>
        </w:rPr>
      </w:r>
    </w:p>
    <w:p w:rsidR="00000000" w:rsidDel="00000000" w:rsidP="00000000" w:rsidRDefault="00000000" w:rsidRPr="00000000" w14:paraId="00000038">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Beneficiary:</w:t>
        <w:tab/>
      </w:r>
      <w:r w:rsidDel="00000000" w:rsidR="00000000" w:rsidRPr="00000000">
        <w:rPr>
          <w:rFonts w:ascii="Arial" w:cs="Arial" w:eastAsia="Arial" w:hAnsi="Arial"/>
          <w:sz w:val="18"/>
          <w:szCs w:val="18"/>
          <w:highlight w:val="white"/>
          <w:rtl w:val="0"/>
        </w:rPr>
        <w:t xml:space="preserve">0024760830</w:t>
      </w:r>
      <w:r w:rsidDel="00000000" w:rsidR="00000000" w:rsidRPr="00000000">
        <w:rPr>
          <w:rtl w:val="0"/>
        </w:rPr>
      </w:r>
    </w:p>
    <w:p w:rsidR="00000000" w:rsidDel="00000000" w:rsidP="00000000" w:rsidRDefault="00000000" w:rsidRPr="00000000" w14:paraId="00000039">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ab/>
        <w:tab/>
        <w:t xml:space="preserve">Spreedly, Inc.</w:t>
      </w:r>
    </w:p>
    <w:p w:rsidR="00000000" w:rsidDel="00000000" w:rsidP="00000000" w:rsidRDefault="00000000" w:rsidRPr="00000000" w14:paraId="0000003A">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ab/>
        <w:tab/>
        <w:t xml:space="preserve">300 Morris Street, Suite 400</w:t>
      </w:r>
    </w:p>
    <w:p w:rsidR="00000000" w:rsidDel="00000000" w:rsidP="00000000" w:rsidRDefault="00000000" w:rsidRPr="00000000" w14:paraId="0000003B">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ab/>
        <w:tab/>
        <w:t xml:space="preserve">Durham, NC 27701</w:t>
      </w:r>
    </w:p>
    <w:p w:rsidR="00000000" w:rsidDel="00000000" w:rsidP="00000000" w:rsidRDefault="00000000" w:rsidRPr="00000000" w14:paraId="0000003C">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ab/>
        <w:tab/>
        <w:t xml:space="preserve">USA</w:t>
      </w:r>
    </w:p>
    <w:p w:rsidR="00000000" w:rsidDel="00000000" w:rsidP="00000000" w:rsidRDefault="00000000" w:rsidRPr="00000000" w14:paraId="0000003D">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E">
      <w:pPr>
        <w:numPr>
          <w:ilvl w:val="0"/>
          <w:numId w:val="1"/>
        </w:numPr>
        <w:ind w:left="810" w:hanging="45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check delivered to the address specified in the relevant invoice;</w:t>
      </w:r>
    </w:p>
    <w:p w:rsidR="00000000" w:rsidDel="00000000" w:rsidP="00000000" w:rsidRDefault="00000000" w:rsidRPr="00000000" w14:paraId="0000003F">
      <w:pPr>
        <w:ind w:left="144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0">
      <w:pPr>
        <w:jc w:val="left"/>
        <w:rPr>
          <w:rFonts w:ascii="Arial" w:cs="Arial" w:eastAsia="Arial" w:hAnsi="Arial"/>
          <w:sz w:val="18"/>
          <w:szCs w:val="1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1">
      <w:pPr>
        <w:tabs>
          <w:tab w:val="left" w:leader="none" w:pos="1080"/>
        </w:tabs>
        <w:spacing w:after="240" w:lineRule="auto"/>
        <w:rPr>
          <w:rFonts w:ascii="Arial" w:cs="Arial" w:eastAsia="Arial" w:hAnsi="Arial"/>
          <w:sz w:val="18"/>
          <w:szCs w:val="18"/>
        </w:rPr>
      </w:pPr>
      <w:bookmarkStart w:colFirst="0" w:colLast="0" w:name="_heading=h.1ksv4uv" w:id="0"/>
      <w:bookmarkEnd w:id="0"/>
      <w:r w:rsidDel="00000000" w:rsidR="00000000" w:rsidRPr="00000000">
        <w:rPr>
          <w:rFonts w:ascii="Arial" w:cs="Arial" w:eastAsia="Arial" w:hAnsi="Arial"/>
          <w:sz w:val="18"/>
          <w:szCs w:val="18"/>
          <w:rtl w:val="0"/>
        </w:rPr>
        <w:t xml:space="preserve">If Customer fails to make any payment when due then, in addition to all other remedies that may be available to Spreedly in the Agreement, Spreedly may charge interest on the past due amount at the rate of 1.5% per month calculated daily and compounded monthly or, if lower, the highest rate permitted under applicable law.</w:t>
      </w:r>
    </w:p>
    <w:p w:rsidR="00000000" w:rsidDel="00000000" w:rsidP="00000000" w:rsidRDefault="00000000" w:rsidRPr="00000000" w14:paraId="00000042">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3">
      <w:pP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44">
      <w:pPr>
        <w:spacing w:after="180" w:line="201" w:lineRule="auto"/>
        <w:ind w:right="72"/>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5">
      <w:pPr>
        <w:spacing w:after="180" w:line="206" w:lineRule="auto"/>
        <w:ind w:left="0" w:firstLine="0"/>
        <w:rPr>
          <w:rFonts w:ascii="Arial" w:cs="Arial" w:eastAsia="Arial" w:hAnsi="Arial"/>
          <w:b w:val="1"/>
          <w:sz w:val="18"/>
          <w:szCs w:val="18"/>
        </w:rPr>
      </w:pPr>
      <w:r w:rsidDel="00000000" w:rsidR="00000000" w:rsidRPr="00000000">
        <w:rPr>
          <w:rFonts w:ascii="Arial" w:cs="Arial" w:eastAsia="Arial" w:hAnsi="Arial"/>
          <w:sz w:val="18"/>
          <w:szCs w:val="18"/>
          <w:rtl w:val="0"/>
        </w:rPr>
        <w:t xml:space="preserve">The Parties have executed this Order Form by their duly authorized representatives in one or more counterparts, each of which will be deemed an original.</w:t>
      </w:r>
      <w:r w:rsidDel="00000000" w:rsidR="00000000" w:rsidRPr="00000000">
        <w:rPr>
          <w:rtl w:val="0"/>
        </w:rPr>
      </w:r>
    </w:p>
    <w:tbl>
      <w:tblPr>
        <w:tblStyle w:val="Table3"/>
        <w:tblW w:w="9378.0" w:type="dxa"/>
        <w:jc w:val="left"/>
        <w:tblInd w:w="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18"/>
        <w:gridCol w:w="360"/>
        <w:gridCol w:w="4500"/>
        <w:tblGridChange w:id="0">
          <w:tblGrid>
            <w:gridCol w:w="4518"/>
            <w:gridCol w:w="360"/>
            <w:gridCol w:w="4500"/>
          </w:tblGrid>
        </w:tblGridChange>
      </w:tblGrid>
      <w:tr>
        <w:trPr>
          <w:cantSplit w:val="0"/>
          <w:tblHeader w:val="0"/>
        </w:trPr>
        <w:tc>
          <w:tcPr/>
          <w:p w:rsidR="00000000" w:rsidDel="00000000" w:rsidP="00000000" w:rsidRDefault="00000000" w:rsidRPr="00000000" w14:paraId="00000046">
            <w:pPr>
              <w:spacing w:after="60" w:before="60" w:line="180" w:lineRule="auto"/>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47">
            <w:pPr>
              <w:spacing w:after="60" w:before="60" w:line="180" w:lineRule="auto"/>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Spreedly, Inc.</w:t>
            </w:r>
          </w:p>
          <w:p w:rsidR="00000000" w:rsidDel="00000000" w:rsidP="00000000" w:rsidRDefault="00000000" w:rsidRPr="00000000" w14:paraId="00000048">
            <w:pPr>
              <w:spacing w:after="60" w:before="60" w:line="180" w:lineRule="auto"/>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49">
            <w:pPr>
              <w:spacing w:after="60" w:before="60" w:line="180"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4A">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B">
            <w:pPr>
              <w:tabs>
                <w:tab w:val="left" w:leader="none" w:pos="547"/>
                <w:tab w:val="left" w:leader="none" w:pos="1620"/>
              </w:tabs>
              <w:spacing w:line="264"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Cabify Matriz, S.L</w:t>
            </w:r>
          </w:p>
          <w:p w:rsidR="00000000" w:rsidDel="00000000" w:rsidP="00000000" w:rsidRDefault="00000000" w:rsidRPr="00000000" w14:paraId="0000004C">
            <w:pPr>
              <w:spacing w:after="60" w:before="60" w:line="180" w:lineRule="auto"/>
              <w:jc w:val="left"/>
              <w:rPr>
                <w:rFonts w:ascii="Arial" w:cs="Arial" w:eastAsia="Arial" w:hAnsi="Arial"/>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4D">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E">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F">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By:</w:t>
              <w:tab/>
              <w:t xml:space="preserve">___________________________________</w:t>
            </w:r>
          </w:p>
        </w:tc>
        <w:tc>
          <w:tcPr/>
          <w:p w:rsidR="00000000" w:rsidDel="00000000" w:rsidP="00000000" w:rsidRDefault="00000000" w:rsidRPr="00000000" w14:paraId="00000050">
            <w:pPr>
              <w:spacing w:after="60" w:before="60" w:line="180"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51">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2">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3">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By:</w:t>
              <w:tab/>
              <w:t xml:space="preserve">___________________________________</w:t>
            </w:r>
          </w:p>
        </w:tc>
      </w:tr>
      <w:tr>
        <w:trPr>
          <w:cantSplit w:val="0"/>
          <w:tblHeader w:val="0"/>
        </w:trPr>
        <w:tc>
          <w:tcPr/>
          <w:p w:rsidR="00000000" w:rsidDel="00000000" w:rsidP="00000000" w:rsidRDefault="00000000" w:rsidRPr="00000000" w14:paraId="00000054">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5">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Name: </w:t>
              <w:tab/>
              <w:t xml:space="preserve">___________________________________</w:t>
            </w:r>
          </w:p>
        </w:tc>
        <w:tc>
          <w:tcPr/>
          <w:p w:rsidR="00000000" w:rsidDel="00000000" w:rsidP="00000000" w:rsidRDefault="00000000" w:rsidRPr="00000000" w14:paraId="00000056">
            <w:pPr>
              <w:spacing w:after="60" w:before="60" w:line="180"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57">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8">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Name: </w:t>
              <w:tab/>
              <w:t xml:space="preserve">___________________________________</w:t>
            </w:r>
          </w:p>
        </w:tc>
      </w:tr>
      <w:tr>
        <w:trPr>
          <w:cantSplit w:val="0"/>
          <w:tblHeader w:val="0"/>
        </w:trPr>
        <w:tc>
          <w:tcPr/>
          <w:p w:rsidR="00000000" w:rsidDel="00000000" w:rsidP="00000000" w:rsidRDefault="00000000" w:rsidRPr="00000000" w14:paraId="00000059">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A">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Title:</w:t>
              <w:tab/>
              <w:t xml:space="preserve">___________________________________</w:t>
            </w:r>
          </w:p>
        </w:tc>
        <w:tc>
          <w:tcPr/>
          <w:p w:rsidR="00000000" w:rsidDel="00000000" w:rsidP="00000000" w:rsidRDefault="00000000" w:rsidRPr="00000000" w14:paraId="0000005B">
            <w:pPr>
              <w:spacing w:after="60" w:before="60" w:line="180"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5C">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D">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Title:</w:t>
              <w:tab/>
              <w:t xml:space="preserve">___________________________________</w:t>
            </w:r>
          </w:p>
        </w:tc>
      </w:tr>
      <w:tr>
        <w:trPr>
          <w:cantSplit w:val="0"/>
          <w:tblHeader w:val="0"/>
        </w:trPr>
        <w:tc>
          <w:tcPr/>
          <w:p w:rsidR="00000000" w:rsidDel="00000000" w:rsidP="00000000" w:rsidRDefault="00000000" w:rsidRPr="00000000" w14:paraId="0000005E">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F">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Date:</w:t>
              <w:tab/>
              <w:t xml:space="preserve">___________________________________</w:t>
            </w:r>
          </w:p>
        </w:tc>
        <w:tc>
          <w:tcPr/>
          <w:p w:rsidR="00000000" w:rsidDel="00000000" w:rsidP="00000000" w:rsidRDefault="00000000" w:rsidRPr="00000000" w14:paraId="00000060">
            <w:pPr>
              <w:spacing w:after="60" w:before="60" w:line="180"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61">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2">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Date:</w:t>
              <w:tab/>
              <w:t xml:space="preserve">___________________________________</w:t>
            </w:r>
          </w:p>
        </w:tc>
      </w:tr>
    </w:tbl>
    <w:p w:rsidR="00000000" w:rsidDel="00000000" w:rsidP="00000000" w:rsidRDefault="00000000" w:rsidRPr="00000000" w14:paraId="00000063">
      <w:pPr>
        <w:spacing w:after="180" w:line="201" w:lineRule="auto"/>
        <w:ind w:right="72"/>
        <w:rPr>
          <w:rFonts w:ascii="Arial" w:cs="Arial" w:eastAsia="Arial" w:hAnsi="Arial"/>
          <w:sz w:val="18"/>
          <w:szCs w:val="18"/>
        </w:rPr>
      </w:pPr>
      <w:r w:rsidDel="00000000" w:rsidR="00000000" w:rsidRPr="00000000">
        <w:rPr>
          <w:rtl w:val="0"/>
        </w:rPr>
      </w:r>
    </w:p>
    <w:sectPr>
      <w:headerReference r:id="rId7" w:type="default"/>
      <w:footerReference r:id="rId8" w:type="default"/>
      <w:footerReference r:id="rId9" w:type="first"/>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center" w:leader="none" w:pos="5112"/>
        <w:tab w:val="right" w:leader="none" w:pos="10224"/>
      </w:tabs>
      <w:rPr>
        <w:color w:val="000000"/>
      </w:rPr>
    </w:pPr>
    <w:r w:rsidDel="00000000" w:rsidR="00000000" w:rsidRPr="00000000">
      <w:rPr>
        <w:color w:val="000000"/>
        <w:rtl w:val="0"/>
      </w:rPr>
      <w:tab/>
    </w:r>
    <w:r w:rsidDel="00000000" w:rsidR="00000000" w:rsidRPr="00000000">
      <w:rPr>
        <w:rFonts w:ascii="Arial" w:cs="Arial" w:eastAsia="Arial" w:hAnsi="Arial"/>
        <w:color w:val="000000"/>
        <w:sz w:val="18"/>
        <w:szCs w:val="18"/>
      </w:rPr>
      <w:fldChar w:fldCharType="begin"/>
      <w:instrText xml:space="preserve">PAGE</w:instrText>
      <w:fldChar w:fldCharType="separate"/>
      <w:fldChar w:fldCharType="end"/>
    </w:r>
    <w:r w:rsidDel="00000000" w:rsidR="00000000" w:rsidRPr="00000000">
      <w:rPr>
        <w:color w:val="000000"/>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center" w:leader="none" w:pos="5112"/>
        <w:tab w:val="right" w:leader="none" w:pos="10224"/>
      </w:tabs>
      <w:rP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1088390" cy="625475"/>
              <wp:effectExtent b="0" l="0" r="0" t="0"/>
              <wp:wrapNone/>
              <wp:docPr id="1" name=""/>
              <a:graphic>
                <a:graphicData uri="http://schemas.microsoft.com/office/word/2010/wordprocessingShape">
                  <wps:wsp>
                    <wps:cNvSpPr/>
                    <wps:cNvPr id="2" name="Shape 2"/>
                    <wps:spPr>
                      <a:xfrm>
                        <a:off x="4835143" y="3500600"/>
                        <a:ext cx="1021715" cy="558800"/>
                      </a:xfrm>
                      <a:prstGeom prst="rect">
                        <a:avLst/>
                      </a:prstGeom>
                      <a:noFill/>
                      <a:ln>
                        <a:noFill/>
                      </a:ln>
                    </wps:spPr>
                    <wps:txbx>
                      <w:txbxContent>
                        <w:p w:rsidR="00000000" w:rsidDel="00000000" w:rsidP="00000000" w:rsidRDefault="00000000" w:rsidRPr="00000000">
                          <w:pPr>
                            <w:spacing w:after="480" w:before="0" w:line="200.00000953674316"/>
                            <w:ind w:left="0" w:right="0" w:firstLine="0"/>
                            <w:jc w:val="both"/>
                            <w:textDirection w:val="btLr"/>
                          </w:pPr>
                          <w:r w:rsidDel="00000000" w:rsidR="00000000" w:rsidRPr="00000000">
                            <w:rPr>
                              <w:rFonts w:ascii="Calibri" w:cs="Calibri" w:eastAsia="Calibri" w:hAnsi="Calibri"/>
                              <w:b w:val="0"/>
                              <w:i w:val="0"/>
                              <w:smallCaps w:val="0"/>
                              <w:strike w:val="0"/>
                              <w:color w:val="000000"/>
                              <w:sz w:val="16"/>
                              <w:vertAlign w:val="baseline"/>
                            </w:rPr>
                            <w:t xml:space="preserve">8458532v1 22946.00010</w:t>
                          </w:r>
                        </w:p>
                        <w:p w:rsidR="00000000" w:rsidDel="00000000" w:rsidP="00000000" w:rsidRDefault="00000000" w:rsidRPr="00000000">
                          <w:pPr>
                            <w:spacing w:after="0" w:before="0" w:line="200.00000953674316"/>
                            <w:ind w:left="0" w:right="0" w:firstLine="0"/>
                            <w:jc w:val="both"/>
                            <w:textDirection w:val="btLr"/>
                          </w:pPr>
                          <w:r w:rsidDel="00000000" w:rsidR="00000000" w:rsidRPr="00000000">
                            <w:rPr>
                              <w:rFonts w:ascii="Calibri" w:cs="Calibri" w:eastAsia="Calibri" w:hAnsi="Calibri"/>
                              <w:b w:val="0"/>
                              <w:i w:val="0"/>
                              <w:smallCaps w:val="0"/>
                              <w:strike w:val="0"/>
                              <w:color w:val="000000"/>
                              <w:sz w:val="16"/>
                              <w:vertAlign w:val="baseline"/>
                            </w:rPr>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1088390" cy="625475"/>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088390" cy="62547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tabs>
        <w:tab w:val="center" w:leader="none" w:pos="4680"/>
        <w:tab w:val="right" w:leader="none" w:pos="10800"/>
      </w:tabs>
      <w:ind w:left="3240" w:firstLine="5580"/>
      <w:rPr>
        <w:rFonts w:ascii="Arial" w:cs="Arial" w:eastAsia="Arial" w:hAnsi="Arial"/>
        <w:sz w:val="16"/>
        <w:szCs w:val="16"/>
      </w:rPr>
    </w:pPr>
    <w:r w:rsidDel="00000000" w:rsidR="00000000" w:rsidRPr="00000000">
      <w:rPr>
        <w:rFonts w:ascii="Arial" w:cs="Arial" w:eastAsia="Arial" w:hAnsi="Arial"/>
        <w:sz w:val="16"/>
        <w:szCs w:val="16"/>
        <w:rtl w:val="0"/>
      </w:rPr>
      <w:t xml:space="preserve">CONFIDENTIAL</w:t>
    </w:r>
    <w:r w:rsidDel="00000000" w:rsidR="00000000" w:rsidRPr="00000000">
      <w:drawing>
        <wp:anchor allowOverlap="1" behindDoc="0" distB="0" distT="0" distL="114300" distR="114300" hidden="0" layoutInCell="1" locked="0" relativeHeight="0" simplePos="0">
          <wp:simplePos x="0" y="0"/>
          <wp:positionH relativeFrom="column">
            <wp:posOffset>6</wp:posOffset>
          </wp:positionH>
          <wp:positionV relativeFrom="paragraph">
            <wp:posOffset>-28569</wp:posOffset>
          </wp:positionV>
          <wp:extent cx="1405956" cy="322799"/>
          <wp:effectExtent b="0" l="0" r="0" t="0"/>
          <wp:wrapNone/>
          <wp:docPr id="2" name="image1.jpg"/>
          <a:graphic>
            <a:graphicData uri="http://schemas.openxmlformats.org/drawingml/2006/picture">
              <pic:pic>
                <pic:nvPicPr>
                  <pic:cNvPr id="0" name="image1.jpg"/>
                  <pic:cNvPicPr preferRelativeResize="0"/>
                </pic:nvPicPr>
                <pic:blipFill>
                  <a:blip r:embed="rId1"/>
                  <a:srcRect b="0" l="20" r="20" t="0"/>
                  <a:stretch>
                    <a:fillRect/>
                  </a:stretch>
                </pic:blipFill>
                <pic:spPr>
                  <a:xfrm>
                    <a:off x="0" y="0"/>
                    <a:ext cx="1405956" cy="322799"/>
                  </a:xfrm>
                  <a:prstGeom prst="rect"/>
                  <a:ln/>
                </pic:spPr>
              </pic:pic>
            </a:graphicData>
          </a:graphic>
        </wp:anchor>
      </w:drawing>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spacing w:after="60" w:before="240" w:lineRule="auto"/>
    </w:pPr>
    <w:rPr>
      <w:rFonts w:ascii="Calibri" w:cs="Calibri" w:eastAsia="Calibri" w:hAnsi="Calibri"/>
      <w:b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Table2">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Table3">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IypiiI6OhKvO8sxK/EYFcBgbzg==">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