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10800"/>
        </w:tabs>
        <w:ind w:left="3240" w:firstLine="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#1</w:t>
      </w:r>
    </w:p>
    <w:p w:rsidR="00000000" w:rsidDel="00000000" w:rsidP="00000000" w:rsidRDefault="00000000" w:rsidRPr="00000000" w14:paraId="00000003">
      <w:pPr>
        <w:tabs>
          <w:tab w:val="left" w:leader="none" w:pos="0"/>
        </w:tabs>
        <w:spacing w:before="10" w:lineRule="auto"/>
        <w:ind w:right="-2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4">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Advanced Vault</w:t>
      </w:r>
      <w:r w:rsidDel="00000000" w:rsidR="00000000" w:rsidRPr="00000000">
        <w:rPr>
          <w:rtl w:val="0"/>
        </w:rPr>
      </w:r>
    </w:p>
    <w:p w:rsidR="00000000" w:rsidDel="00000000" w:rsidP="00000000" w:rsidRDefault="00000000" w:rsidRPr="00000000" w14:paraId="00000005">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475"/>
        <w:gridCol w:w="1245"/>
        <w:gridCol w:w="3360"/>
        <w:tblGridChange w:id="0">
          <w:tblGrid>
            <w:gridCol w:w="5475"/>
            <w:gridCol w:w="1245"/>
            <w:gridCol w:w="3360"/>
          </w:tblGrid>
        </w:tblGridChange>
      </w:tblGrid>
      <w:tr>
        <w:trPr>
          <w:cantSplit w:val="0"/>
          <w:tblHeader w:val="0"/>
        </w:trPr>
        <w:tc>
          <w:tcPr/>
          <w:p w:rsidR="00000000" w:rsidDel="00000000" w:rsidP="00000000" w:rsidRDefault="00000000" w:rsidRPr="00000000" w14:paraId="00000006">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8">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09">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A">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B">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C">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D">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w:t>
            </w:r>
          </w:p>
          <w:p w:rsidR="00000000" w:rsidDel="00000000" w:rsidP="00000000" w:rsidRDefault="00000000" w:rsidRPr="00000000" w14:paraId="0000000E">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Customer Legal Name: </w:t>
            </w:r>
            <w:r w:rsidDel="00000000" w:rsidR="00000000" w:rsidRPr="00000000">
              <w:rPr>
                <w:rFonts w:ascii="Arial" w:cs="Arial" w:eastAsia="Arial" w:hAnsi="Arial"/>
                <w:sz w:val="18"/>
                <w:szCs w:val="18"/>
                <w:rtl w:val="0"/>
              </w:rPr>
              <w:t xml:space="preserve">7984391 Canada Inc DBA FlexPay</w:t>
            </w:r>
          </w:p>
          <w:p w:rsidR="00000000" w:rsidDel="00000000" w:rsidP="00000000" w:rsidRDefault="00000000" w:rsidRPr="00000000" w14:paraId="0000000F">
            <w:pPr>
              <w:ind w:right="-14"/>
              <w:jc w:val="left"/>
              <w:rPr>
                <w:rFonts w:ascii="Arial" w:cs="Arial" w:eastAsia="Arial" w:hAnsi="Arial"/>
                <w:b w:val="1"/>
                <w:sz w:val="18"/>
                <w:szCs w:val="18"/>
                <w:shd w:fill="f1c232" w:val="clear"/>
              </w:rPr>
            </w:pPr>
            <w:r w:rsidDel="00000000" w:rsidR="00000000" w:rsidRPr="00000000">
              <w:rPr>
                <w:rFonts w:ascii="Arial" w:cs="Arial" w:eastAsia="Arial" w:hAnsi="Arial"/>
                <w:b w:val="1"/>
                <w:sz w:val="18"/>
                <w:szCs w:val="18"/>
                <w:rtl w:val="0"/>
              </w:rPr>
              <w:t xml:space="preserve">Tax ID: </w:t>
            </w:r>
            <w:r w:rsidDel="00000000" w:rsidR="00000000" w:rsidRPr="00000000">
              <w:rPr>
                <w:rtl w:val="0"/>
              </w:rPr>
            </w:r>
          </w:p>
          <w:p w:rsidR="00000000" w:rsidDel="00000000" w:rsidP="00000000" w:rsidRDefault="00000000" w:rsidRPr="00000000" w14:paraId="00000010">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Billing Address: </w:t>
            </w:r>
            <w:r w:rsidDel="00000000" w:rsidR="00000000" w:rsidRPr="00000000">
              <w:rPr>
                <w:rFonts w:ascii="Arial" w:cs="Arial" w:eastAsia="Arial" w:hAnsi="Arial"/>
                <w:sz w:val="18"/>
                <w:szCs w:val="18"/>
                <w:rtl w:val="0"/>
              </w:rPr>
              <w:t xml:space="preserve">410 Saint-Nicolas, Suite 700</w:t>
            </w:r>
          </w:p>
          <w:p w:rsidR="00000000" w:rsidDel="00000000" w:rsidP="00000000" w:rsidRDefault="00000000" w:rsidRPr="00000000" w14:paraId="00000011">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Montreal, QC, H2Y 2P5</w:t>
            </w:r>
          </w:p>
          <w:p w:rsidR="00000000" w:rsidDel="00000000" w:rsidP="00000000" w:rsidRDefault="00000000" w:rsidRPr="00000000" w14:paraId="00000012">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Tyler Hodgins</w:t>
            </w:r>
          </w:p>
        </w:tc>
        <w:tc>
          <w:tcPr/>
          <w:p w:rsidR="00000000" w:rsidDel="00000000" w:rsidP="00000000" w:rsidRDefault="00000000" w:rsidRPr="00000000" w14:paraId="00000013">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4">
            <w:pPr>
              <w:spacing w:after="160" w:lineRule="auto"/>
              <w:ind w:right="-14"/>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5">
            <w:pPr>
              <w:spacing w:after="160" w:lineRule="auto"/>
              <w:ind w:right="-14"/>
              <w:jc w:val="left"/>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6">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7">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the last day it is signed (the “Order Form Effective Date”) and is subject to the Agreement (defined below) which is hereby incorporated by reference. For purposes of this Order Form, “Agreement” means the services agreement currently in force between the Parties dated September 29, 2020. </w:t>
      </w:r>
    </w:p>
    <w:p w:rsidR="00000000" w:rsidDel="00000000" w:rsidP="00000000" w:rsidRDefault="00000000" w:rsidRPr="00000000" w14:paraId="00000018">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applicable documentation.</w:t>
      </w:r>
    </w:p>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tabs>
          <w:tab w:val="left" w:leader="none" w:pos="547"/>
          <w:tab w:val="left" w:leader="none" w:pos="1620"/>
        </w:tabs>
        <w:spacing w:line="264"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1) Order Form Term. </w:t>
      </w:r>
      <w:r w:rsidDel="00000000" w:rsidR="00000000" w:rsidRPr="00000000">
        <w:rPr>
          <w:rFonts w:ascii="Arial" w:cs="Arial" w:eastAsia="Arial" w:hAnsi="Arial"/>
          <w:sz w:val="18"/>
          <w:szCs w:val="18"/>
          <w:rtl w:val="0"/>
        </w:rPr>
        <w:t xml:space="preserve">The Initial Term of this Order Form is one (1) month, after which this Order Form will automatically renew for successive 1-month periods (each, a “Renewal Term” and, together with the Initial Term, the “Term”). Customer may terminate this Order Form on 30 days' written notice to Spreedly.</w:t>
      </w:r>
    </w:p>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tabs>
          <w:tab w:val="left" w:leader="none" w:pos="547"/>
          <w:tab w:val="left" w:leader="none" w:pos="1620"/>
        </w:tabs>
        <w:spacing w:line="264"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2</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rtl w:val="0"/>
        </w:rPr>
        <w:t xml:space="preserve">Advanced Vault. </w:t>
      </w:r>
      <w:r w:rsidDel="00000000" w:rsidR="00000000" w:rsidRPr="00000000">
        <w:rPr>
          <w:rFonts w:ascii="Arial" w:cs="Arial" w:eastAsia="Arial" w:hAnsi="Arial"/>
          <w:sz w:val="18"/>
          <w:szCs w:val="18"/>
          <w:rtl w:val="0"/>
        </w:rPr>
        <w:t xml:space="preserve">Spreedly’s Advanced Vault service will be charged the greater of (i) the rate corresponding to the number of enrolled payment methods in each month of service or (ii) the minimum committed fee of $500 per month as set out in Table 1 below. Costs are exclusive of fees imposed by the card associations and/or third-party service providers (e.g. card updates, tokenization, etc.) which will be passed through to Customer and are subject to change at any time. For the avoidance of doubt, Customer will still be charged the third party fee each time a payment card is updated. Spreedly will make reasonable efforts to notify Customers in advance of changes in third party fees.</w:t>
      </w:r>
    </w:p>
    <w:p w:rsidR="00000000" w:rsidDel="00000000" w:rsidP="00000000" w:rsidRDefault="00000000" w:rsidRPr="00000000" w14:paraId="0000001D">
      <w:pPr>
        <w:rPr>
          <w:sz w:val="24"/>
          <w:szCs w:val="24"/>
        </w:rPr>
      </w:pPr>
      <w:r w:rsidDel="00000000" w:rsidR="00000000" w:rsidRPr="00000000">
        <w:rPr>
          <w:rtl w:val="0"/>
        </w:rPr>
      </w:r>
    </w:p>
    <w:tbl>
      <w:tblPr>
        <w:tblStyle w:val="Table2"/>
        <w:tblW w:w="10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2160"/>
        <w:gridCol w:w="3420"/>
        <w:gridCol w:w="3705"/>
        <w:tblGridChange w:id="0">
          <w:tblGrid>
            <w:gridCol w:w="780"/>
            <w:gridCol w:w="2160"/>
            <w:gridCol w:w="3420"/>
            <w:gridCol w:w="3705"/>
          </w:tblGrid>
        </w:tblGridChange>
      </w:tblGrid>
      <w:tr>
        <w:trPr>
          <w:cantSplit w:val="0"/>
          <w:trHeight w:val="240" w:hRule="atLeast"/>
          <w:tblHeader w:val="0"/>
        </w:trPr>
        <w:tc>
          <w:tcPr>
            <w:gridSpan w:val="4"/>
            <w:tcBorders>
              <w:top w:color="d7d2cd" w:space="0" w:sz="6" w:val="single"/>
              <w:left w:color="d7d2cd" w:space="0" w:sz="6" w:val="single"/>
              <w:bottom w:color="000000" w:space="0" w:sz="0" w:val="nil"/>
              <w:right w:color="d7d2cd" w:space="0" w:sz="6" w:val="single"/>
            </w:tcBorders>
            <w:shd w:fill="0077c8" w:val="clear"/>
            <w:tcMar>
              <w:top w:w="0.0" w:type="dxa"/>
              <w:left w:w="0.0" w:type="dxa"/>
              <w:bottom w:w="0.0" w:type="dxa"/>
              <w:right w:w="0.0" w:type="dxa"/>
            </w:tcMar>
            <w:vAlign w:val="top"/>
          </w:tcPr>
          <w:p w:rsidR="00000000" w:rsidDel="00000000" w:rsidP="00000000" w:rsidRDefault="00000000" w:rsidRPr="00000000" w14:paraId="0000001E">
            <w:pPr>
              <w:ind w:left="140" w:right="140" w:firstLine="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Table 1</w:t>
            </w:r>
          </w:p>
        </w:tc>
      </w:tr>
      <w:tr>
        <w:trPr>
          <w:cantSplit w:val="0"/>
          <w:trHeight w:val="360" w:hRule="atLeast"/>
          <w:tblHeader w:val="0"/>
        </w:trPr>
        <w:tc>
          <w:tcPr>
            <w:tcBorders>
              <w:top w:color="000000" w:space="0" w:sz="0" w:val="nil"/>
              <w:left w:color="d7d2cd" w:space="0" w:sz="6" w:val="single"/>
              <w:bottom w:color="000000" w:space="0" w:sz="0" w:val="nil"/>
              <w:right w:color="000000" w:space="0" w:sz="0" w:val="nil"/>
            </w:tcBorders>
            <w:shd w:fill="a7e9e1" w:val="clear"/>
            <w:tcMar>
              <w:top w:w="0.0" w:type="dxa"/>
              <w:left w:w="0.0" w:type="dxa"/>
              <w:bottom w:w="0.0" w:type="dxa"/>
              <w:right w:w="0.0" w:type="dxa"/>
            </w:tcMar>
            <w:vAlign w:val="top"/>
          </w:tcPr>
          <w:p w:rsidR="00000000" w:rsidDel="00000000" w:rsidP="00000000" w:rsidRDefault="00000000" w:rsidRPr="00000000" w14:paraId="00000022">
            <w:pPr>
              <w:spacing w:after="60" w:before="60" w:lineRule="auto"/>
              <w:ind w:left="140" w:right="14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Tier</w:t>
            </w:r>
          </w:p>
        </w:tc>
        <w:tc>
          <w:tcPr>
            <w:tcBorders>
              <w:top w:color="000000" w:space="0" w:sz="0" w:val="nil"/>
              <w:left w:color="000000" w:space="0" w:sz="0" w:val="nil"/>
              <w:bottom w:color="000000" w:space="0" w:sz="0" w:val="nil"/>
              <w:right w:color="000000" w:space="0" w:sz="0" w:val="nil"/>
            </w:tcBorders>
            <w:shd w:fill="a7e9e1" w:val="clear"/>
            <w:tcMar>
              <w:top w:w="0.0" w:type="dxa"/>
              <w:left w:w="0.0" w:type="dxa"/>
              <w:bottom w:w="0.0" w:type="dxa"/>
              <w:right w:w="0.0" w:type="dxa"/>
            </w:tcMar>
            <w:vAlign w:val="top"/>
          </w:tcPr>
          <w:p w:rsidR="00000000" w:rsidDel="00000000" w:rsidP="00000000" w:rsidRDefault="00000000" w:rsidRPr="00000000" w14:paraId="00000023">
            <w:pPr>
              <w:spacing w:after="60" w:before="60" w:lineRule="auto"/>
              <w:ind w:left="140" w:right="14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of Payment Methods</w:t>
            </w:r>
          </w:p>
        </w:tc>
        <w:tc>
          <w:tcPr>
            <w:tcBorders>
              <w:top w:color="000000" w:space="0" w:sz="0" w:val="nil"/>
              <w:left w:color="000000" w:space="0" w:sz="0" w:val="nil"/>
              <w:bottom w:color="000000" w:space="0" w:sz="0" w:val="nil"/>
              <w:right w:color="000000" w:space="0" w:sz="0" w:val="nil"/>
            </w:tcBorders>
            <w:shd w:fill="a7e9e1" w:val="clear"/>
            <w:tcMar>
              <w:top w:w="0.0" w:type="dxa"/>
              <w:left w:w="0.0" w:type="dxa"/>
              <w:bottom w:w="0.0" w:type="dxa"/>
              <w:right w:w="0.0" w:type="dxa"/>
            </w:tcMar>
            <w:vAlign w:val="top"/>
          </w:tcPr>
          <w:p w:rsidR="00000000" w:rsidDel="00000000" w:rsidP="00000000" w:rsidRDefault="00000000" w:rsidRPr="00000000" w14:paraId="00000024">
            <w:pPr>
              <w:spacing w:after="60" w:before="60" w:lineRule="auto"/>
              <w:ind w:left="140" w:right="14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Monthly Fee Per Method</w:t>
            </w:r>
          </w:p>
        </w:tc>
        <w:tc>
          <w:tcPr>
            <w:tcBorders>
              <w:top w:color="000000" w:space="0" w:sz="0" w:val="nil"/>
              <w:left w:color="000000" w:space="0" w:sz="0" w:val="nil"/>
              <w:bottom w:color="000000" w:space="0" w:sz="0" w:val="nil"/>
              <w:right w:color="d7d2cd" w:space="0" w:sz="6" w:val="single"/>
            </w:tcBorders>
            <w:shd w:fill="a7e9e1" w:val="clear"/>
            <w:tcMar>
              <w:top w:w="0.0" w:type="dxa"/>
              <w:left w:w="100.0" w:type="dxa"/>
              <w:bottom w:w="0.0" w:type="dxa"/>
              <w:right w:w="100.0" w:type="dxa"/>
            </w:tcMar>
            <w:vAlign w:val="top"/>
          </w:tcPr>
          <w:p w:rsidR="00000000" w:rsidDel="00000000" w:rsidP="00000000" w:rsidRDefault="00000000" w:rsidRPr="00000000" w14:paraId="00000025">
            <w:pPr>
              <w:spacing w:after="60" w:before="60" w:lineRule="auto"/>
              <w:ind w:left="140" w:right="14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Minimum Monthly Fee</w:t>
            </w:r>
          </w:p>
        </w:tc>
      </w:tr>
      <w:tr>
        <w:trPr>
          <w:cantSplit w:val="0"/>
          <w:trHeight w:val="330" w:hRule="atLeast"/>
          <w:tblHeader w:val="0"/>
        </w:trPr>
        <w:tc>
          <w:tcPr>
            <w:tcBorders>
              <w:top w:color="000000" w:space="0" w:sz="0" w:val="nil"/>
              <w:left w:color="d7d2cd"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6">
            <w:pPr>
              <w:spacing w:after="60" w:before="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spacing w:after="60" w:before="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 – 149,999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8">
            <w:pPr>
              <w:spacing w:after="60" w:before="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$0.025</w:t>
            </w:r>
          </w:p>
        </w:tc>
        <w:tc>
          <w:tcPr>
            <w:vMerge w:val="restart"/>
            <w:tcBorders>
              <w:top w:color="000000" w:space="0" w:sz="0" w:val="nil"/>
              <w:left w:color="000000" w:space="0" w:sz="0" w:val="nil"/>
              <w:bottom w:color="d7d2cd" w:space="0" w:sz="6" w:val="single"/>
              <w:right w:color="d7d2cd"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60" w:before="60" w:lineRule="auto"/>
              <w:ind w:left="140" w:right="140" w:firstLine="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A">
            <w:pPr>
              <w:spacing w:after="60" w:before="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$500.00</w:t>
            </w:r>
          </w:p>
        </w:tc>
      </w:tr>
      <w:tr>
        <w:trPr>
          <w:cantSplit w:val="0"/>
          <w:trHeight w:val="270" w:hRule="atLeast"/>
          <w:tblHeader w:val="0"/>
        </w:trPr>
        <w:tc>
          <w:tcPr>
            <w:tcBorders>
              <w:top w:color="000000" w:space="0" w:sz="0" w:val="nil"/>
              <w:left w:color="d7d2cd" w:space="0" w:sz="6"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B">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 – 1,499,99</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$0.0225</w:t>
            </w:r>
          </w:p>
        </w:tc>
        <w:tc>
          <w:tcPr>
            <w:vMerge w:val="continue"/>
            <w:tcBorders>
              <w:top w:color="000000" w:space="0" w:sz="0" w:val="nil"/>
              <w:left w:color="000000" w:space="0" w:sz="0" w:val="nil"/>
              <w:bottom w:color="d7d2cd" w:space="0" w:sz="6" w:val="single"/>
              <w:right w:color="d7d2cd"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widowControl w:val="0"/>
              <w:spacing w:line="276" w:lineRule="auto"/>
              <w:jc w:val="left"/>
              <w:rPr>
                <w:rFonts w:ascii="Arial" w:cs="Arial" w:eastAsia="Arial" w:hAnsi="Arial"/>
                <w:sz w:val="18"/>
                <w:szCs w:val="18"/>
              </w:rPr>
            </w:pPr>
            <w:r w:rsidDel="00000000" w:rsidR="00000000" w:rsidRPr="00000000">
              <w:rPr>
                <w:rtl w:val="0"/>
              </w:rPr>
            </w:r>
          </w:p>
        </w:tc>
      </w:tr>
      <w:tr>
        <w:trPr>
          <w:cantSplit w:val="0"/>
          <w:trHeight w:val="285" w:hRule="atLeast"/>
          <w:tblHeader w:val="0"/>
        </w:trPr>
        <w:tc>
          <w:tcPr>
            <w:tcBorders>
              <w:top w:color="000000" w:space="0" w:sz="0" w:val="nil"/>
              <w:left w:color="d7d2cd" w:space="0" w:sz="6" w:val="single"/>
              <w:bottom w:color="d7d2cd"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000000" w:space="0" w:sz="0" w:val="nil"/>
              <w:left w:color="000000" w:space="0" w:sz="0" w:val="nil"/>
              <w:bottom w:color="d7d2cd"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1,500,000 +</w:t>
            </w:r>
          </w:p>
        </w:tc>
        <w:tc>
          <w:tcPr>
            <w:tcBorders>
              <w:top w:color="000000" w:space="0" w:sz="0" w:val="nil"/>
              <w:left w:color="000000" w:space="0" w:sz="0" w:val="nil"/>
              <w:bottom w:color="d7d2cd" w:space="0" w:sz="6"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1">
            <w:pPr>
              <w:spacing w:after="60" w:lineRule="auto"/>
              <w:ind w:left="140" w:right="14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$0.020</w:t>
            </w:r>
          </w:p>
        </w:tc>
        <w:tc>
          <w:tcPr>
            <w:vMerge w:val="continue"/>
            <w:tcBorders>
              <w:top w:color="000000" w:space="0" w:sz="0" w:val="nil"/>
              <w:left w:color="000000" w:space="0" w:sz="0" w:val="nil"/>
              <w:bottom w:color="d7d2cd" w:space="0" w:sz="6" w:val="single"/>
              <w:right w:color="d7d2cd"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widowControl w:val="0"/>
              <w:spacing w:line="276" w:lineRule="auto"/>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3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18"/>
          <w:szCs w:val="18"/>
        </w:rPr>
      </w:pPr>
      <w:r w:rsidDel="00000000" w:rsidR="00000000" w:rsidRPr="00000000">
        <w:rPr>
          <w:rFonts w:ascii="Arial" w:cs="Arial" w:eastAsia="Arial" w:hAnsi="Arial"/>
          <w:sz w:val="18"/>
          <w:szCs w:val="18"/>
          <w:rtl w:val="0"/>
        </w:rPr>
        <w:t xml:space="preserve">By using Advanced Vault, Customer agrees that any updates to payment card information may be used by Spreedly to improve or provide payment services on its Platform. Customer authorizes Spreedly to act on Customer’s behalf to (i) request and retain a Token Requestor ID from applicable card issuers, and (ii) use the Token Requestor ID to provision network tokens where available.</w:t>
      </w:r>
      <w:r w:rsidDel="00000000" w:rsidR="00000000" w:rsidRPr="00000000">
        <w:rPr>
          <w:rtl w:val="0"/>
        </w:rPr>
      </w:r>
    </w:p>
    <w:p w:rsidR="00000000" w:rsidDel="00000000" w:rsidP="00000000" w:rsidRDefault="00000000" w:rsidRPr="00000000" w14:paraId="00000037">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8">
      <w:pPr>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3) </w:t>
      </w:r>
      <w:r w:rsidDel="00000000" w:rsidR="00000000" w:rsidRPr="00000000">
        <w:rPr>
          <w:rFonts w:ascii="Arial" w:cs="Arial" w:eastAsia="Arial" w:hAnsi="Arial"/>
          <w:b w:val="1"/>
          <w:sz w:val="18"/>
          <w:szCs w:val="18"/>
          <w:rtl w:val="0"/>
        </w:rPr>
        <w:t xml:space="preserve">Payment</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Customer will be invoiced monthly at the rate for the number of payment methods enrolled in the prior month as described in Section 2 or the minimum committed fee of $500.</w:t>
      </w:r>
    </w:p>
    <w:p w:rsidR="00000000" w:rsidDel="00000000" w:rsidP="00000000" w:rsidRDefault="00000000" w:rsidRPr="00000000" w14:paraId="00000039">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A">
      <w:pPr>
        <w:jc w:val="left"/>
        <w:rPr>
          <w:rFonts w:ascii="Arial" w:cs="Arial" w:eastAsia="Arial" w:hAnsi="Arial"/>
          <w:b w:val="1"/>
          <w:sz w:val="18"/>
          <w:szCs w:val="18"/>
        </w:rPr>
      </w:pPr>
      <w:r w:rsidDel="00000000" w:rsidR="00000000" w:rsidRPr="00000000">
        <w:rPr>
          <w:rFonts w:ascii="Arial" w:cs="Arial" w:eastAsia="Arial" w:hAnsi="Arial"/>
          <w:sz w:val="18"/>
          <w:szCs w:val="18"/>
          <w:rtl w:val="0"/>
        </w:rPr>
        <w:t xml:space="preserve">Customer will pay the Advanced Vault fees for the first month in full within thirty (30) days of the Order Form Effective Date. Each subsequent monthly payment will be due and payable within thirty (30) days of the invoice date. All payments are subject to the terms prescribed in the Agreement.</w:t>
      </w:r>
      <w:r w:rsidDel="00000000" w:rsidR="00000000" w:rsidRPr="00000000">
        <w:rPr>
          <w:rtl w:val="0"/>
        </w:rPr>
      </w:r>
    </w:p>
    <w:p w:rsidR="00000000" w:rsidDel="00000000" w:rsidP="00000000" w:rsidRDefault="00000000" w:rsidRPr="00000000" w14:paraId="0000003B">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C">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may elect to pay all amounts due under this Agreement either by:</w:t>
      </w:r>
    </w:p>
    <w:p w:rsidR="00000000" w:rsidDel="00000000" w:rsidP="00000000" w:rsidRDefault="00000000" w:rsidRPr="00000000" w14:paraId="0000003D">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E">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ACH payment or wire transfer to the following account:</w:t>
      </w:r>
    </w:p>
    <w:p w:rsidR="00000000" w:rsidDel="00000000" w:rsidP="00000000" w:rsidRDefault="00000000" w:rsidRPr="00000000" w14:paraId="0000003F">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0">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41">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42">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43">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44">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45">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46">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47">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48">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9">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check delivered to the address specified in the relevant invoice;</w:t>
      </w:r>
    </w:p>
    <w:p w:rsidR="00000000" w:rsidDel="00000000" w:rsidP="00000000" w:rsidRDefault="00000000" w:rsidRPr="00000000" w14:paraId="0000004A">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B">
      <w:pPr>
        <w:jc w:val="left"/>
        <w:rPr>
          <w:rFonts w:ascii="Arial" w:cs="Arial" w:eastAsia="Arial" w:hAnsi="Arial"/>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tabs>
          <w:tab w:val="left" w:leader="none" w:pos="1080"/>
        </w:tabs>
        <w:spacing w:after="240" w:lineRule="auto"/>
        <w:rPr>
          <w:rFonts w:ascii="Arial" w:cs="Arial" w:eastAsia="Arial" w:hAnsi="Arial"/>
          <w:sz w:val="18"/>
          <w:szCs w:val="18"/>
        </w:rPr>
      </w:pPr>
      <w:bookmarkStart w:colFirst="0" w:colLast="0" w:name="_heading=h.1ksv4uv" w:id="0"/>
      <w:bookmarkEnd w:id="0"/>
      <w:r w:rsidDel="00000000" w:rsidR="00000000" w:rsidRPr="00000000">
        <w:rPr>
          <w:rFonts w:ascii="Arial" w:cs="Arial" w:eastAsia="Arial" w:hAnsi="Arial"/>
          <w:sz w:val="18"/>
          <w:szCs w:val="18"/>
          <w:rtl w:val="0"/>
        </w:rPr>
        <w:t xml:space="preserve">If Customer fails to make any payment when due then, in addition to all other remedies that may be available to Spreedly in the Agreement, Spreedly may charge interest on the past due amount at the rate of 1.5% per month calculated daily and compounded monthly or, if lower, the highest rate permitted under applicable law.</w:t>
      </w:r>
    </w:p>
    <w:p w:rsidR="00000000" w:rsidDel="00000000" w:rsidP="00000000" w:rsidRDefault="00000000" w:rsidRPr="00000000" w14:paraId="0000004D">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F">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spacing w:after="180" w:line="206" w:lineRule="auto"/>
        <w:ind w:left="0"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Order Form by their duly authorized representatives in one or more counterparts, each of which will be deemed an original.</w:t>
      </w:r>
      <w:r w:rsidDel="00000000" w:rsidR="00000000" w:rsidRPr="00000000">
        <w:rPr>
          <w:rtl w:val="0"/>
        </w:rPr>
      </w:r>
    </w:p>
    <w:tbl>
      <w:tblPr>
        <w:tblStyle w:val="Table3"/>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51">
            <w:pPr>
              <w:spacing w:after="60" w:before="60" w:line="18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2">
            <w:pPr>
              <w:spacing w:after="60" w:before="60" w:line="18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53">
            <w:pPr>
              <w:spacing w:after="60" w:before="60" w:line="180"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54">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5">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6">
            <w:pPr>
              <w:tabs>
                <w:tab w:val="left" w:leader="none" w:pos="547"/>
                <w:tab w:val="left" w:leader="none" w:pos="1620"/>
              </w:tabs>
              <w:spacing w:line="264"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FlexPay.io</w:t>
            </w:r>
            <w:r w:rsidDel="00000000" w:rsidR="00000000" w:rsidRPr="00000000">
              <w:rPr>
                <w:rtl w:val="0"/>
              </w:rPr>
            </w:r>
          </w:p>
          <w:p w:rsidR="00000000" w:rsidDel="00000000" w:rsidP="00000000" w:rsidRDefault="00000000" w:rsidRPr="00000000" w14:paraId="00000057">
            <w:pPr>
              <w:spacing w:after="60" w:before="60" w:line="180"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8">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9">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A">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5B">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C">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D">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E">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5F">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0">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61">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2">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3">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64">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5">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66">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7">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8">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69">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A">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6B">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C">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D">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6E">
      <w:pPr>
        <w:spacing w:after="180" w:line="201" w:lineRule="auto"/>
        <w:ind w:right="72"/>
        <w:rPr>
          <w:rFonts w:ascii="Arial" w:cs="Arial" w:eastAsia="Arial" w:hAnsi="Arial"/>
          <w:sz w:val="18"/>
          <w:szCs w:val="18"/>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color w:val="000000"/>
        <w:rtl w:val="0"/>
      </w:rPr>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78865" cy="615950"/>
              <wp:effectExtent b="0" l="0" r="0" t="0"/>
              <wp:wrapNone/>
              <wp:docPr id="13"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78865" cy="615950"/>
              <wp:effectExtent b="0" l="0" r="0" t="0"/>
              <wp:wrapNone/>
              <wp:docPr id="1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78865" cy="6159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-28570</wp:posOffset>
          </wp:positionV>
          <wp:extent cx="1405956" cy="322799"/>
          <wp:effectExtent b="0" l="0" r="0" t="0"/>
          <wp:wrapNone/>
          <wp:docPr id="14" name="image1.jpg"/>
          <a:graphic>
            <a:graphicData uri="http://schemas.openxmlformats.org/drawingml/2006/picture">
              <pic:pic>
                <pic:nvPicPr>
                  <pic:cNvPr id="0" name="image1.jpg"/>
                  <pic:cNvPicPr preferRelativeResize="0"/>
                </pic:nvPicPr>
                <pic:blipFill>
                  <a:blip r:embed="rId1"/>
                  <a:srcRect b="0" l="20" r="21"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9E0521"/>
  </w:style>
  <w:style w:type="paragraph" w:styleId="Heading1">
    <w:name w:val="heading 1"/>
    <w:basedOn w:val="Normal"/>
    <w:next w:val="Normal"/>
    <w:link w:val="Heading1Char"/>
    <w:uiPriority w:val="9"/>
    <w:qFormat w:val="1"/>
    <w:rsid w:val="003B57EF"/>
    <w:pPr>
      <w:keepNext w:val="1"/>
      <w:suppressAutoHyphens w:val="1"/>
      <w:jc w:val="center"/>
      <w:outlineLvl w:val="0"/>
    </w:pPr>
    <w:rPr>
      <w:rFonts w:cstheme="majorBidi" w:eastAsiaTheme="majorEastAsia"/>
      <w:b w:val="1"/>
    </w:rPr>
  </w:style>
  <w:style w:type="paragraph" w:styleId="Heading2">
    <w:name w:val="heading 2"/>
    <w:basedOn w:val="Normal"/>
    <w:next w:val="Normal"/>
    <w:link w:val="Heading2Char"/>
    <w:uiPriority w:val="9"/>
    <w:semiHidden w:val="1"/>
    <w:unhideWhenUsed w:val="1"/>
    <w:qFormat w:val="1"/>
    <w:rsid w:val="007B3A7C"/>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3B57EF"/>
    <w:pPr>
      <w:keepNext w:val="1"/>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7B3A7C"/>
    <w:pPr>
      <w:keepNext w:val="1"/>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7B3A7C"/>
    <w:p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7B3A7C"/>
    <w:pPr>
      <w:spacing w:after="60" w:before="240"/>
      <w:outlineLvl w:val="5"/>
    </w:pPr>
    <w:rPr>
      <w:rFonts w:asciiTheme="minorHAnsi" w:cstheme="minorBidi" w:eastAsiaTheme="minorEastAsia" w:hAnsiTheme="minorHAnsi"/>
      <w:b w:val="1"/>
      <w:bCs w:val="1"/>
      <w:sz w:val="22"/>
      <w:szCs w:val="22"/>
    </w:rPr>
  </w:style>
  <w:style w:type="paragraph" w:styleId="Heading7">
    <w:name w:val="heading 7"/>
    <w:basedOn w:val="Normal"/>
    <w:next w:val="Normal"/>
    <w:link w:val="Heading7Char"/>
    <w:uiPriority w:val="9"/>
    <w:semiHidden w:val="1"/>
    <w:unhideWhenUsed w:val="1"/>
    <w:qFormat w:val="1"/>
    <w:rsid w:val="007B3A7C"/>
    <w:pPr>
      <w:spacing w:after="60" w:before="240"/>
      <w:outlineLvl w:val="6"/>
    </w:pPr>
    <w:rPr>
      <w:rFonts w:asciiTheme="minorHAnsi" w:cstheme="minorBidi" w:eastAsiaTheme="minorEastAsia" w:hAnsiTheme="minorHAnsi"/>
      <w:szCs w:val="24"/>
    </w:rPr>
  </w:style>
  <w:style w:type="paragraph" w:styleId="Heading8">
    <w:name w:val="heading 8"/>
    <w:basedOn w:val="Normal"/>
    <w:next w:val="Normal"/>
    <w:link w:val="Heading8Char"/>
    <w:uiPriority w:val="9"/>
    <w:semiHidden w:val="1"/>
    <w:unhideWhenUsed w:val="1"/>
    <w:qFormat w:val="1"/>
    <w:rsid w:val="007B3A7C"/>
    <w:pPr>
      <w:spacing w:after="60" w:before="240"/>
      <w:outlineLvl w:val="7"/>
    </w:pPr>
    <w:rPr>
      <w:rFonts w:asciiTheme="minorHAnsi" w:cstheme="minorBidi" w:eastAsiaTheme="minorEastAsia" w:hAnsiTheme="minorHAnsi"/>
      <w:i w:val="1"/>
      <w:iCs w:val="1"/>
      <w:szCs w:val="24"/>
    </w:rPr>
  </w:style>
  <w:style w:type="paragraph" w:styleId="Heading9">
    <w:name w:val="heading 9"/>
    <w:basedOn w:val="Normal"/>
    <w:next w:val="Normal"/>
    <w:link w:val="Heading9Char"/>
    <w:uiPriority w:val="9"/>
    <w:semiHidden w:val="1"/>
    <w:unhideWhenUsed w:val="1"/>
    <w:qFormat w:val="1"/>
    <w:rsid w:val="007B3A7C"/>
    <w:p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3B57EF"/>
    <w:pPr>
      <w:spacing w:after="60" w:before="240"/>
      <w:jc w:val="center"/>
      <w:outlineLvl w:val="0"/>
    </w:pPr>
    <w:rPr>
      <w:rFonts w:ascii="Arial" w:hAnsi="Arial" w:cstheme="majorBidi" w:eastAsiaTheme="majorEastAsia"/>
      <w:b w:val="1"/>
      <w:kern w:val="28"/>
      <w:sz w:val="32"/>
    </w:rPr>
  </w:style>
  <w:style w:type="character" w:styleId="Heading1Char" w:customStyle="1">
    <w:name w:val="Heading 1 Char"/>
    <w:basedOn w:val="DefaultParagraphFont"/>
    <w:link w:val="Heading1"/>
    <w:rsid w:val="007B3A7C"/>
    <w:rPr>
      <w:rFonts w:cstheme="majorBidi" w:eastAsiaTheme="majorEastAsia"/>
      <w:b w:val="1"/>
      <w:sz w:val="24"/>
    </w:rPr>
  </w:style>
  <w:style w:type="character" w:styleId="Heading2Char" w:customStyle="1">
    <w:name w:val="Heading 2 Char"/>
    <w:basedOn w:val="DefaultParagraphFont"/>
    <w:link w:val="Heading2"/>
    <w:uiPriority w:val="9"/>
    <w:semiHidden w:val="1"/>
    <w:rsid w:val="007B3A7C"/>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3B57EF"/>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7B3A7C"/>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7B3A7C"/>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uiPriority w:val="9"/>
    <w:semiHidden w:val="1"/>
    <w:rsid w:val="007B3A7C"/>
    <w:rPr>
      <w:rFonts w:asciiTheme="minorHAnsi" w:cstheme="minorBidi" w:eastAsiaTheme="minorEastAsia" w:hAnsiTheme="minorHAnsi"/>
      <w:b w:val="1"/>
      <w:bCs w:val="1"/>
      <w:sz w:val="22"/>
      <w:szCs w:val="22"/>
    </w:rPr>
  </w:style>
  <w:style w:type="character" w:styleId="Heading7Char" w:customStyle="1">
    <w:name w:val="Heading 7 Char"/>
    <w:basedOn w:val="DefaultParagraphFont"/>
    <w:link w:val="Heading7"/>
    <w:uiPriority w:val="9"/>
    <w:semiHidden w:val="1"/>
    <w:rsid w:val="007B3A7C"/>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7B3A7C"/>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7B3A7C"/>
    <w:rPr>
      <w:rFonts w:asciiTheme="majorHAnsi" w:cstheme="majorBidi" w:eastAsiaTheme="majorEastAsia" w:hAnsiTheme="majorHAnsi"/>
      <w:sz w:val="22"/>
      <w:szCs w:val="22"/>
    </w:rPr>
  </w:style>
  <w:style w:type="character" w:styleId="TitleChar" w:customStyle="1">
    <w:name w:val="Title Char"/>
    <w:basedOn w:val="DefaultParagraphFont"/>
    <w:link w:val="Title"/>
    <w:rsid w:val="007B3A7C"/>
    <w:rPr>
      <w:rFonts w:ascii="Arial" w:hAnsi="Arial" w:cstheme="majorBidi" w:eastAsiaTheme="majorEastAsia"/>
      <w:b w:val="1"/>
      <w:kern w:val="28"/>
      <w:sz w:val="32"/>
    </w:rPr>
  </w:style>
  <w:style w:type="paragraph" w:styleId="Subtitle">
    <w:name w:val="Subtitle"/>
    <w:basedOn w:val="Normal"/>
    <w:next w:val="Normal"/>
    <w:link w:val="SubtitleChar"/>
    <w:uiPriority w:val="11"/>
    <w:qFormat w:val="1"/>
    <w:pPr>
      <w:spacing w:after="60"/>
      <w:jc w:val="center"/>
    </w:pPr>
    <w:rPr>
      <w:rFonts w:ascii="Cambria" w:cs="Cambria" w:eastAsia="Cambria" w:hAnsi="Cambria"/>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i w:val="1"/>
      <w:iCs w:val="1"/>
    </w:rPr>
  </w:style>
  <w:style w:type="paragraph" w:styleId="NoSpacing">
    <w:name w:val="No Spacing"/>
    <w:basedOn w:val="Normal"/>
    <w:uiPriority w:val="1"/>
    <w:qFormat w:val="1"/>
    <w:rsid w:val="007B3A7C"/>
  </w:style>
  <w:style w:type="paragraph" w:styleId="ListParagraph">
    <w:name w:val="List Paragraph"/>
    <w:basedOn w:val="Normal"/>
    <w:uiPriority w:val="34"/>
    <w:qFormat w:val="1"/>
    <w:rsid w:val="007B3A7C"/>
    <w:pPr>
      <w:ind w:left="720"/>
    </w:pPr>
  </w:style>
  <w:style w:type="paragraph" w:styleId="Quote">
    <w:name w:val="Quote"/>
    <w:basedOn w:val="Normal"/>
    <w:next w:val="Normal"/>
    <w:link w:val="QuoteChar"/>
    <w:uiPriority w:val="29"/>
    <w:qFormat w:val="1"/>
    <w:rsid w:val="007B3A7C"/>
    <w:rPr>
      <w:i w:val="1"/>
      <w:iCs w:val="1"/>
      <w:color w:val="000000" w:themeColor="text1"/>
    </w:rPr>
  </w:style>
  <w:style w:type="character" w:styleId="QuoteChar" w:customStyle="1">
    <w:name w:val="Quote Char"/>
    <w:basedOn w:val="DefaultParagraphFont"/>
    <w:link w:val="Quote"/>
    <w:uiPriority w:val="29"/>
    <w:rsid w:val="007B3A7C"/>
    <w:rPr>
      <w:i w:val="1"/>
      <w:iCs w:val="1"/>
      <w:color w:val="000000" w:themeColor="text1"/>
      <w:sz w:val="24"/>
    </w:rPr>
  </w:style>
  <w:style w:type="paragraph" w:styleId="IntenseQuote">
    <w:name w:val="Intense Quote"/>
    <w:basedOn w:val="Normal"/>
    <w:next w:val="Normal"/>
    <w:link w:val="IntenseQuoteChar"/>
    <w:uiPriority w:val="30"/>
    <w:qFormat w:val="1"/>
    <w:rsid w:val="007B3A7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3A7C"/>
    <w:rPr>
      <w:b w:val="1"/>
      <w:bCs w:val="1"/>
      <w:i w:val="1"/>
      <w:iCs w:val="1"/>
      <w:color w:val="4f81bd" w:themeColor="accent1"/>
      <w:sz w:val="24"/>
    </w:rPr>
  </w:style>
  <w:style w:type="character" w:styleId="SubtleEmphasis">
    <w:name w:val="Subtle Emphasis"/>
    <w:uiPriority w:val="19"/>
    <w:qFormat w:val="1"/>
    <w:rsid w:val="007B3A7C"/>
    <w:rPr>
      <w:i w:val="1"/>
      <w:iCs w:val="1"/>
      <w:color w:val="808080" w:themeColor="text1" w:themeTint="00007F"/>
    </w:rPr>
  </w:style>
  <w:style w:type="character" w:styleId="IntenseEmphasis">
    <w:name w:val="Intense Emphasis"/>
    <w:uiPriority w:val="21"/>
    <w:qFormat w:val="1"/>
    <w:rsid w:val="007B3A7C"/>
    <w:rPr>
      <w:b w:val="1"/>
      <w:bCs w:val="1"/>
      <w:i w:val="1"/>
      <w:iCs w:val="1"/>
      <w:color w:val="4f81bd" w:themeColor="accent1"/>
    </w:rPr>
  </w:style>
  <w:style w:type="character" w:styleId="SubtleReference">
    <w:name w:val="Subtle Reference"/>
    <w:uiPriority w:val="31"/>
    <w:qFormat w:val="1"/>
    <w:rsid w:val="007B3A7C"/>
    <w:rPr>
      <w:smallCaps w:val="1"/>
      <w:color w:val="c0504d" w:themeColor="accent2"/>
      <w:u w:val="single"/>
    </w:rPr>
  </w:style>
  <w:style w:type="character" w:styleId="IntenseReference">
    <w:name w:val="Intense Reference"/>
    <w:uiPriority w:val="32"/>
    <w:qFormat w:val="1"/>
    <w:rsid w:val="007B3A7C"/>
    <w:rPr>
      <w:b w:val="1"/>
      <w:bCs w:val="1"/>
      <w:smallCaps w:val="1"/>
      <w:color w:val="c0504d" w:themeColor="accent2"/>
      <w:spacing w:val="5"/>
      <w:u w:val="single"/>
    </w:rPr>
  </w:style>
  <w:style w:type="character" w:styleId="BookTitle">
    <w:name w:val="Book Title"/>
    <w:uiPriority w:val="33"/>
    <w:qFormat w:val="1"/>
    <w:rsid w:val="007B3A7C"/>
    <w:rPr>
      <w:b w:val="1"/>
      <w:bCs w:val="1"/>
      <w:smallCaps w:val="1"/>
      <w:spacing w:val="5"/>
    </w:rPr>
  </w:style>
  <w:style w:type="paragraph" w:styleId="TOCHeading">
    <w:name w:val="TOC Heading"/>
    <w:basedOn w:val="Heading1"/>
    <w:next w:val="Normal"/>
    <w:uiPriority w:val="39"/>
    <w:semiHidden w:val="1"/>
    <w:unhideWhenUsed w:val="1"/>
    <w:qFormat w:val="1"/>
    <w:rsid w:val="007B3A7C"/>
    <w:pPr>
      <w:suppressAutoHyphens w:val="0"/>
      <w:spacing w:after="60" w:before="240"/>
      <w:jc w:val="both"/>
      <w:outlineLvl w:val="9"/>
    </w:pPr>
    <w:rPr>
      <w:rFonts w:asciiTheme="majorHAnsi" w:hAnsiTheme="majorHAnsi"/>
      <w:bCs w:val="1"/>
      <w:kern w:val="32"/>
      <w:sz w:val="32"/>
      <w:szCs w:val="32"/>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5112"/>
        <w:tab w:val="right" w:pos="10224"/>
      </w:tabs>
    </w:pPr>
  </w:style>
  <w:style w:type="character" w:styleId="FooterChar" w:customStyle="1">
    <w:name w:val="Footer Char"/>
    <w:basedOn w:val="DefaultParagraphFont"/>
    <w:link w:val="Footer"/>
    <w:uiPriority w:val="99"/>
    <w:rsid w:val="007B3A7C"/>
    <w:rPr>
      <w:rFonts w:ascii="Calibri" w:hAnsi="Calibri"/>
    </w:rPr>
  </w:style>
  <w:style w:type="character" w:styleId="Hyperlink">
    <w:name w:val="Hyperlink"/>
    <w:basedOn w:val="DefaultParagraphFont"/>
    <w:uiPriority w:val="99"/>
    <w:unhideWhenUsed w:val="1"/>
    <w:rsid w:val="001F3F61"/>
    <w:rPr>
      <w:color w:val="0000ff" w:themeColor="hyperlink"/>
      <w:u w:val="single"/>
    </w:rPr>
  </w:style>
  <w:style w:type="paragraph" w:styleId="FootnoteText">
    <w:name w:val="footnote text"/>
    <w:link w:val="FootnoteTextChar"/>
    <w:uiPriority w:val="99"/>
  </w:style>
  <w:style w:type="character" w:styleId="FootnoteReference">
    <w:name w:val="footnote reference"/>
    <w:uiPriority w:val="99"/>
  </w:style>
  <w:style w:type="paragraph" w:styleId="MacPacTrailer" w:customStyle="1">
    <w:name w:val="MacPac Trailer"/>
    <w:rsid w:val="008218D3"/>
    <w:pPr>
      <w:widowControl w:val="0"/>
      <w:spacing w:line="200" w:lineRule="exact"/>
    </w:pPr>
    <w:rPr>
      <w:sz w:val="16"/>
      <w:szCs w:val="22"/>
    </w:rPr>
  </w:style>
  <w:style w:type="paragraph" w:styleId="BalloonText">
    <w:name w:val="Balloon Text"/>
    <w:basedOn w:val="Normal"/>
    <w:link w:val="BalloonTextChar"/>
    <w:uiPriority w:val="99"/>
    <w:semiHidden w:val="1"/>
    <w:unhideWhenUsed w:val="1"/>
    <w:rsid w:val="00C1039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039A"/>
    <w:rPr>
      <w:rFonts w:ascii="Tahoma" w:cs="Tahoma" w:hAnsi="Tahoma"/>
      <w:sz w:val="16"/>
      <w:szCs w:val="16"/>
    </w:rPr>
  </w:style>
  <w:style w:type="character" w:styleId="PlaceholderText">
    <w:name w:val="Placeholder Text"/>
    <w:basedOn w:val="DefaultParagraphFont"/>
    <w:uiPriority w:val="99"/>
    <w:semiHidden w:val="1"/>
    <w:rsid w:val="00C1039A"/>
    <w:rPr>
      <w:color w:val="808080"/>
    </w:rPr>
  </w:style>
  <w:style w:type="paragraph" w:styleId="RBHStandarCont1" w:customStyle="1">
    <w:name w:val="RBHStandar Cont 1"/>
    <w:basedOn w:val="Normal"/>
    <w:link w:val="RBHStandarCont1Char"/>
    <w:rsid w:val="006C43D3"/>
    <w:pPr>
      <w:spacing w:after="240"/>
      <w:ind w:firstLine="720"/>
    </w:pPr>
  </w:style>
  <w:style w:type="character" w:styleId="RBHStandarCont1Char" w:customStyle="1">
    <w:name w:val="RBHStandar Cont 1 Char"/>
    <w:basedOn w:val="DefaultParagraphFont"/>
    <w:link w:val="RBHStandarCont1"/>
    <w:rsid w:val="006C43D3"/>
    <w:rPr>
      <w:rFonts w:ascii="Calibri" w:hAnsi="Calibri"/>
    </w:rPr>
  </w:style>
  <w:style w:type="paragraph" w:styleId="RBHStandarCont2" w:customStyle="1">
    <w:name w:val="RBHStandar Cont 2"/>
    <w:basedOn w:val="RBHStandarCont1"/>
    <w:link w:val="RBHStandarCont2Char"/>
    <w:rsid w:val="006C43D3"/>
    <w:pPr>
      <w:ind w:firstLine="1440"/>
    </w:pPr>
  </w:style>
  <w:style w:type="character" w:styleId="RBHStandarCont2Char" w:customStyle="1">
    <w:name w:val="RBHStandar Cont 2 Char"/>
    <w:basedOn w:val="DefaultParagraphFont"/>
    <w:link w:val="RBHStandarCont2"/>
    <w:rsid w:val="006C43D3"/>
    <w:rPr>
      <w:rFonts w:ascii="Calibri" w:hAnsi="Calibri"/>
    </w:rPr>
  </w:style>
  <w:style w:type="paragraph" w:styleId="RBHStandarCont3" w:customStyle="1">
    <w:name w:val="RBHStandar Cont 3"/>
    <w:basedOn w:val="RBHStandarCont2"/>
    <w:link w:val="RBHStandarCont3Char"/>
    <w:rsid w:val="006C43D3"/>
    <w:pPr>
      <w:ind w:firstLine="2160"/>
    </w:pPr>
  </w:style>
  <w:style w:type="character" w:styleId="RBHStandarCont3Char" w:customStyle="1">
    <w:name w:val="RBHStandar Cont 3 Char"/>
    <w:basedOn w:val="DefaultParagraphFont"/>
    <w:link w:val="RBHStandarCont3"/>
    <w:rsid w:val="006C43D3"/>
    <w:rPr>
      <w:rFonts w:ascii="Calibri" w:hAnsi="Calibri"/>
    </w:rPr>
  </w:style>
  <w:style w:type="paragraph" w:styleId="RBHStandarCont4" w:customStyle="1">
    <w:name w:val="RBHStandar Cont 4"/>
    <w:basedOn w:val="RBHStandarCont3"/>
    <w:link w:val="RBHStandarCont4Char"/>
    <w:rsid w:val="006C43D3"/>
    <w:pPr>
      <w:ind w:firstLine="2880"/>
    </w:pPr>
  </w:style>
  <w:style w:type="character" w:styleId="RBHStandarCont4Char" w:customStyle="1">
    <w:name w:val="RBHStandar Cont 4 Char"/>
    <w:basedOn w:val="DefaultParagraphFont"/>
    <w:link w:val="RBHStandarCont4"/>
    <w:rsid w:val="006C43D3"/>
    <w:rPr>
      <w:rFonts w:ascii="Calibri" w:hAnsi="Calibri"/>
    </w:rPr>
  </w:style>
  <w:style w:type="paragraph" w:styleId="RBHStandarCont5" w:customStyle="1">
    <w:name w:val="RBHStandar Cont 5"/>
    <w:basedOn w:val="RBHStandarCont4"/>
    <w:link w:val="RBHStandarCont5Char"/>
    <w:rsid w:val="006C43D3"/>
    <w:pPr>
      <w:ind w:firstLine="3600"/>
    </w:pPr>
  </w:style>
  <w:style w:type="character" w:styleId="RBHStandarCont5Char" w:customStyle="1">
    <w:name w:val="RBHStandar Cont 5 Char"/>
    <w:basedOn w:val="DefaultParagraphFont"/>
    <w:link w:val="RBHStandarCont5"/>
    <w:rsid w:val="006C43D3"/>
    <w:rPr>
      <w:rFonts w:ascii="Calibri" w:hAnsi="Calibri"/>
    </w:rPr>
  </w:style>
  <w:style w:type="paragraph" w:styleId="RBHStandarCont6" w:customStyle="1">
    <w:name w:val="RBHStandar Cont 6"/>
    <w:basedOn w:val="RBHStandarCont5"/>
    <w:link w:val="RBHStandarCont6Char"/>
    <w:rsid w:val="006C43D3"/>
    <w:pPr>
      <w:ind w:firstLine="4320"/>
    </w:pPr>
  </w:style>
  <w:style w:type="character" w:styleId="RBHStandarCont6Char" w:customStyle="1">
    <w:name w:val="RBHStandar Cont 6 Char"/>
    <w:basedOn w:val="DefaultParagraphFont"/>
    <w:link w:val="RBHStandarCont6"/>
    <w:rsid w:val="006C43D3"/>
    <w:rPr>
      <w:rFonts w:ascii="Calibri" w:hAnsi="Calibri"/>
    </w:rPr>
  </w:style>
  <w:style w:type="paragraph" w:styleId="RBHStandarCont7" w:customStyle="1">
    <w:name w:val="RBHStandar Cont 7"/>
    <w:basedOn w:val="RBHStandarCont6"/>
    <w:link w:val="RBHStandarCont7Char"/>
    <w:rsid w:val="006C43D3"/>
    <w:pPr>
      <w:ind w:firstLine="5040"/>
    </w:pPr>
  </w:style>
  <w:style w:type="character" w:styleId="RBHStandarCont7Char" w:customStyle="1">
    <w:name w:val="RBHStandar Cont 7 Char"/>
    <w:basedOn w:val="DefaultParagraphFont"/>
    <w:link w:val="RBHStandarCont7"/>
    <w:rsid w:val="006C43D3"/>
    <w:rPr>
      <w:rFonts w:ascii="Calibri" w:hAnsi="Calibri"/>
    </w:rPr>
  </w:style>
  <w:style w:type="paragraph" w:styleId="RBHStandarCont8" w:customStyle="1">
    <w:name w:val="RBHStandar Cont 8"/>
    <w:basedOn w:val="RBHStandarCont7"/>
    <w:link w:val="RBHStandarCont8Char"/>
    <w:rsid w:val="006C43D3"/>
    <w:pPr>
      <w:ind w:firstLine="5760"/>
    </w:pPr>
  </w:style>
  <w:style w:type="character" w:styleId="RBHStandarCont8Char" w:customStyle="1">
    <w:name w:val="RBHStandar Cont 8 Char"/>
    <w:basedOn w:val="DefaultParagraphFont"/>
    <w:link w:val="RBHStandarCont8"/>
    <w:rsid w:val="006C43D3"/>
    <w:rPr>
      <w:rFonts w:ascii="Calibri" w:hAnsi="Calibri"/>
    </w:rPr>
  </w:style>
  <w:style w:type="paragraph" w:styleId="RBHStandarCont9" w:customStyle="1">
    <w:name w:val="RBHStandar Cont 9"/>
    <w:basedOn w:val="RBHStandarCont8"/>
    <w:link w:val="RBHStandarCont9Char"/>
    <w:rsid w:val="006C43D3"/>
    <w:pPr>
      <w:ind w:firstLine="6480"/>
    </w:pPr>
  </w:style>
  <w:style w:type="character" w:styleId="RBHStandarCont9Char" w:customStyle="1">
    <w:name w:val="RBHStandar Cont 9 Char"/>
    <w:basedOn w:val="DefaultParagraphFont"/>
    <w:link w:val="RBHStandarCont9"/>
    <w:rsid w:val="006C43D3"/>
    <w:rPr>
      <w:rFonts w:ascii="Calibri" w:hAnsi="Calibri"/>
    </w:rPr>
  </w:style>
  <w:style w:type="paragraph" w:styleId="RBHStandarL1" w:customStyle="1">
    <w:name w:val="RBHStandar_L1"/>
    <w:basedOn w:val="Normal"/>
    <w:link w:val="RBHStandarL1Char"/>
    <w:rsid w:val="00B05869"/>
    <w:pPr>
      <w:numPr>
        <w:numId w:val="2"/>
      </w:numPr>
      <w:spacing w:after="240"/>
      <w:outlineLvl w:val="0"/>
    </w:pPr>
  </w:style>
  <w:style w:type="character" w:styleId="RBHStandarL1Char" w:customStyle="1">
    <w:name w:val="RBHStandar_L1 Char"/>
    <w:basedOn w:val="DefaultParagraphFont"/>
    <w:link w:val="RBHStandarL1"/>
    <w:rsid w:val="00B05869"/>
    <w:rPr>
      <w:rFonts w:ascii="Calibri" w:hAnsi="Calibri"/>
    </w:rPr>
  </w:style>
  <w:style w:type="paragraph" w:styleId="RBHStandarL2" w:customStyle="1">
    <w:name w:val="RBHStandar_L2"/>
    <w:basedOn w:val="RBHStandarL1"/>
    <w:link w:val="RBHStandarL2Char"/>
    <w:rsid w:val="00B05869"/>
    <w:pPr>
      <w:numPr>
        <w:ilvl w:val="1"/>
      </w:numPr>
      <w:outlineLvl w:val="1"/>
    </w:pPr>
  </w:style>
  <w:style w:type="character" w:styleId="RBHStandarL2Char" w:customStyle="1">
    <w:name w:val="RBHStandar_L2 Char"/>
    <w:basedOn w:val="DefaultParagraphFont"/>
    <w:link w:val="RBHStandarL2"/>
    <w:rsid w:val="00B05869"/>
    <w:rPr>
      <w:rFonts w:ascii="Calibri" w:hAnsi="Calibri"/>
    </w:rPr>
  </w:style>
  <w:style w:type="paragraph" w:styleId="RBHStandarL3" w:customStyle="1">
    <w:name w:val="RBHStandar_L3"/>
    <w:basedOn w:val="RBHStandarL2"/>
    <w:link w:val="RBHStandarL3Char"/>
    <w:rsid w:val="006C43D3"/>
    <w:pPr>
      <w:numPr>
        <w:ilvl w:val="2"/>
      </w:numPr>
      <w:outlineLvl w:val="2"/>
    </w:pPr>
  </w:style>
  <w:style w:type="character" w:styleId="RBHStandarL3Char" w:customStyle="1">
    <w:name w:val="RBHStandar_L3 Char"/>
    <w:basedOn w:val="DefaultParagraphFont"/>
    <w:link w:val="RBHStandarL3"/>
    <w:rsid w:val="006C43D3"/>
    <w:rPr>
      <w:rFonts w:ascii="Calibri" w:hAnsi="Calibri"/>
    </w:rPr>
  </w:style>
  <w:style w:type="paragraph" w:styleId="RBHStandarL4" w:customStyle="1">
    <w:name w:val="RBHStandar_L4"/>
    <w:basedOn w:val="RBHStandarL3"/>
    <w:link w:val="RBHStandarL4Char"/>
    <w:rsid w:val="006C43D3"/>
    <w:pPr>
      <w:numPr>
        <w:ilvl w:val="3"/>
      </w:numPr>
      <w:outlineLvl w:val="3"/>
    </w:pPr>
  </w:style>
  <w:style w:type="character" w:styleId="RBHStandarL4Char" w:customStyle="1">
    <w:name w:val="RBHStandar_L4 Char"/>
    <w:basedOn w:val="DefaultParagraphFont"/>
    <w:link w:val="RBHStandarL4"/>
    <w:rsid w:val="006C43D3"/>
    <w:rPr>
      <w:rFonts w:ascii="Calibri" w:hAnsi="Calibri"/>
    </w:rPr>
  </w:style>
  <w:style w:type="paragraph" w:styleId="RBHStandarL5" w:customStyle="1">
    <w:name w:val="RBHStandar_L5"/>
    <w:basedOn w:val="RBHStandarL4"/>
    <w:link w:val="RBHStandarL5Char"/>
    <w:rsid w:val="006C43D3"/>
    <w:pPr>
      <w:numPr>
        <w:ilvl w:val="4"/>
      </w:numPr>
      <w:outlineLvl w:val="4"/>
    </w:pPr>
  </w:style>
  <w:style w:type="character" w:styleId="RBHStandarL5Char" w:customStyle="1">
    <w:name w:val="RBHStandar_L5 Char"/>
    <w:basedOn w:val="DefaultParagraphFont"/>
    <w:link w:val="RBHStandarL5"/>
    <w:rsid w:val="006C43D3"/>
    <w:rPr>
      <w:rFonts w:ascii="Calibri" w:hAnsi="Calibri"/>
    </w:rPr>
  </w:style>
  <w:style w:type="paragraph" w:styleId="RBHStandarL6" w:customStyle="1">
    <w:name w:val="RBHStandar_L6"/>
    <w:basedOn w:val="RBHStandarL5"/>
    <w:link w:val="RBHStandarL6Char"/>
    <w:rsid w:val="006C43D3"/>
    <w:pPr>
      <w:numPr>
        <w:ilvl w:val="5"/>
      </w:numPr>
      <w:outlineLvl w:val="5"/>
    </w:pPr>
  </w:style>
  <w:style w:type="character" w:styleId="RBHStandarL6Char" w:customStyle="1">
    <w:name w:val="RBHStandar_L6 Char"/>
    <w:basedOn w:val="DefaultParagraphFont"/>
    <w:link w:val="RBHStandarL6"/>
    <w:rsid w:val="006C43D3"/>
    <w:rPr>
      <w:rFonts w:ascii="Calibri" w:hAnsi="Calibri"/>
    </w:rPr>
  </w:style>
  <w:style w:type="paragraph" w:styleId="RBHStandarL7" w:customStyle="1">
    <w:name w:val="RBHStandar_L7"/>
    <w:basedOn w:val="RBHStandarL6"/>
    <w:link w:val="RBHStandarL7Char"/>
    <w:rsid w:val="006C43D3"/>
    <w:pPr>
      <w:numPr>
        <w:ilvl w:val="6"/>
      </w:numPr>
      <w:outlineLvl w:val="6"/>
    </w:pPr>
  </w:style>
  <w:style w:type="character" w:styleId="RBHStandarL7Char" w:customStyle="1">
    <w:name w:val="RBHStandar_L7 Char"/>
    <w:basedOn w:val="DefaultParagraphFont"/>
    <w:link w:val="RBHStandarL7"/>
    <w:rsid w:val="006C43D3"/>
    <w:rPr>
      <w:rFonts w:ascii="Calibri" w:hAnsi="Calibri"/>
    </w:rPr>
  </w:style>
  <w:style w:type="paragraph" w:styleId="RBHStandarL8" w:customStyle="1">
    <w:name w:val="RBHStandar_L8"/>
    <w:basedOn w:val="RBHStandarL7"/>
    <w:link w:val="RBHStandarL8Char"/>
    <w:rsid w:val="006C43D3"/>
    <w:pPr>
      <w:numPr>
        <w:ilvl w:val="7"/>
      </w:numPr>
      <w:outlineLvl w:val="7"/>
    </w:pPr>
  </w:style>
  <w:style w:type="character" w:styleId="RBHStandarL8Char" w:customStyle="1">
    <w:name w:val="RBHStandar_L8 Char"/>
    <w:basedOn w:val="DefaultParagraphFont"/>
    <w:link w:val="RBHStandarL8"/>
    <w:rsid w:val="006C43D3"/>
    <w:rPr>
      <w:rFonts w:ascii="Calibri" w:hAnsi="Calibri"/>
    </w:rPr>
  </w:style>
  <w:style w:type="paragraph" w:styleId="RBHStandarL9" w:customStyle="1">
    <w:name w:val="RBHStandar_L9"/>
    <w:basedOn w:val="RBHStandarL8"/>
    <w:link w:val="RBHStandarL9Char"/>
    <w:rsid w:val="006C43D3"/>
    <w:pPr>
      <w:numPr>
        <w:ilvl w:val="8"/>
      </w:numPr>
      <w:outlineLvl w:val="8"/>
    </w:pPr>
  </w:style>
  <w:style w:type="character" w:styleId="RBHStandarL9Char" w:customStyle="1">
    <w:name w:val="RBHStandar_L9 Char"/>
    <w:basedOn w:val="DefaultParagraphFont"/>
    <w:link w:val="RBHStandarL9"/>
    <w:rsid w:val="006C43D3"/>
    <w:rPr>
      <w:rFonts w:ascii="Calibri" w:hAnsi="Calibri"/>
    </w:rPr>
  </w:style>
  <w:style w:type="character" w:styleId="PageNumber">
    <w:name w:val="page number"/>
    <w:basedOn w:val="DefaultParagraphFont"/>
    <w:uiPriority w:val="99"/>
    <w:unhideWhenUsed w:val="1"/>
    <w:rsid w:val="006C43D3"/>
  </w:style>
  <w:style w:type="table" w:styleId="TableGrid">
    <w:name w:val="Table Grid"/>
    <w:basedOn w:val="TableNormal"/>
    <w:rsid w:val="0089703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636BD3"/>
    <w:rPr>
      <w:sz w:val="18"/>
      <w:szCs w:val="18"/>
    </w:rPr>
  </w:style>
  <w:style w:type="paragraph" w:styleId="CommentText">
    <w:name w:val="annotation text"/>
    <w:basedOn w:val="Normal"/>
    <w:link w:val="CommentTextChar"/>
    <w:uiPriority w:val="99"/>
    <w:unhideWhenUsed w:val="1"/>
    <w:rsid w:val="00636BD3"/>
    <w:rPr>
      <w:sz w:val="24"/>
      <w:szCs w:val="24"/>
    </w:rPr>
  </w:style>
  <w:style w:type="character" w:styleId="CommentTextChar" w:customStyle="1">
    <w:name w:val="Comment Text Char"/>
    <w:basedOn w:val="DefaultParagraphFont"/>
    <w:link w:val="CommentText"/>
    <w:uiPriority w:val="99"/>
    <w:rsid w:val="00636BD3"/>
    <w:rPr>
      <w:rFonts w:ascii="Calibri" w:hAnsi="Calibri"/>
      <w:sz w:val="24"/>
      <w:szCs w:val="24"/>
    </w:rPr>
  </w:style>
  <w:style w:type="paragraph" w:styleId="CommentSubject">
    <w:name w:val="annotation subject"/>
    <w:basedOn w:val="CommentText"/>
    <w:next w:val="CommentText"/>
    <w:link w:val="CommentSubjectChar"/>
    <w:uiPriority w:val="99"/>
    <w:semiHidden w:val="1"/>
    <w:unhideWhenUsed w:val="1"/>
    <w:rsid w:val="00636BD3"/>
    <w:rPr>
      <w:b w:val="1"/>
      <w:bCs w:val="1"/>
      <w:sz w:val="20"/>
      <w:szCs w:val="20"/>
    </w:rPr>
  </w:style>
  <w:style w:type="character" w:styleId="CommentSubjectChar" w:customStyle="1">
    <w:name w:val="Comment Subject Char"/>
    <w:basedOn w:val="CommentTextChar"/>
    <w:link w:val="CommentSubject"/>
    <w:uiPriority w:val="99"/>
    <w:semiHidden w:val="1"/>
    <w:rsid w:val="00636BD3"/>
    <w:rPr>
      <w:rFonts w:ascii="Calibri" w:hAnsi="Calibri"/>
      <w:b w:val="1"/>
      <w:bCs w:val="1"/>
      <w:sz w:val="24"/>
      <w:szCs w:val="24"/>
    </w:rPr>
  </w:style>
  <w:style w:type="character" w:styleId="FollowedHyperlink">
    <w:name w:val="FollowedHyperlink"/>
    <w:basedOn w:val="DefaultParagraphFont"/>
    <w:uiPriority w:val="99"/>
    <w:semiHidden w:val="1"/>
    <w:unhideWhenUsed w:val="1"/>
    <w:rsid w:val="00FD19CA"/>
    <w:rPr>
      <w:color w:val="800080" w:themeColor="followedHyperlink"/>
      <w:u w:val="single"/>
    </w:rPr>
  </w:style>
  <w:style w:type="paragraph" w:styleId="StandardL1" w:customStyle="1">
    <w:name w:val="Standard_L1"/>
    <w:basedOn w:val="Normal"/>
    <w:next w:val="BodyText"/>
    <w:link w:val="StandardL1Char"/>
    <w:rsid w:val="00B61008"/>
    <w:pPr>
      <w:tabs>
        <w:tab w:val="num" w:pos="720"/>
      </w:tabs>
      <w:spacing w:after="160" w:line="264" w:lineRule="auto"/>
      <w:ind w:left="720" w:hanging="720"/>
      <w:outlineLvl w:val="0"/>
    </w:pPr>
    <w:rPr>
      <w:rFonts w:ascii="Arial" w:cs="Arial" w:hAnsi="Arial"/>
      <w:sz w:val="16"/>
    </w:rPr>
  </w:style>
  <w:style w:type="character" w:styleId="StandardL1Char" w:customStyle="1">
    <w:name w:val="Standard_L1 Char"/>
    <w:basedOn w:val="DefaultParagraphFont"/>
    <w:link w:val="StandardL1"/>
    <w:rsid w:val="00B61008"/>
    <w:rPr>
      <w:rFonts w:ascii="Arial" w:cs="Arial" w:hAnsi="Arial"/>
      <w:sz w:val="16"/>
    </w:rPr>
  </w:style>
  <w:style w:type="paragraph" w:styleId="StandardL2" w:customStyle="1">
    <w:name w:val="Standard_L2"/>
    <w:basedOn w:val="StandardL1"/>
    <w:next w:val="BodyText"/>
    <w:rsid w:val="00B61008"/>
    <w:pPr>
      <w:numPr>
        <w:ilvl w:val="1"/>
      </w:numPr>
      <w:tabs>
        <w:tab w:val="num" w:pos="360"/>
        <w:tab w:val="num" w:pos="720"/>
      </w:tabs>
      <w:ind w:left="360" w:hanging="360"/>
      <w:outlineLvl w:val="1"/>
    </w:pPr>
  </w:style>
  <w:style w:type="paragraph" w:styleId="StandardL3" w:customStyle="1">
    <w:name w:val="Standard_L3"/>
    <w:basedOn w:val="StandardL2"/>
    <w:next w:val="BodyText"/>
    <w:rsid w:val="00B61008"/>
    <w:pPr>
      <w:numPr>
        <w:ilvl w:val="2"/>
      </w:numPr>
      <w:tabs>
        <w:tab w:val="num" w:pos="360"/>
      </w:tabs>
      <w:ind w:left="360" w:hanging="360"/>
      <w:outlineLvl w:val="2"/>
    </w:pPr>
  </w:style>
  <w:style w:type="paragraph" w:styleId="StandardL4" w:customStyle="1">
    <w:name w:val="Standard_L4"/>
    <w:basedOn w:val="StandardL3"/>
    <w:next w:val="BodyText"/>
    <w:rsid w:val="00B61008"/>
    <w:pPr>
      <w:numPr>
        <w:ilvl w:val="3"/>
      </w:numPr>
      <w:tabs>
        <w:tab w:val="num" w:pos="360"/>
      </w:tabs>
      <w:spacing w:after="240" w:line="240" w:lineRule="auto"/>
      <w:ind w:left="360" w:hanging="360"/>
      <w:outlineLvl w:val="3"/>
    </w:pPr>
  </w:style>
  <w:style w:type="paragraph" w:styleId="StandardL5" w:customStyle="1">
    <w:name w:val="Standard_L5"/>
    <w:basedOn w:val="StandardL4"/>
    <w:next w:val="BodyText"/>
    <w:rsid w:val="00B61008"/>
    <w:pPr>
      <w:numPr>
        <w:ilvl w:val="4"/>
      </w:numPr>
      <w:tabs>
        <w:tab w:val="num" w:pos="360"/>
      </w:tabs>
      <w:ind w:left="360" w:hanging="360"/>
      <w:outlineLvl w:val="4"/>
    </w:pPr>
  </w:style>
  <w:style w:type="paragraph" w:styleId="StandardL6" w:customStyle="1">
    <w:name w:val="Standard_L6"/>
    <w:basedOn w:val="StandardL5"/>
    <w:next w:val="BodyText"/>
    <w:rsid w:val="00B61008"/>
    <w:pPr>
      <w:numPr>
        <w:ilvl w:val="5"/>
      </w:numPr>
      <w:tabs>
        <w:tab w:val="num" w:pos="360"/>
      </w:tabs>
      <w:ind w:left="360" w:hanging="360"/>
      <w:outlineLvl w:val="5"/>
    </w:pPr>
  </w:style>
  <w:style w:type="paragraph" w:styleId="StandardL7" w:customStyle="1">
    <w:name w:val="Standard_L7"/>
    <w:basedOn w:val="StandardL6"/>
    <w:next w:val="BodyText"/>
    <w:rsid w:val="00B61008"/>
    <w:pPr>
      <w:numPr>
        <w:ilvl w:val="6"/>
      </w:numPr>
      <w:tabs>
        <w:tab w:val="num" w:pos="360"/>
      </w:tabs>
      <w:ind w:left="360" w:hanging="360"/>
      <w:outlineLvl w:val="6"/>
    </w:pPr>
  </w:style>
  <w:style w:type="paragraph" w:styleId="StandardL8" w:customStyle="1">
    <w:name w:val="Standard_L8"/>
    <w:basedOn w:val="StandardL7"/>
    <w:next w:val="BodyText"/>
    <w:rsid w:val="00B61008"/>
    <w:pPr>
      <w:numPr>
        <w:ilvl w:val="7"/>
      </w:numPr>
      <w:tabs>
        <w:tab w:val="num" w:pos="360"/>
      </w:tabs>
      <w:ind w:left="360" w:hanging="360"/>
      <w:outlineLvl w:val="7"/>
    </w:pPr>
  </w:style>
  <w:style w:type="paragraph" w:styleId="StandardL9" w:customStyle="1">
    <w:name w:val="Standard_L9"/>
    <w:basedOn w:val="StandardL8"/>
    <w:next w:val="BodyText"/>
    <w:rsid w:val="00B61008"/>
    <w:pPr>
      <w:numPr>
        <w:ilvl w:val="8"/>
      </w:numPr>
      <w:tabs>
        <w:tab w:val="num" w:pos="360"/>
      </w:tabs>
      <w:ind w:left="360" w:hanging="360"/>
      <w:outlineLvl w:val="8"/>
    </w:pPr>
  </w:style>
  <w:style w:type="character" w:styleId="FootnoteTextChar" w:customStyle="1">
    <w:name w:val="Footnote Text Char"/>
    <w:basedOn w:val="DefaultParagraphFont"/>
    <w:link w:val="FootnoteText"/>
    <w:uiPriority w:val="99"/>
    <w:rsid w:val="00360915"/>
  </w:style>
  <w:style w:type="table" w:styleId="a" w:customStyle="1">
    <w:basedOn w:val="TableNormal"/>
    <w:tblPr>
      <w:tblStyleRowBandSize w:val="1"/>
      <w:tblStyleColBandSize w:val="1"/>
    </w:tblPr>
  </w:style>
  <w:style w:type="table" w:styleId="a0" w:customStyle="1">
    <w:basedOn w:val="TableNormal"/>
    <w:rPr>
      <w:rFonts w:ascii="Times New Roman" w:cs="Times New Roman" w:eastAsia="Times New Roman" w:hAnsi="Times New Roman"/>
      <w:sz w:val="22"/>
      <w:szCs w:val="22"/>
    </w:rPr>
    <w:tblPr>
      <w:tblStyleRowBandSize w:val="1"/>
      <w:tblStyleColBandSize w:val="1"/>
    </w:tblPr>
  </w:style>
  <w:style w:type="table" w:styleId="a1" w:customStyle="1">
    <w:basedOn w:val="TableNormal"/>
    <w:rPr>
      <w:rFonts w:ascii="Times New Roman" w:cs="Times New Roman" w:eastAsia="Times New Roman" w:hAnsi="Times New Roman"/>
      <w:sz w:val="22"/>
      <w:szCs w:val="22"/>
    </w:rPr>
    <w:tblPr>
      <w:tblStyleRowBandSize w:val="1"/>
      <w:tblStyleColBandSize w:val="1"/>
    </w:tblPr>
  </w:style>
  <w:style w:type="table" w:styleId="a2" w:customStyle="1">
    <w:basedOn w:val="TableNormal"/>
    <w:rPr>
      <w:rFonts w:ascii="Times New Roman" w:cs="Times New Roman" w:eastAsia="Times New Roman" w:hAnsi="Times New Roman"/>
      <w:sz w:val="22"/>
      <w:szCs w:val="22"/>
    </w:rPr>
    <w:tblPr>
      <w:tblStyleRowBandSize w:val="1"/>
      <w:tblStyleColBandSize w:val="1"/>
    </w:tblPr>
  </w:style>
  <w:style w:type="table" w:styleId="a3" w:customStyle="1">
    <w:basedOn w:val="TableNormal"/>
    <w:rPr>
      <w:rFonts w:ascii="Times New Roman" w:cs="Times New Roman" w:eastAsia="Times New Roman" w:hAnsi="Times New Roman"/>
      <w:sz w:val="22"/>
      <w:szCs w:val="22"/>
    </w:rPr>
    <w:tblPr>
      <w:tblStyleRowBandSize w:val="1"/>
      <w:tblStyleColBandSize w:val="1"/>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rPr>
      <w:rFonts w:ascii="Times New Roman" w:cs="Times New Roman" w:eastAsia="Times New Roman" w:hAnsi="Times New Roman"/>
      <w:sz w:val="22"/>
      <w:szCs w:val="22"/>
    </w:rPr>
    <w:tblPr>
      <w:tblStyleRowBandSize w:val="1"/>
      <w:tblStyleColBandSize w:val="1"/>
    </w:tblPr>
  </w:style>
  <w:style w:type="character" w:styleId="UnresolvedMention">
    <w:name w:val="Unresolved Mention"/>
    <w:basedOn w:val="DefaultParagraphFont"/>
    <w:uiPriority w:val="99"/>
    <w:semiHidden w:val="1"/>
    <w:unhideWhenUsed w:val="1"/>
    <w:rsid w:val="004B2EA6"/>
    <w:rPr>
      <w:color w:val="605e5c"/>
      <w:shd w:color="auto" w:fill="e1dfdd" w:val="clear"/>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9OO2UOMlDV9769/BoDCsehJ0TA==">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2021-09-21T20:09:00Z</dcterms:created>
</cp:coreProperties>
</file>