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Notice of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December 21, 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Digital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Av. Libertador 7208. Torre CEL. Piso 3. Oficina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1429. CABA. Argentina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Sirs,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address you in our capacity as legal representatives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Spreedly, Inc.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(the “Company”), and in connection with the Payment Offer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Digital S.A.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dated December 20, 2023 and accepted by the Company (the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Payment Agreement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connection therewith, we hereby notify you that we have assigned and transferred to Blasaca S.A.S., a company incorporated in Uruguay (the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Assignee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”), as of the date hereof, all of our rights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amount of  </w:t>
      </w:r>
      <w:r w:rsidDel="00000000" w:rsidR="00000000" w:rsidRPr="00000000">
        <w:rPr>
          <w:sz w:val="24"/>
          <w:szCs w:val="24"/>
          <w:rtl w:val="0"/>
        </w:rPr>
        <w:t xml:space="preserve">AL30 634,435 nominal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due and payable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Digital S.A.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Assignor (the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Receivables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request that you take proper notice of such assignment and transfer and carry out all necessary actions for the prompt payment of the Receivables to the Assignee.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Spreedly, Inc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0" w:right="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By:____________________________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0" w:right="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Nellie Vail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0" w:right="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bookmarkStart w:colFirst="0" w:colLast="0" w:name="_heading=h.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Accepted and acknowledged this </w:t>
      </w:r>
      <w:r w:rsidDel="00000000" w:rsidR="00000000" w:rsidRPr="00000000">
        <w:rPr>
          <w:color w:val="000000"/>
          <w:sz w:val="24"/>
          <w:szCs w:val="24"/>
          <w:u w:val="none"/>
          <w:vertAlign w:val="baseline"/>
          <w:rtl w:val="0"/>
        </w:rPr>
        <w:t xml:space="preserve">December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21, </w:t>
      </w:r>
      <w:r w:rsidDel="00000000" w:rsidR="00000000" w:rsidRPr="00000000">
        <w:rPr>
          <w:color w:val="000000"/>
          <w:sz w:val="24"/>
          <w:szCs w:val="24"/>
          <w:u w:val="none"/>
          <w:vertAlign w:val="baseline"/>
          <w:rtl w:val="0"/>
        </w:rPr>
        <w:t xml:space="preserve">2023.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u w:val="none"/>
          <w:vertAlign w:val="baseline"/>
          <w:rtl w:val="0"/>
        </w:rPr>
        <w:t xml:space="preserve">Play Digital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bookmarkStart w:colFirst="0" w:colLast="0" w:name="_heading=h.44sinio" w:id="13"/>
      <w:bookmarkEnd w:id="13"/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By: __________________________</w:t>
        <w:tab/>
        <w:tab/>
        <w:tab/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sz w:val="24"/>
          <w:szCs w:val="24"/>
          <w:vertAlign w:val="baseline"/>
          <w:rtl w:val="0"/>
        </w:rPr>
        <w:t xml:space="preserve">Name: Rafael Ignacio Soto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Title:   Attorney in fact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</w:pPr>
    <w:rPr>
      <w:rFonts w:ascii="Times New Roman" w:cs="Times New Roman" w:eastAsia="Times New Roman" w:hAnsi="Times New Roman"/>
      <w:i w:val="1"/>
      <w:sz w:val="18"/>
      <w:szCs w:val="1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YFP0LhLt2gIaSPJLypx6eoTBg==">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