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STATEMENT OF WORK #2</w:t>
      </w:r>
    </w:p>
    <w:p w:rsidR="00000000" w:rsidDel="00000000" w:rsidP="00000000" w:rsidRDefault="00000000" w:rsidRPr="00000000" w14:paraId="00000002">
      <w:pPr>
        <w:spacing w:after="20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Paytrace ACH</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Rule="auto"/>
        <w:ind w:firstLine="72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This Statement of Work (“</w:t>
      </w:r>
      <w:r w:rsidDel="00000000" w:rsidR="00000000" w:rsidRPr="00000000">
        <w:rPr>
          <w:rFonts w:ascii="Arial" w:cs="Arial" w:eastAsia="Arial" w:hAnsi="Arial"/>
          <w:color w:val="000000"/>
          <w:sz w:val="16"/>
          <w:szCs w:val="16"/>
          <w:u w:val="single"/>
          <w:rtl w:val="0"/>
        </w:rPr>
        <w:t xml:space="preserve">SOW</w:t>
      </w:r>
      <w:r w:rsidDel="00000000" w:rsidR="00000000" w:rsidRPr="00000000">
        <w:rPr>
          <w:rFonts w:ascii="Arial" w:cs="Arial" w:eastAsia="Arial" w:hAnsi="Arial"/>
          <w:color w:val="000000"/>
          <w:sz w:val="16"/>
          <w:szCs w:val="16"/>
          <w:rtl w:val="0"/>
        </w:rPr>
        <w:t xml:space="preserve">”), dated as of </w:t>
      </w:r>
      <w:r w:rsidDel="00000000" w:rsidR="00000000" w:rsidRPr="00000000">
        <w:rPr>
          <w:rFonts w:ascii="Arial" w:cs="Arial" w:eastAsia="Arial" w:hAnsi="Arial"/>
          <w:sz w:val="16"/>
          <w:szCs w:val="16"/>
          <w:rtl w:val="0"/>
        </w:rPr>
        <w:t xml:space="preserve">the last date of signature of a party</w:t>
      </w:r>
      <w:r w:rsidDel="00000000" w:rsidR="00000000" w:rsidRPr="00000000">
        <w:rPr>
          <w:rFonts w:ascii="Arial" w:cs="Arial" w:eastAsia="Arial" w:hAnsi="Arial"/>
          <w:color w:val="000000"/>
          <w:sz w:val="16"/>
          <w:szCs w:val="16"/>
          <w:rtl w:val="0"/>
        </w:rPr>
        <w:t xml:space="preserve">, (the “</w:t>
      </w:r>
      <w:r w:rsidDel="00000000" w:rsidR="00000000" w:rsidRPr="00000000">
        <w:rPr>
          <w:rFonts w:ascii="Arial" w:cs="Arial" w:eastAsia="Arial" w:hAnsi="Arial"/>
          <w:color w:val="000000"/>
          <w:sz w:val="16"/>
          <w:szCs w:val="16"/>
          <w:u w:val="single"/>
          <w:rtl w:val="0"/>
        </w:rPr>
        <w:t xml:space="preserve">SOW Effective Date</w:t>
      </w:r>
      <w:r w:rsidDel="00000000" w:rsidR="00000000" w:rsidRPr="00000000">
        <w:rPr>
          <w:rFonts w:ascii="Arial" w:cs="Arial" w:eastAsia="Arial" w:hAnsi="Arial"/>
          <w:color w:val="000000"/>
          <w:sz w:val="16"/>
          <w:szCs w:val="16"/>
          <w:rtl w:val="0"/>
        </w:rPr>
        <w:t xml:space="preserve">”) is being entered into by and between </w:t>
      </w:r>
      <w:r w:rsidDel="00000000" w:rsidR="00000000" w:rsidRPr="00000000">
        <w:rPr>
          <w:rFonts w:ascii="Arial" w:cs="Arial" w:eastAsia="Arial" w:hAnsi="Arial"/>
          <w:b w:val="1"/>
          <w:color w:val="000000"/>
          <w:sz w:val="16"/>
          <w:szCs w:val="16"/>
          <w:rtl w:val="0"/>
        </w:rPr>
        <w:t xml:space="preserve">US Transactions Corporation Inc</w:t>
      </w:r>
      <w:r w:rsidDel="00000000" w:rsidR="00000000" w:rsidRPr="00000000">
        <w:rPr>
          <w:rFonts w:ascii="Arial" w:cs="Arial" w:eastAsia="Arial" w:hAnsi="Arial"/>
          <w:color w:val="000000"/>
          <w:sz w:val="16"/>
          <w:szCs w:val="16"/>
          <w:rtl w:val="0"/>
        </w:rPr>
        <w:t xml:space="preserve"> (“</w:t>
      </w:r>
      <w:r w:rsidDel="00000000" w:rsidR="00000000" w:rsidRPr="00000000">
        <w:rPr>
          <w:rFonts w:ascii="Arial" w:cs="Arial" w:eastAsia="Arial" w:hAnsi="Arial"/>
          <w:color w:val="000000"/>
          <w:sz w:val="16"/>
          <w:szCs w:val="16"/>
          <w:u w:val="single"/>
          <w:rtl w:val="0"/>
        </w:rPr>
        <w:t xml:space="preserve">Company</w:t>
      </w:r>
      <w:r w:rsidDel="00000000" w:rsidR="00000000" w:rsidRPr="00000000">
        <w:rPr>
          <w:rFonts w:ascii="Arial" w:cs="Arial" w:eastAsia="Arial" w:hAnsi="Arial"/>
          <w:color w:val="000000"/>
          <w:sz w:val="16"/>
          <w:szCs w:val="16"/>
          <w:rtl w:val="0"/>
        </w:rPr>
        <w:t xml:space="preserve">”) and Spreedly Inc., a (“</w:t>
      </w:r>
      <w:r w:rsidDel="00000000" w:rsidR="00000000" w:rsidRPr="00000000">
        <w:rPr>
          <w:rFonts w:ascii="Arial" w:cs="Arial" w:eastAsia="Arial" w:hAnsi="Arial"/>
          <w:color w:val="000000"/>
          <w:sz w:val="16"/>
          <w:szCs w:val="16"/>
          <w:u w:val="single"/>
          <w:rtl w:val="0"/>
        </w:rPr>
        <w:t xml:space="preserve">Spreedly</w:t>
      </w:r>
      <w:r w:rsidDel="00000000" w:rsidR="00000000" w:rsidRPr="00000000">
        <w:rPr>
          <w:rFonts w:ascii="Arial" w:cs="Arial" w:eastAsia="Arial" w:hAnsi="Arial"/>
          <w:color w:val="000000"/>
          <w:sz w:val="16"/>
          <w:szCs w:val="16"/>
          <w:rtl w:val="0"/>
        </w:rPr>
        <w:t xml:space="preserve">”) and governed by the Professional Services Agreement dated May 5, 2021 (</w:t>
      </w:r>
      <w:r w:rsidDel="00000000" w:rsidR="00000000" w:rsidRPr="00000000">
        <w:rPr>
          <w:rFonts w:ascii="Arial" w:cs="Arial" w:eastAsia="Arial" w:hAnsi="Arial"/>
          <w:sz w:val="16"/>
          <w:szCs w:val="16"/>
          <w:rtl w:val="0"/>
        </w:rPr>
        <w:t xml:space="preserve">“Agreement”)</w:t>
      </w:r>
      <w:r w:rsidDel="00000000" w:rsidR="00000000" w:rsidRPr="00000000">
        <w:rPr>
          <w:rFonts w:ascii="Arial" w:cs="Arial" w:eastAsia="Arial" w:hAnsi="Arial"/>
          <w:color w:val="000000"/>
          <w:sz w:val="16"/>
          <w:szCs w:val="16"/>
          <w:rtl w:val="0"/>
        </w:rPr>
        <w:t xml:space="preserve">.  Capitalized terms not otherwise defined herein shall have the meanings given to such terms in the Agreement.</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pacing w:after="200" w:lineRule="auto"/>
        <w:ind w:left="360" w:hanging="360"/>
        <w:jc w:val="left"/>
        <w:rPr>
          <w:rFonts w:ascii="Arial" w:cs="Arial" w:eastAsia="Arial" w:hAnsi="Arial"/>
          <w:color w:val="000000"/>
          <w:sz w:val="16"/>
          <w:szCs w:val="16"/>
        </w:rPr>
      </w:pPr>
      <w:r w:rsidDel="00000000" w:rsidR="00000000" w:rsidRPr="00000000">
        <w:rPr>
          <w:rFonts w:ascii="Arial" w:cs="Arial" w:eastAsia="Arial" w:hAnsi="Arial"/>
          <w:b w:val="1"/>
          <w:color w:val="000000"/>
          <w:sz w:val="16"/>
          <w:szCs w:val="16"/>
          <w:u w:val="single"/>
          <w:rtl w:val="0"/>
        </w:rPr>
        <w:t xml:space="preserve">Description of Services and Work Product</w:t>
      </w:r>
      <w:r w:rsidDel="00000000" w:rsidR="00000000" w:rsidRPr="00000000">
        <w:rPr>
          <w:rFonts w:ascii="Arial" w:cs="Arial" w:eastAsia="Arial" w:hAnsi="Arial"/>
          <w:b w:val="1"/>
          <w:color w:val="000000"/>
          <w:sz w:val="16"/>
          <w:szCs w:val="16"/>
          <w:rtl w:val="0"/>
        </w:rPr>
        <w:t xml:space="preserve">:  </w:t>
      </w:r>
      <w:r w:rsidDel="00000000" w:rsidR="00000000" w:rsidRPr="00000000">
        <w:rPr>
          <w:rFonts w:ascii="Arial" w:cs="Arial" w:eastAsia="Arial" w:hAnsi="Arial"/>
          <w:sz w:val="16"/>
          <w:szCs w:val="16"/>
          <w:rtl w:val="0"/>
        </w:rPr>
        <w:t xml:space="preserve">Spreedly will perform the following Services under this SOW</w:t>
      </w:r>
      <w:r w:rsidDel="00000000" w:rsidR="00000000" w:rsidRPr="00000000">
        <w:rPr>
          <w:rFonts w:ascii="Arial" w:cs="Arial" w:eastAsia="Arial" w:hAnsi="Arial"/>
          <w:color w:val="000000"/>
          <w:sz w:val="16"/>
          <w:szCs w:val="16"/>
          <w:rtl w:val="0"/>
        </w:rPr>
        <w:t xml:space="preserve">:</w:t>
      </w:r>
    </w:p>
    <w:p w:rsidR="00000000" w:rsidDel="00000000" w:rsidP="00000000" w:rsidRDefault="00000000" w:rsidRPr="00000000" w14:paraId="00000005">
      <w:pPr>
        <w:numPr>
          <w:ilvl w:val="1"/>
          <w:numId w:val="3"/>
        </w:numPr>
        <w:pBdr>
          <w:top w:space="0" w:sz="0" w:val="nil"/>
          <w:left w:space="0" w:sz="0" w:val="nil"/>
          <w:bottom w:space="0" w:sz="0" w:val="nil"/>
          <w:right w:space="0" w:sz="0" w:val="nil"/>
          <w:between w:space="0" w:sz="0" w:val="nil"/>
        </w:pBdr>
        <w:spacing w:after="120" w:lineRule="auto"/>
        <w:ind w:left="0" w:firstLine="72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Spreedly will build support for </w:t>
      </w:r>
      <w:hyperlink r:id="rId7">
        <w:r w:rsidDel="00000000" w:rsidR="00000000" w:rsidRPr="00000000">
          <w:rPr>
            <w:rFonts w:ascii="Arial" w:cs="Arial" w:eastAsia="Arial" w:hAnsi="Arial"/>
            <w:color w:val="1155cc"/>
            <w:sz w:val="16"/>
            <w:szCs w:val="16"/>
            <w:u w:val="single"/>
            <w:rtl w:val="0"/>
          </w:rPr>
          <w:t xml:space="preserve">ACH Processing</w:t>
        </w:r>
      </w:hyperlink>
      <w:r w:rsidDel="00000000" w:rsidR="00000000" w:rsidRPr="00000000">
        <w:rPr>
          <w:rFonts w:ascii="Arial" w:cs="Arial" w:eastAsia="Arial" w:hAnsi="Arial"/>
          <w:color w:val="000000"/>
          <w:sz w:val="16"/>
          <w:szCs w:val="16"/>
          <w:rtl w:val="0"/>
        </w:rPr>
        <w:t xml:space="preserve"> on the </w:t>
      </w:r>
      <w:r w:rsidDel="00000000" w:rsidR="00000000" w:rsidRPr="00000000">
        <w:rPr>
          <w:rFonts w:ascii="Arial" w:cs="Arial" w:eastAsia="Arial" w:hAnsi="Arial"/>
          <w:sz w:val="16"/>
          <w:szCs w:val="16"/>
          <w:rtl w:val="0"/>
        </w:rPr>
        <w:t xml:space="preserve">Spreedly </w:t>
      </w:r>
      <w:hyperlink r:id="rId8">
        <w:r w:rsidDel="00000000" w:rsidR="00000000" w:rsidRPr="00000000">
          <w:rPr>
            <w:rFonts w:ascii="Arial" w:cs="Arial" w:eastAsia="Arial" w:hAnsi="Arial"/>
            <w:color w:val="1155cc"/>
            <w:sz w:val="16"/>
            <w:szCs w:val="16"/>
            <w:u w:val="single"/>
            <w:rtl w:val="0"/>
          </w:rPr>
          <w:t xml:space="preserve">Paytrace Integration</w:t>
        </w:r>
      </w:hyperlink>
      <w:r w:rsidDel="00000000" w:rsidR="00000000" w:rsidRPr="00000000">
        <w:rPr>
          <w:rFonts w:ascii="Arial" w:cs="Arial" w:eastAsia="Arial" w:hAnsi="Arial"/>
          <w:sz w:val="16"/>
          <w:szCs w:val="16"/>
          <w:rtl w:val="0"/>
        </w:rPr>
        <w:t xml:space="preserve"> in order to support payment processing on the Spreedly platform for Company. The integration will standardly support the following payment operations as long as supported by underlying PayTrace processors:</w:t>
      </w:r>
      <w:r w:rsidDel="00000000" w:rsidR="00000000" w:rsidRPr="00000000">
        <w:rPr>
          <w:rtl w:val="0"/>
        </w:rPr>
      </w:r>
    </w:p>
    <w:p w:rsidR="00000000" w:rsidDel="00000000" w:rsidP="00000000" w:rsidRDefault="00000000" w:rsidRPr="00000000" w14:paraId="00000006">
      <w:pPr>
        <w:numPr>
          <w:ilvl w:val="2"/>
          <w:numId w:val="3"/>
        </w:numPr>
        <w:pBdr>
          <w:top w:space="0" w:sz="0" w:val="nil"/>
          <w:left w:space="0" w:sz="0" w:val="nil"/>
          <w:bottom w:space="0" w:sz="0" w:val="nil"/>
          <w:right w:space="0" w:sz="0" w:val="nil"/>
          <w:between w:space="0" w:sz="0" w:val="nil"/>
        </w:pBdr>
        <w:spacing w:after="120" w:lineRule="auto"/>
        <w:ind w:left="0" w:firstLine="144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Purchase</w:t>
      </w:r>
    </w:p>
    <w:p w:rsidR="00000000" w:rsidDel="00000000" w:rsidP="00000000" w:rsidRDefault="00000000" w:rsidRPr="00000000" w14:paraId="00000007">
      <w:pPr>
        <w:numPr>
          <w:ilvl w:val="2"/>
          <w:numId w:val="3"/>
        </w:numPr>
        <w:pBdr>
          <w:top w:space="0" w:sz="0" w:val="nil"/>
          <w:left w:space="0" w:sz="0" w:val="nil"/>
          <w:bottom w:space="0" w:sz="0" w:val="nil"/>
          <w:right w:space="0" w:sz="0" w:val="nil"/>
          <w:between w:space="0" w:sz="0" w:val="nil"/>
        </w:pBdr>
        <w:spacing w:after="120" w:lineRule="auto"/>
        <w:ind w:left="0" w:firstLine="144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Authorize</w:t>
      </w:r>
    </w:p>
    <w:p w:rsidR="00000000" w:rsidDel="00000000" w:rsidP="00000000" w:rsidRDefault="00000000" w:rsidRPr="00000000" w14:paraId="00000008">
      <w:pPr>
        <w:numPr>
          <w:ilvl w:val="2"/>
          <w:numId w:val="3"/>
        </w:numPr>
        <w:pBdr>
          <w:top w:space="0" w:sz="0" w:val="nil"/>
          <w:left w:space="0" w:sz="0" w:val="nil"/>
          <w:bottom w:space="0" w:sz="0" w:val="nil"/>
          <w:right w:space="0" w:sz="0" w:val="nil"/>
          <w:between w:space="0" w:sz="0" w:val="nil"/>
        </w:pBdr>
        <w:spacing w:after="120" w:lineRule="auto"/>
        <w:ind w:left="0" w:firstLine="144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Capture</w:t>
      </w:r>
    </w:p>
    <w:p w:rsidR="00000000" w:rsidDel="00000000" w:rsidP="00000000" w:rsidRDefault="00000000" w:rsidRPr="00000000" w14:paraId="00000009">
      <w:pPr>
        <w:numPr>
          <w:ilvl w:val="2"/>
          <w:numId w:val="3"/>
        </w:numPr>
        <w:pBdr>
          <w:top w:space="0" w:sz="0" w:val="nil"/>
          <w:left w:space="0" w:sz="0" w:val="nil"/>
          <w:bottom w:space="0" w:sz="0" w:val="nil"/>
          <w:right w:space="0" w:sz="0" w:val="nil"/>
          <w:between w:space="0" w:sz="0" w:val="nil"/>
        </w:pBdr>
        <w:spacing w:after="120" w:lineRule="auto"/>
        <w:ind w:left="0" w:firstLine="144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Void</w:t>
      </w:r>
    </w:p>
    <w:p w:rsidR="00000000" w:rsidDel="00000000" w:rsidP="00000000" w:rsidRDefault="00000000" w:rsidRPr="00000000" w14:paraId="0000000A">
      <w:pPr>
        <w:numPr>
          <w:ilvl w:val="2"/>
          <w:numId w:val="3"/>
        </w:numPr>
        <w:pBdr>
          <w:top w:space="0" w:sz="0" w:val="nil"/>
          <w:left w:space="0" w:sz="0" w:val="nil"/>
          <w:bottom w:space="0" w:sz="0" w:val="nil"/>
          <w:right w:space="0" w:sz="0" w:val="nil"/>
          <w:between w:space="0" w:sz="0" w:val="nil"/>
        </w:pBdr>
        <w:spacing w:after="120" w:lineRule="auto"/>
        <w:ind w:left="0" w:firstLine="144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Refund</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720" w:firstLine="0"/>
        <w:jc w:val="left"/>
        <w:rPr>
          <w:rFonts w:ascii="Arial" w:cs="Arial" w:eastAsia="Arial" w:hAnsi="Arial"/>
          <w:color w:val="000000"/>
          <w:sz w:val="16"/>
          <w:szCs w:val="16"/>
        </w:rPr>
      </w:pPr>
      <w:bookmarkStart w:colFirst="0" w:colLast="0" w:name="_heading=h.gjdgxs" w:id="0"/>
      <w:bookmarkEnd w:id="0"/>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ind w:left="360" w:hanging="360"/>
        <w:jc w:val="left"/>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Key Milestones:</w:t>
      </w:r>
      <w:r w:rsidDel="00000000" w:rsidR="00000000" w:rsidRPr="00000000">
        <w:rPr>
          <w:rFonts w:ascii="Arial" w:cs="Arial" w:eastAsia="Arial" w:hAnsi="Arial"/>
          <w:color w:val="000000"/>
          <w:sz w:val="16"/>
          <w:szCs w:val="16"/>
          <w:rtl w:val="0"/>
        </w:rPr>
        <w:t xml:space="preserve"> </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ind w:left="1440" w:hanging="36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Add support for </w:t>
      </w:r>
      <w:r w:rsidDel="00000000" w:rsidR="00000000" w:rsidRPr="00000000">
        <w:rPr>
          <w:rFonts w:ascii="Arial" w:cs="Arial" w:eastAsia="Arial" w:hAnsi="Arial"/>
          <w:sz w:val="16"/>
          <w:szCs w:val="16"/>
          <w:rtl w:val="0"/>
        </w:rPr>
        <w:t xml:space="preserve">Bank Account Payment methods for </w:t>
      </w:r>
      <w:r w:rsidDel="00000000" w:rsidR="00000000" w:rsidRPr="00000000">
        <w:rPr>
          <w:rFonts w:ascii="Arial" w:cs="Arial" w:eastAsia="Arial" w:hAnsi="Arial"/>
          <w:color w:val="000000"/>
          <w:sz w:val="16"/>
          <w:szCs w:val="16"/>
          <w:rtl w:val="0"/>
        </w:rPr>
        <w:t xml:space="preserve">Paytrace to Spreedly’s Active Merchant open source library</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ind w:left="1440" w:hanging="36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Merge </w:t>
      </w:r>
      <w:r w:rsidDel="00000000" w:rsidR="00000000" w:rsidRPr="00000000">
        <w:rPr>
          <w:rFonts w:ascii="Arial" w:cs="Arial" w:eastAsia="Arial" w:hAnsi="Arial"/>
          <w:sz w:val="16"/>
          <w:szCs w:val="16"/>
          <w:rtl w:val="0"/>
        </w:rPr>
        <w:t xml:space="preserve">support for Bank Account Payment methods for Paytrace</w:t>
      </w:r>
      <w:r w:rsidDel="00000000" w:rsidR="00000000" w:rsidRPr="00000000">
        <w:rPr>
          <w:rFonts w:ascii="Arial" w:cs="Arial" w:eastAsia="Arial" w:hAnsi="Arial"/>
          <w:color w:val="000000"/>
          <w:sz w:val="16"/>
          <w:szCs w:val="16"/>
          <w:rtl w:val="0"/>
        </w:rPr>
        <w:t xml:space="preserve"> to Spreedly Core Platform, deploy in Production</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ind w:left="1440" w:hanging="360"/>
        <w:jc w:val="left"/>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P</w:t>
      </w:r>
      <w:r w:rsidDel="00000000" w:rsidR="00000000" w:rsidRPr="00000000">
        <w:rPr>
          <w:rFonts w:ascii="Arial" w:cs="Arial" w:eastAsia="Arial" w:hAnsi="Arial"/>
          <w:color w:val="000000"/>
          <w:sz w:val="16"/>
          <w:szCs w:val="16"/>
          <w:rtl w:val="0"/>
        </w:rPr>
        <w:t xml:space="preserve">ublish</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color w:val="000000"/>
          <w:sz w:val="16"/>
          <w:szCs w:val="16"/>
          <w:rtl w:val="0"/>
        </w:rPr>
        <w:t xml:space="preserve">integration documentation at docs.spreedly.com </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left"/>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ind w:left="360" w:hanging="360"/>
        <w:jc w:val="left"/>
        <w:rPr>
          <w:rFonts w:ascii="Arial" w:cs="Arial" w:eastAsia="Arial" w:hAnsi="Arial"/>
          <w:color w:val="000000"/>
          <w:sz w:val="16"/>
          <w:szCs w:val="16"/>
        </w:rPr>
      </w:pPr>
      <w:r w:rsidDel="00000000" w:rsidR="00000000" w:rsidRPr="00000000">
        <w:rPr>
          <w:rFonts w:ascii="Arial" w:cs="Arial" w:eastAsia="Arial" w:hAnsi="Arial"/>
          <w:b w:val="1"/>
          <w:color w:val="000000"/>
          <w:sz w:val="16"/>
          <w:szCs w:val="16"/>
          <w:u w:val="single"/>
          <w:rtl w:val="0"/>
        </w:rPr>
        <w:t xml:space="preserve">Client Obligations</w:t>
      </w:r>
      <w:r w:rsidDel="00000000" w:rsidR="00000000" w:rsidRPr="00000000">
        <w:rPr>
          <w:rFonts w:ascii="Arial" w:cs="Arial" w:eastAsia="Arial" w:hAnsi="Arial"/>
          <w:b w:val="1"/>
          <w:color w:val="000000"/>
          <w:sz w:val="16"/>
          <w:szCs w:val="16"/>
          <w:rtl w:val="0"/>
        </w:rPr>
        <w:t xml:space="preserve">:  </w:t>
      </w:r>
      <w:r w:rsidDel="00000000" w:rsidR="00000000" w:rsidRPr="00000000">
        <w:rPr>
          <w:rFonts w:ascii="Arial" w:cs="Arial" w:eastAsia="Arial" w:hAnsi="Arial"/>
          <w:color w:val="000000"/>
          <w:sz w:val="16"/>
          <w:szCs w:val="16"/>
          <w:rtl w:val="0"/>
        </w:rPr>
        <w:t xml:space="preserve">In support of the Services that shall be provided by Spreedly hereunder, Company shall fulfill the following obligations and produce and/or provide the following materials, equipment, technology and/or space: </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left"/>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ind w:left="720" w:hanging="36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Make resources available for testing and review of deliverables in a timely manner</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ind w:left="720" w:hanging="360"/>
        <w:jc w:val="lef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Provide Spreedly access to Paytrace partner contact in order to establish a Sandbox environment, documentation, and designated technical point of contact.</w:t>
      </w:r>
    </w:p>
    <w:p w:rsidR="00000000" w:rsidDel="00000000" w:rsidP="00000000" w:rsidRDefault="00000000" w:rsidRPr="00000000" w14:paraId="00000015">
      <w:pPr>
        <w:pBdr>
          <w:top w:space="0" w:sz="0" w:val="nil"/>
          <w:left w:space="0" w:sz="0" w:val="nil"/>
          <w:bottom w:space="0" w:sz="0" w:val="nil"/>
          <w:right w:space="0" w:sz="0" w:val="nil"/>
          <w:between w:space="0" w:sz="0" w:val="nil"/>
        </w:pBdr>
        <w:jc w:val="left"/>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240" w:lineRule="auto"/>
        <w:ind w:left="360" w:hanging="360"/>
        <w:jc w:val="left"/>
        <w:rPr>
          <w:rFonts w:ascii="Arial" w:cs="Arial" w:eastAsia="Arial" w:hAnsi="Arial"/>
          <w:color w:val="000000"/>
          <w:sz w:val="16"/>
          <w:szCs w:val="16"/>
        </w:rPr>
      </w:pPr>
      <w:r w:rsidDel="00000000" w:rsidR="00000000" w:rsidRPr="00000000">
        <w:rPr>
          <w:rFonts w:ascii="Arial" w:cs="Arial" w:eastAsia="Arial" w:hAnsi="Arial"/>
          <w:b w:val="1"/>
          <w:color w:val="000000"/>
          <w:sz w:val="16"/>
          <w:szCs w:val="16"/>
          <w:u w:val="single"/>
          <w:rtl w:val="0"/>
        </w:rPr>
        <w:t xml:space="preserve">Duration of Statement of Work</w:t>
      </w:r>
      <w:r w:rsidDel="00000000" w:rsidR="00000000" w:rsidRPr="00000000">
        <w:rPr>
          <w:rFonts w:ascii="Arial" w:cs="Arial" w:eastAsia="Arial" w:hAnsi="Arial"/>
          <w:b w:val="1"/>
          <w:color w:val="000000"/>
          <w:sz w:val="16"/>
          <w:szCs w:val="16"/>
          <w:rtl w:val="0"/>
        </w:rPr>
        <w:t xml:space="preserve">.  </w:t>
      </w:r>
      <w:r w:rsidDel="00000000" w:rsidR="00000000" w:rsidRPr="00000000">
        <w:rPr>
          <w:rFonts w:ascii="Arial" w:cs="Arial" w:eastAsia="Arial" w:hAnsi="Arial"/>
          <w:color w:val="000000"/>
          <w:sz w:val="16"/>
          <w:szCs w:val="16"/>
          <w:rtl w:val="0"/>
        </w:rPr>
        <w:t xml:space="preserve">This SOW shall commence on the SOW Effective Date and shall continue until the work product and deliverables as described above have been Accepted by Customer (the “</w:t>
      </w:r>
      <w:r w:rsidDel="00000000" w:rsidR="00000000" w:rsidRPr="00000000">
        <w:rPr>
          <w:rFonts w:ascii="Arial" w:cs="Arial" w:eastAsia="Arial" w:hAnsi="Arial"/>
          <w:color w:val="000000"/>
          <w:sz w:val="16"/>
          <w:szCs w:val="16"/>
          <w:u w:val="single"/>
          <w:rtl w:val="0"/>
        </w:rPr>
        <w:t xml:space="preserve">SOW Initial Term</w:t>
      </w:r>
      <w:r w:rsidDel="00000000" w:rsidR="00000000" w:rsidRPr="00000000">
        <w:rPr>
          <w:rFonts w:ascii="Arial" w:cs="Arial" w:eastAsia="Arial" w:hAnsi="Arial"/>
          <w:color w:val="000000"/>
          <w:sz w:val="16"/>
          <w:szCs w:val="16"/>
          <w:rtl w:val="0"/>
        </w:rPr>
        <w:t xml:space="preserve">”).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200" w:lineRule="auto"/>
        <w:ind w:left="360" w:hanging="360"/>
        <w:jc w:val="left"/>
        <w:rPr>
          <w:rFonts w:ascii="Arial" w:cs="Arial" w:eastAsia="Arial" w:hAnsi="Arial"/>
          <w:color w:val="000000"/>
          <w:sz w:val="16"/>
          <w:szCs w:val="16"/>
        </w:rPr>
      </w:pPr>
      <w:r w:rsidDel="00000000" w:rsidR="00000000" w:rsidRPr="00000000">
        <w:rPr>
          <w:rFonts w:ascii="Arial" w:cs="Arial" w:eastAsia="Arial" w:hAnsi="Arial"/>
          <w:b w:val="1"/>
          <w:color w:val="000000"/>
          <w:sz w:val="16"/>
          <w:szCs w:val="16"/>
          <w:u w:val="single"/>
          <w:rtl w:val="0"/>
        </w:rPr>
        <w:t xml:space="preserve">Timeline.</w:t>
      </w:r>
      <w:r w:rsidDel="00000000" w:rsidR="00000000" w:rsidRPr="00000000">
        <w:rPr>
          <w:rFonts w:ascii="Arial" w:cs="Arial" w:eastAsia="Arial" w:hAnsi="Arial"/>
          <w:color w:val="000000"/>
          <w:sz w:val="16"/>
          <w:szCs w:val="16"/>
          <w:rtl w:val="0"/>
        </w:rPr>
        <w:t xml:space="preserve"> The project work will commence within two (2) to four (4) weeks of the SOW Effective Date and last for an estimated duration of approximately </w:t>
      </w:r>
      <w:r w:rsidDel="00000000" w:rsidR="00000000" w:rsidRPr="00000000">
        <w:rPr>
          <w:rFonts w:ascii="Arial" w:cs="Arial" w:eastAsia="Arial" w:hAnsi="Arial"/>
          <w:sz w:val="16"/>
          <w:szCs w:val="16"/>
          <w:rtl w:val="0"/>
        </w:rPr>
        <w:t xml:space="preserve">four</w:t>
      </w:r>
      <w:r w:rsidDel="00000000" w:rsidR="00000000" w:rsidRPr="00000000">
        <w:rPr>
          <w:rFonts w:ascii="Arial" w:cs="Arial" w:eastAsia="Arial" w:hAnsi="Arial"/>
          <w:color w:val="000000"/>
          <w:sz w:val="16"/>
          <w:szCs w:val="16"/>
          <w:rtl w:val="0"/>
        </w:rPr>
        <w:t xml:space="preserve"> (</w:t>
      </w:r>
      <w:r w:rsidDel="00000000" w:rsidR="00000000" w:rsidRPr="00000000">
        <w:rPr>
          <w:rFonts w:ascii="Arial" w:cs="Arial" w:eastAsia="Arial" w:hAnsi="Arial"/>
          <w:sz w:val="16"/>
          <w:szCs w:val="16"/>
          <w:rtl w:val="0"/>
        </w:rPr>
        <w:t xml:space="preserve">4</w:t>
      </w:r>
      <w:r w:rsidDel="00000000" w:rsidR="00000000" w:rsidRPr="00000000">
        <w:rPr>
          <w:rFonts w:ascii="Arial" w:cs="Arial" w:eastAsia="Arial" w:hAnsi="Arial"/>
          <w:color w:val="000000"/>
          <w:sz w:val="16"/>
          <w:szCs w:val="16"/>
          <w:rtl w:val="0"/>
        </w:rPr>
        <w:t xml:space="preserve">) to </w:t>
      </w:r>
      <w:r w:rsidDel="00000000" w:rsidR="00000000" w:rsidRPr="00000000">
        <w:rPr>
          <w:rFonts w:ascii="Arial" w:cs="Arial" w:eastAsia="Arial" w:hAnsi="Arial"/>
          <w:sz w:val="16"/>
          <w:szCs w:val="16"/>
          <w:rtl w:val="0"/>
        </w:rPr>
        <w:t xml:space="preserve">six</w:t>
      </w:r>
      <w:r w:rsidDel="00000000" w:rsidR="00000000" w:rsidRPr="00000000">
        <w:rPr>
          <w:rFonts w:ascii="Arial" w:cs="Arial" w:eastAsia="Arial" w:hAnsi="Arial"/>
          <w:color w:val="000000"/>
          <w:sz w:val="16"/>
          <w:szCs w:val="16"/>
          <w:rtl w:val="0"/>
        </w:rPr>
        <w:t xml:space="preserve"> (</w:t>
      </w:r>
      <w:r w:rsidDel="00000000" w:rsidR="00000000" w:rsidRPr="00000000">
        <w:rPr>
          <w:rFonts w:ascii="Arial" w:cs="Arial" w:eastAsia="Arial" w:hAnsi="Arial"/>
          <w:sz w:val="16"/>
          <w:szCs w:val="16"/>
          <w:rtl w:val="0"/>
        </w:rPr>
        <w:t xml:space="preserve">6</w:t>
      </w:r>
      <w:r w:rsidDel="00000000" w:rsidR="00000000" w:rsidRPr="00000000">
        <w:rPr>
          <w:rFonts w:ascii="Arial" w:cs="Arial" w:eastAsia="Arial" w:hAnsi="Arial"/>
          <w:color w:val="000000"/>
          <w:sz w:val="16"/>
          <w:szCs w:val="16"/>
          <w:rtl w:val="0"/>
        </w:rPr>
        <w:t xml:space="preserve">) weeks.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240" w:lineRule="auto"/>
        <w:ind w:left="360" w:hanging="360"/>
        <w:jc w:val="left"/>
        <w:rPr>
          <w:rFonts w:ascii="Arial" w:cs="Arial" w:eastAsia="Arial" w:hAnsi="Arial"/>
          <w:color w:val="000000"/>
          <w:sz w:val="16"/>
          <w:szCs w:val="16"/>
        </w:rPr>
      </w:pPr>
      <w:r w:rsidDel="00000000" w:rsidR="00000000" w:rsidRPr="00000000">
        <w:rPr>
          <w:rFonts w:ascii="Arial" w:cs="Arial" w:eastAsia="Arial" w:hAnsi="Arial"/>
          <w:b w:val="1"/>
          <w:color w:val="000000"/>
          <w:sz w:val="16"/>
          <w:szCs w:val="16"/>
          <w:u w:val="single"/>
          <w:rtl w:val="0"/>
        </w:rPr>
        <w:t xml:space="preserve">Fees and Payment Terms</w:t>
      </w:r>
      <w:r w:rsidDel="00000000" w:rsidR="00000000" w:rsidRPr="00000000">
        <w:rPr>
          <w:rFonts w:ascii="Arial" w:cs="Arial" w:eastAsia="Arial" w:hAnsi="Arial"/>
          <w:b w:val="1"/>
          <w:color w:val="000000"/>
          <w:sz w:val="16"/>
          <w:szCs w:val="16"/>
          <w:rtl w:val="0"/>
        </w:rPr>
        <w:t xml:space="preserve">. </w:t>
      </w:r>
      <w:r w:rsidDel="00000000" w:rsidR="00000000" w:rsidRPr="00000000">
        <w:rPr>
          <w:rFonts w:ascii="Arial" w:cs="Arial" w:eastAsia="Arial" w:hAnsi="Arial"/>
          <w:color w:val="000000"/>
          <w:sz w:val="16"/>
          <w:szCs w:val="16"/>
          <w:rtl w:val="0"/>
        </w:rPr>
        <w:t xml:space="preserve"> As consideration for the performance of the Services under this SOW, Client shall pay to Spreedly $</w:t>
      </w:r>
      <w:r w:rsidDel="00000000" w:rsidR="00000000" w:rsidRPr="00000000">
        <w:rPr>
          <w:rFonts w:ascii="Arial" w:cs="Arial" w:eastAsia="Arial" w:hAnsi="Arial"/>
          <w:sz w:val="16"/>
          <w:szCs w:val="16"/>
          <w:rtl w:val="0"/>
        </w:rPr>
        <w:t xml:space="preserve">12</w:t>
      </w:r>
      <w:r w:rsidDel="00000000" w:rsidR="00000000" w:rsidRPr="00000000">
        <w:rPr>
          <w:rFonts w:ascii="Arial" w:cs="Arial" w:eastAsia="Arial" w:hAnsi="Arial"/>
          <w:color w:val="000000"/>
          <w:sz w:val="16"/>
          <w:szCs w:val="16"/>
          <w:rtl w:val="0"/>
        </w:rPr>
        <w:t xml:space="preserve">,000.00 invoiceable upon execution of this Statement of Work.</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200" w:lineRule="auto"/>
        <w:ind w:left="360" w:hanging="360"/>
        <w:jc w:val="left"/>
        <w:rPr>
          <w:rFonts w:ascii="Arial" w:cs="Arial" w:eastAsia="Arial" w:hAnsi="Arial"/>
          <w:color w:val="000000"/>
          <w:sz w:val="16"/>
          <w:szCs w:val="16"/>
        </w:rPr>
      </w:pPr>
      <w:r w:rsidDel="00000000" w:rsidR="00000000" w:rsidRPr="00000000">
        <w:rPr>
          <w:rFonts w:ascii="Arial" w:cs="Arial" w:eastAsia="Arial" w:hAnsi="Arial"/>
          <w:b w:val="1"/>
          <w:color w:val="000000"/>
          <w:sz w:val="16"/>
          <w:szCs w:val="16"/>
          <w:u w:val="single"/>
          <w:rtl w:val="0"/>
        </w:rPr>
        <w:t xml:space="preserve">Acceptance.</w:t>
      </w:r>
      <w:r w:rsidDel="00000000" w:rsidR="00000000" w:rsidRPr="00000000">
        <w:rPr>
          <w:rFonts w:ascii="Arial" w:cs="Arial" w:eastAsia="Arial" w:hAnsi="Arial"/>
          <w:color w:val="000000"/>
          <w:sz w:val="16"/>
          <w:szCs w:val="16"/>
          <w:rtl w:val="0"/>
        </w:rPr>
        <w:t xml:space="preserve"> When Spreedly has identified a Statement of Work as completed, Spreedly shall provide written notification (electronic or otherwise) to Company of the completion. Company shall have 30 days (Acceptance Period) in which to determine if the applicable deliverable(s) conform to the Statement of Work. Company shall be deemed to have accepted the deliverable(s) unless, prior </w:t>
      </w:r>
      <w:r w:rsidDel="00000000" w:rsidR="00000000" w:rsidRPr="00000000">
        <w:rPr>
          <w:rFonts w:ascii="Arial" w:cs="Arial" w:eastAsia="Arial" w:hAnsi="Arial"/>
          <w:sz w:val="16"/>
          <w:szCs w:val="16"/>
          <w:rtl w:val="0"/>
        </w:rPr>
        <w:t xml:space="preserve">to the</w:t>
      </w:r>
      <w:r w:rsidDel="00000000" w:rsidR="00000000" w:rsidRPr="00000000">
        <w:rPr>
          <w:rFonts w:ascii="Arial" w:cs="Arial" w:eastAsia="Arial" w:hAnsi="Arial"/>
          <w:color w:val="000000"/>
          <w:sz w:val="16"/>
          <w:szCs w:val="16"/>
          <w:rtl w:val="0"/>
        </w:rPr>
        <w:t xml:space="preserve"> expiration of the Acceptance Period, Company provides Spreedly with a written notice to the effect that one or more of the deliverables fails to conform to the acceptance test. In the event deficiencies are reported by Company during the Acceptance Period, Spreedly will supply the appropriate personnel to investigate, and correct, if necessary, non-conformities within 30 days from the date of the correction of identified non-conformities.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200" w:lineRule="auto"/>
        <w:ind w:left="360" w:hanging="360"/>
        <w:jc w:val="left"/>
        <w:rPr>
          <w:rFonts w:ascii="Arial" w:cs="Arial" w:eastAsia="Arial" w:hAnsi="Arial"/>
          <w:color w:val="000000"/>
          <w:sz w:val="16"/>
          <w:szCs w:val="16"/>
        </w:rPr>
      </w:pPr>
      <w:r w:rsidDel="00000000" w:rsidR="00000000" w:rsidRPr="00000000">
        <w:rPr>
          <w:rFonts w:ascii="Arial" w:cs="Arial" w:eastAsia="Arial" w:hAnsi="Arial"/>
          <w:b w:val="1"/>
          <w:color w:val="000000"/>
          <w:sz w:val="16"/>
          <w:szCs w:val="16"/>
          <w:u w:val="single"/>
          <w:rtl w:val="0"/>
        </w:rPr>
        <w:t xml:space="preserve">Termination.</w:t>
      </w: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pacing w:after="200" w:lineRule="auto"/>
        <w:ind w:left="0" w:firstLine="720"/>
        <w:jc w:val="left"/>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Either Party is entitled to terminate this Agreement at any time by providing thirty (30) days written notice to the other Party, except as otherwise provided in the Agreement. Termination of this Agreement automatically causes simultaneous termination of all SOWs and/or Change Orders hereto. During the above notice period the Customer shall be accountable for ensuring Spreedly Personnel with the Client Obligations and Spreedly shall continue providing the Services in a professional manner as agreed in the Agreement and/or relevant Change Orders.  </w:t>
      </w:r>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pacing w:after="240" w:lineRule="auto"/>
        <w:ind w:left="0" w:firstLine="720"/>
        <w:rPr>
          <w:rFonts w:ascii="Arial" w:cs="Arial" w:eastAsia="Arial" w:hAnsi="Arial"/>
          <w:color w:val="000000"/>
          <w:sz w:val="16"/>
          <w:szCs w:val="16"/>
        </w:rPr>
      </w:pPr>
      <w:bookmarkStart w:colFirst="0" w:colLast="0" w:name="_heading=h.30j0zll" w:id="1"/>
      <w:bookmarkEnd w:id="1"/>
      <w:r w:rsidDel="00000000" w:rsidR="00000000" w:rsidRPr="00000000">
        <w:rPr>
          <w:rFonts w:ascii="Arial" w:cs="Arial" w:eastAsia="Arial" w:hAnsi="Arial"/>
          <w:color w:val="000000"/>
          <w:sz w:val="16"/>
          <w:szCs w:val="16"/>
          <w:rtl w:val="0"/>
        </w:rPr>
        <w:t xml:space="preserve">Upon termination of this Agreement, the Customer shall be obliged to pay, within thirty (30) days of the effective date of termination, all undisputed fees and expenses in accordance with the terms of this Agreement and/or any Change Order for the Services provided up to the effective date of such termination.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480" w:lineRule="auto"/>
        <w:ind w:left="360" w:firstLine="0"/>
        <w:jc w:val="left"/>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ffffff" w:val="clear"/>
        <w:ind w:left="720" w:firstLine="0"/>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1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0">
      <w:pPr>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Authorized representatives of the parties hereby agreed to and accept the terms of this Statement of Work #2 effective as of the SOW Effective Date.</w:t>
      </w:r>
    </w:p>
    <w:p w:rsidR="00000000" w:rsidDel="00000000" w:rsidP="00000000" w:rsidRDefault="00000000" w:rsidRPr="00000000" w14:paraId="00000021">
      <w:pPr>
        <w:jc w:val="left"/>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2">
      <w:pPr>
        <w:jc w:val="left"/>
        <w:rPr>
          <w:rFonts w:ascii="Arial" w:cs="Arial" w:eastAsia="Arial" w:hAnsi="Arial"/>
          <w:b w:val="1"/>
          <w:sz w:val="16"/>
          <w:szCs w:val="16"/>
        </w:rPr>
      </w:pPr>
      <w:r w:rsidDel="00000000" w:rsidR="00000000" w:rsidRPr="00000000">
        <w:rPr>
          <w:rtl w:val="0"/>
        </w:rPr>
      </w:r>
    </w:p>
    <w:tbl>
      <w:tblPr>
        <w:tblStyle w:val="Table1"/>
        <w:tblW w:w="9894.0" w:type="dxa"/>
        <w:jc w:val="left"/>
        <w:tblInd w:w="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29"/>
        <w:gridCol w:w="236"/>
        <w:gridCol w:w="4829"/>
        <w:tblGridChange w:id="0">
          <w:tblGrid>
            <w:gridCol w:w="4829"/>
            <w:gridCol w:w="236"/>
            <w:gridCol w:w="4829"/>
          </w:tblGrid>
        </w:tblGridChange>
      </w:tblGrid>
      <w:tr>
        <w:trPr>
          <w:cantSplit w:val="0"/>
          <w:tblHeader w:val="0"/>
        </w:trPr>
        <w:tc>
          <w:tcPr/>
          <w:p w:rsidR="00000000" w:rsidDel="00000000" w:rsidP="00000000" w:rsidRDefault="00000000" w:rsidRPr="00000000" w14:paraId="00000023">
            <w:pPr>
              <w:spacing w:after="200" w:lineRule="auto"/>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SPREEDLY, INC.</w:t>
            </w:r>
          </w:p>
          <w:p w:rsidR="00000000" w:rsidDel="00000000" w:rsidP="00000000" w:rsidRDefault="00000000" w:rsidRPr="00000000" w14:paraId="00000024">
            <w:pPr>
              <w:spacing w:after="200" w:lineRule="auto"/>
              <w:jc w:val="left"/>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25">
            <w:pPr>
              <w:spacing w:after="20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26">
            <w:pPr>
              <w:spacing w:after="200"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US Transactions Corporation Inc</w:t>
            </w:r>
            <w:r w:rsidDel="00000000" w:rsidR="00000000" w:rsidRPr="00000000">
              <w:rPr>
                <w:rtl w:val="0"/>
              </w:rPr>
            </w:r>
          </w:p>
        </w:tc>
      </w:tr>
      <w:tr>
        <w:trPr>
          <w:cantSplit w:val="0"/>
          <w:tblHeader w:val="0"/>
        </w:trPr>
        <w:tc>
          <w:tcPr/>
          <w:p w:rsidR="00000000" w:rsidDel="00000000" w:rsidP="00000000" w:rsidRDefault="00000000" w:rsidRPr="00000000" w14:paraId="00000027">
            <w:pPr>
              <w:rPr>
                <w:rFonts w:ascii="Arial" w:cs="Arial" w:eastAsia="Arial" w:hAnsi="Arial"/>
                <w:sz w:val="16"/>
                <w:szCs w:val="16"/>
              </w:rPr>
            </w:pPr>
            <w:r w:rsidDel="00000000" w:rsidR="00000000" w:rsidRPr="00000000">
              <w:rPr>
                <w:rFonts w:ascii="Arial" w:cs="Arial" w:eastAsia="Arial" w:hAnsi="Arial"/>
                <w:sz w:val="16"/>
                <w:szCs w:val="16"/>
                <w:rtl w:val="0"/>
              </w:rPr>
              <w:t xml:space="preserve">By:</w:t>
              <w:tab/>
              <w:t xml:space="preserve">________________________________</w:t>
            </w:r>
          </w:p>
          <w:p w:rsidR="00000000" w:rsidDel="00000000" w:rsidP="00000000" w:rsidRDefault="00000000" w:rsidRPr="00000000" w14:paraId="00000028">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9">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tab/>
              <w:t xml:space="preserve">________________________________</w:t>
            </w:r>
          </w:p>
          <w:p w:rsidR="00000000" w:rsidDel="00000000" w:rsidP="00000000" w:rsidRDefault="00000000" w:rsidRPr="00000000" w14:paraId="0000002A">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B">
            <w:pPr>
              <w:spacing w:after="20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Title:</w:t>
              <w:tab/>
              <w:t xml:space="preserve">________________________________</w:t>
            </w:r>
          </w:p>
          <w:p w:rsidR="00000000" w:rsidDel="00000000" w:rsidP="00000000" w:rsidRDefault="00000000" w:rsidRPr="00000000" w14:paraId="0000002C">
            <w:pPr>
              <w:tabs>
                <w:tab w:val="left" w:pos="1140"/>
              </w:tabs>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2D">
            <w:pPr>
              <w:spacing w:after="200"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2E">
            <w:pPr>
              <w:rPr>
                <w:rFonts w:ascii="Arial" w:cs="Arial" w:eastAsia="Arial" w:hAnsi="Arial"/>
                <w:sz w:val="16"/>
                <w:szCs w:val="16"/>
              </w:rPr>
            </w:pPr>
            <w:r w:rsidDel="00000000" w:rsidR="00000000" w:rsidRPr="00000000">
              <w:rPr>
                <w:rFonts w:ascii="Arial" w:cs="Arial" w:eastAsia="Arial" w:hAnsi="Arial"/>
                <w:sz w:val="16"/>
                <w:szCs w:val="16"/>
                <w:rtl w:val="0"/>
              </w:rPr>
              <w:t xml:space="preserve">By:</w:t>
              <w:tab/>
              <w:t xml:space="preserve">________________________________</w:t>
            </w:r>
          </w:p>
          <w:p w:rsidR="00000000" w:rsidDel="00000000" w:rsidP="00000000" w:rsidRDefault="00000000" w:rsidRPr="00000000" w14:paraId="0000002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0">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tab/>
              <w:t xml:space="preserve">________________________________</w:t>
            </w:r>
          </w:p>
          <w:p w:rsidR="00000000" w:rsidDel="00000000" w:rsidP="00000000" w:rsidRDefault="00000000" w:rsidRPr="00000000" w14:paraId="00000031">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2">
            <w:pPr>
              <w:spacing w:after="20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Title:</w:t>
              <w:tab/>
              <w:t xml:space="preserve">________________________________</w:t>
            </w:r>
          </w:p>
        </w:tc>
      </w:tr>
    </w:tbl>
    <w:p w:rsidR="00000000" w:rsidDel="00000000" w:rsidP="00000000" w:rsidRDefault="00000000" w:rsidRPr="00000000" w14:paraId="00000033">
      <w:pPr>
        <w:rPr>
          <w:rFonts w:ascii="Arial" w:cs="Arial" w:eastAsia="Arial" w:hAnsi="Arial"/>
          <w:sz w:val="16"/>
          <w:szCs w:val="16"/>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26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Statement of Work No.2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Statement of Work #2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Roman"/>
      <w:lvlText w:val="%1."/>
      <w:lvlJc w:val="right"/>
      <w:pPr>
        <w:ind w:left="360" w:hanging="360"/>
      </w:pPr>
      <w:rPr>
        <w:b w:val="0"/>
        <w:i w:val="0"/>
        <w:smallCaps w:val="0"/>
        <w:u w:val="none"/>
      </w:rPr>
    </w:lvl>
    <w:lvl w:ilvl="1">
      <w:start w:val="1"/>
      <w:numFmt w:val="lowerLetter"/>
      <w:lvlText w:val="%2."/>
      <w:lvlJc w:val="left"/>
      <w:pPr>
        <w:ind w:left="0" w:firstLine="720"/>
      </w:pPr>
      <w:rPr>
        <w:b w:val="0"/>
        <w:i w:val="0"/>
        <w:smallCaps w:val="0"/>
        <w:u w:val="none"/>
      </w:rPr>
    </w:lvl>
    <w:lvl w:ilvl="2">
      <w:start w:val="1"/>
      <w:numFmt w:val="lowerRoman"/>
      <w:lvlText w:val="(%3)"/>
      <w:lvlJc w:val="left"/>
      <w:pPr>
        <w:ind w:left="0" w:firstLine="1440"/>
      </w:pPr>
      <w:rPr>
        <w:b w:val="0"/>
        <w:i w:val="0"/>
        <w:smallCaps w:val="0"/>
        <w:sz w:val="16"/>
        <w:szCs w:val="16"/>
        <w:u w:val="none"/>
      </w:rPr>
    </w:lvl>
    <w:lvl w:ilvl="3">
      <w:start w:val="1"/>
      <w:numFmt w:val="decimal"/>
      <w:lvlText w:val="(%4)"/>
      <w:lvlJc w:val="left"/>
      <w:pPr>
        <w:ind w:left="0" w:firstLine="2160"/>
      </w:pPr>
      <w:rPr>
        <w:b w:val="0"/>
        <w:i w:val="0"/>
        <w:smallCaps w:val="0"/>
        <w:u w:val="none"/>
      </w:rPr>
    </w:lvl>
    <w:lvl w:ilvl="4">
      <w:start w:val="1"/>
      <w:numFmt w:val="lowerLetter"/>
      <w:lvlText w:val="%5."/>
      <w:lvlJc w:val="left"/>
      <w:pPr>
        <w:ind w:left="0" w:firstLine="2880"/>
      </w:pPr>
      <w:rPr>
        <w:b w:val="0"/>
        <w:i w:val="0"/>
        <w:smallCaps w:val="0"/>
        <w:u w:val="none"/>
      </w:rPr>
    </w:lvl>
    <w:lvl w:ilvl="5">
      <w:start w:val="1"/>
      <w:numFmt w:val="lowerRoman"/>
      <w:lvlText w:val="%6."/>
      <w:lvlJc w:val="left"/>
      <w:pPr>
        <w:ind w:left="0" w:firstLine="3600"/>
      </w:pPr>
      <w:rPr>
        <w:b w:val="0"/>
        <w:i w:val="0"/>
        <w:smallCaps w:val="0"/>
        <w:u w:val="none"/>
      </w:rPr>
    </w:lvl>
    <w:lvl w:ilvl="6">
      <w:start w:val="1"/>
      <w:numFmt w:val="decimal"/>
      <w:lvlText w:val="%7)"/>
      <w:lvlJc w:val="left"/>
      <w:pPr>
        <w:ind w:left="0" w:firstLine="4320"/>
      </w:pPr>
      <w:rPr>
        <w:b w:val="0"/>
        <w:i w:val="0"/>
        <w:smallCaps w:val="0"/>
        <w:u w:val="none"/>
      </w:rPr>
    </w:lvl>
    <w:lvl w:ilvl="7">
      <w:start w:val="1"/>
      <w:numFmt w:val="lowerLetter"/>
      <w:lvlText w:val="%8)"/>
      <w:lvlJc w:val="left"/>
      <w:pPr>
        <w:ind w:left="0" w:firstLine="5040"/>
      </w:pPr>
      <w:rPr>
        <w:b w:val="0"/>
        <w:i w:val="0"/>
        <w:smallCaps w:val="0"/>
        <w:u w:val="none"/>
      </w:rPr>
    </w:lvl>
    <w:lvl w:ilvl="8">
      <w:start w:val="1"/>
      <w:numFmt w:val="lowerRoman"/>
      <w:lvlText w:val="%9)"/>
      <w:lvlJc w:val="left"/>
      <w:pPr>
        <w:ind w:left="0" w:firstLine="5760"/>
      </w:pPr>
      <w:rPr>
        <w:b w:val="0"/>
        <w:i w:val="0"/>
        <w:smallCaps w:val="0"/>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1" w:customStyle="1">
    <w:name w:val="1"/>
    <w:basedOn w:val="TableNormal"/>
    <w:rPr>
      <w:sz w:val="20"/>
      <w:szCs w:val="20"/>
    </w:rPr>
    <w:tblPr>
      <w:tblStyleRowBandSize w:val="1"/>
      <w:tblStyleColBandSize w:val="1"/>
    </w:tblPr>
  </w:style>
  <w:style w:type="paragraph" w:styleId="BalloonText">
    <w:name w:val="Balloon Text"/>
    <w:basedOn w:val="Normal"/>
    <w:link w:val="BalloonTextChar"/>
    <w:uiPriority w:val="99"/>
    <w:semiHidden w:val="1"/>
    <w:unhideWhenUsed w:val="1"/>
    <w:rsid w:val="00351070"/>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51070"/>
    <w:rPr>
      <w:rFonts w:ascii="Segoe UI" w:cs="Segoe UI" w:hAnsi="Segoe UI"/>
      <w:sz w:val="18"/>
      <w:szCs w:val="18"/>
    </w:rPr>
  </w:style>
  <w:style w:type="paragraph" w:styleId="Header">
    <w:name w:val="header"/>
    <w:basedOn w:val="Normal"/>
    <w:link w:val="HeaderChar"/>
    <w:uiPriority w:val="99"/>
    <w:unhideWhenUsed w:val="1"/>
    <w:rsid w:val="007E00B6"/>
    <w:pPr>
      <w:tabs>
        <w:tab w:val="center" w:pos="4680"/>
        <w:tab w:val="right" w:pos="9360"/>
      </w:tabs>
    </w:pPr>
  </w:style>
  <w:style w:type="character" w:styleId="HeaderChar" w:customStyle="1">
    <w:name w:val="Header Char"/>
    <w:basedOn w:val="DefaultParagraphFont"/>
    <w:link w:val="Header"/>
    <w:uiPriority w:val="99"/>
    <w:rsid w:val="007E00B6"/>
  </w:style>
  <w:style w:type="paragraph" w:styleId="Footer">
    <w:name w:val="footer"/>
    <w:basedOn w:val="Normal"/>
    <w:link w:val="FooterChar"/>
    <w:uiPriority w:val="99"/>
    <w:unhideWhenUsed w:val="1"/>
    <w:rsid w:val="007E00B6"/>
    <w:pPr>
      <w:tabs>
        <w:tab w:val="center" w:pos="4680"/>
        <w:tab w:val="right" w:pos="9360"/>
      </w:tabs>
    </w:pPr>
  </w:style>
  <w:style w:type="character" w:styleId="FooterChar" w:customStyle="1">
    <w:name w:val="Footer Char"/>
    <w:basedOn w:val="DefaultParagraphFont"/>
    <w:link w:val="Footer"/>
    <w:uiPriority w:val="99"/>
    <w:rsid w:val="007E00B6"/>
  </w:style>
  <w:style w:type="paragraph" w:styleId="MacPacTrailer" w:customStyle="1">
    <w:name w:val="MacPac Trailer"/>
    <w:rsid w:val="004A29E2"/>
    <w:pPr>
      <w:widowControl w:val="0"/>
      <w:spacing w:line="200" w:lineRule="exact"/>
      <w:jc w:val="left"/>
    </w:pPr>
    <w:rPr>
      <w:sz w:val="16"/>
      <w:szCs w:val="22"/>
    </w:rPr>
  </w:style>
  <w:style w:type="character" w:styleId="PlaceholderText">
    <w:name w:val="Placeholder Text"/>
    <w:basedOn w:val="DefaultParagraphFont"/>
    <w:uiPriority w:val="99"/>
    <w:semiHidden w:val="1"/>
    <w:rsid w:val="007E00B6"/>
    <w:rPr>
      <w:color w:val="808080"/>
    </w:rPr>
  </w:style>
  <w:style w:type="paragraph" w:styleId="ListParagraph">
    <w:name w:val="List Paragraph"/>
    <w:basedOn w:val="Normal"/>
    <w:link w:val="ListParagraphChar"/>
    <w:uiPriority w:val="34"/>
    <w:qFormat w:val="1"/>
    <w:rsid w:val="0078179E"/>
    <w:pPr>
      <w:ind w:left="720"/>
      <w:contextualSpacing w:val="1"/>
    </w:pPr>
  </w:style>
  <w:style w:type="paragraph" w:styleId="FootnoteText">
    <w:name w:val="footnote text"/>
    <w:basedOn w:val="Normal"/>
    <w:link w:val="FootnoteTextChar"/>
    <w:uiPriority w:val="99"/>
    <w:semiHidden w:val="1"/>
    <w:unhideWhenUsed w:val="1"/>
    <w:rsid w:val="00E3278D"/>
    <w:rPr>
      <w:sz w:val="20"/>
      <w:szCs w:val="20"/>
    </w:rPr>
  </w:style>
  <w:style w:type="character" w:styleId="FootnoteTextChar" w:customStyle="1">
    <w:name w:val="Footnote Text Char"/>
    <w:basedOn w:val="DefaultParagraphFont"/>
    <w:link w:val="FootnoteText"/>
    <w:uiPriority w:val="99"/>
    <w:semiHidden w:val="1"/>
    <w:rsid w:val="00E3278D"/>
    <w:rPr>
      <w:sz w:val="20"/>
      <w:szCs w:val="20"/>
    </w:rPr>
  </w:style>
  <w:style w:type="character" w:styleId="FootnoteReference">
    <w:name w:val="footnote reference"/>
    <w:basedOn w:val="DefaultParagraphFont"/>
    <w:uiPriority w:val="99"/>
    <w:semiHidden w:val="1"/>
    <w:unhideWhenUsed w:val="1"/>
    <w:rsid w:val="00E3278D"/>
    <w:rPr>
      <w:vertAlign w:val="superscript"/>
    </w:rPr>
  </w:style>
  <w:style w:type="character" w:styleId="CommentReference">
    <w:name w:val="annotation reference"/>
    <w:basedOn w:val="DefaultParagraphFont"/>
    <w:unhideWhenUsed w:val="1"/>
    <w:rsid w:val="00943DA4"/>
    <w:rPr>
      <w:sz w:val="16"/>
      <w:szCs w:val="16"/>
    </w:rPr>
  </w:style>
  <w:style w:type="paragraph" w:styleId="CommentText">
    <w:name w:val="annotation text"/>
    <w:basedOn w:val="Normal"/>
    <w:link w:val="CommentTextChar"/>
    <w:unhideWhenUsed w:val="1"/>
    <w:rsid w:val="00943DA4"/>
    <w:rPr>
      <w:sz w:val="20"/>
      <w:szCs w:val="20"/>
    </w:rPr>
  </w:style>
  <w:style w:type="character" w:styleId="CommentTextChar" w:customStyle="1">
    <w:name w:val="Comment Text Char"/>
    <w:basedOn w:val="DefaultParagraphFont"/>
    <w:link w:val="CommentText"/>
    <w:rsid w:val="00943DA4"/>
    <w:rPr>
      <w:sz w:val="20"/>
      <w:szCs w:val="20"/>
    </w:rPr>
  </w:style>
  <w:style w:type="paragraph" w:styleId="CommentSubject">
    <w:name w:val="annotation subject"/>
    <w:basedOn w:val="CommentText"/>
    <w:next w:val="CommentText"/>
    <w:link w:val="CommentSubjectChar"/>
    <w:uiPriority w:val="99"/>
    <w:semiHidden w:val="1"/>
    <w:unhideWhenUsed w:val="1"/>
    <w:rsid w:val="00943DA4"/>
    <w:rPr>
      <w:b w:val="1"/>
      <w:bCs w:val="1"/>
    </w:rPr>
  </w:style>
  <w:style w:type="character" w:styleId="CommentSubjectChar" w:customStyle="1">
    <w:name w:val="Comment Subject Char"/>
    <w:basedOn w:val="CommentTextChar"/>
    <w:link w:val="CommentSubject"/>
    <w:uiPriority w:val="99"/>
    <w:semiHidden w:val="1"/>
    <w:rsid w:val="00943DA4"/>
    <w:rPr>
      <w:b w:val="1"/>
      <w:bCs w:val="1"/>
      <w:sz w:val="20"/>
      <w:szCs w:val="20"/>
    </w:rPr>
  </w:style>
  <w:style w:type="character" w:styleId="docs-title-input-label-inner" w:customStyle="1">
    <w:name w:val="docs-title-input-label-inner"/>
    <w:basedOn w:val="DefaultParagraphFont"/>
    <w:rsid w:val="001B079D"/>
  </w:style>
  <w:style w:type="character" w:styleId="ListParagraphChar" w:customStyle="1">
    <w:name w:val="List Paragraph Char"/>
    <w:basedOn w:val="DefaultParagraphFont"/>
    <w:link w:val="ListParagraph"/>
    <w:uiPriority w:val="34"/>
    <w:locked w:val="1"/>
    <w:rsid w:val="00295DBF"/>
  </w:style>
  <w:style w:type="paragraph" w:styleId="NormalWeb">
    <w:name w:val="Normal (Web)"/>
    <w:basedOn w:val="Normal"/>
    <w:uiPriority w:val="99"/>
    <w:semiHidden w:val="1"/>
    <w:unhideWhenUsed w:val="1"/>
    <w:rsid w:val="00165B95"/>
    <w:pPr>
      <w:spacing w:after="100" w:afterAutospacing="1" w:before="100" w:beforeAutospacing="1"/>
      <w:jc w:val="left"/>
    </w:pPr>
  </w:style>
  <w:style w:type="character" w:styleId="Hyperlink">
    <w:name w:val="Hyperlink"/>
    <w:basedOn w:val="DefaultParagraphFont"/>
    <w:uiPriority w:val="99"/>
    <w:unhideWhenUsed w:val="1"/>
    <w:rsid w:val="00165B95"/>
    <w:rPr>
      <w:color w:val="0000ff" w:themeColor="hyperlink"/>
      <w:u w:val="single"/>
    </w:rPr>
  </w:style>
  <w:style w:type="character" w:styleId="UnresolvedMention">
    <w:name w:val="Unresolved Mention"/>
    <w:basedOn w:val="DefaultParagraphFont"/>
    <w:uiPriority w:val="99"/>
    <w:semiHidden w:val="1"/>
    <w:unhideWhenUsed w:val="1"/>
    <w:rsid w:val="00165B95"/>
    <w:rPr>
      <w:color w:val="605e5c"/>
      <w:shd w:color="auto" w:fill="e1dfdd" w:val="clear"/>
    </w:rPr>
  </w:style>
  <w:style w:type="character" w:styleId="FollowedHyperlink">
    <w:name w:val="FollowedHyperlink"/>
    <w:basedOn w:val="DefaultParagraphFont"/>
    <w:uiPriority w:val="99"/>
    <w:semiHidden w:val="1"/>
    <w:unhideWhenUsed w:val="1"/>
    <w:rsid w:val="00353CAA"/>
    <w:rPr>
      <w:color w:val="800080" w:themeColor="followedHyperlink"/>
      <w:u w:val="single"/>
    </w:rPr>
  </w:style>
  <w:style w:type="table" w:styleId="a" w:customStyle="1">
    <w:basedOn w:val="TableNormal"/>
    <w:rPr>
      <w:sz w:val="20"/>
      <w:szCs w:val="20"/>
    </w:r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spreedly.com/guides/echecks/" TargetMode="External"/><Relationship Id="rId8" Type="http://schemas.openxmlformats.org/officeDocument/2006/relationships/hyperlink" Target="https://docs.spreedly.com/payment-gateways/pay-tr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EvbI0UAPbCsV4BzsQ/Y3H25H0g==">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2021-05-05T11:12:00Z</dcterms:created>
  <dc:creator>Daniel Scagnelli</dc:creator>
</cp:coreProperties>
</file>