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10800"/>
        </w:tabs>
        <w:ind w:left="3240" w:firstLine="468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3">
      <w:pPr>
        <w:tabs>
          <w:tab w:val="left"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4">
      <w:pPr>
        <w:tabs>
          <w:tab w:val="left" w:pos="0"/>
        </w:tabs>
        <w:spacing w:before="10" w:lineRule="auto"/>
        <w:ind w:right="-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10"/>
        <w:gridCol w:w="2010"/>
        <w:gridCol w:w="3361"/>
        <w:tblGridChange w:id="0">
          <w:tblGrid>
            <w:gridCol w:w="4710"/>
            <w:gridCol w:w="2010"/>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 David Adams - COO</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Name:Venntro Media Group Limited</w:t>
            </w:r>
          </w:p>
          <w:p w:rsidR="00000000" w:rsidDel="00000000" w:rsidP="00000000" w:rsidRDefault="00000000" w:rsidRPr="00000000" w14:paraId="0000000F">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First Floor, The Switch, 1-7, The Grove, Slough, Berkshire, SL1 1QP</w:t>
            </w:r>
          </w:p>
          <w:p w:rsidR="00000000" w:rsidDel="00000000" w:rsidP="00000000" w:rsidRDefault="00000000" w:rsidRPr="00000000" w14:paraId="00000010">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George Waugh</w:t>
            </w:r>
          </w:p>
        </w:tc>
        <w:tc>
          <w:tcPr/>
          <w:p w:rsidR="00000000" w:rsidDel="00000000" w:rsidP="00000000" w:rsidRDefault="00000000" w:rsidRPr="00000000" w14:paraId="00000011">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2">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11/15/2022]</w:t>
            </w:r>
          </w:p>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[11/23/2022]</w:t>
            </w:r>
          </w:p>
          <w:p w:rsidR="00000000" w:rsidDel="00000000" w:rsidP="00000000" w:rsidRDefault="00000000" w:rsidRPr="00000000" w14:paraId="00000014">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Service Level: </w:t>
            </w:r>
            <w:r w:rsidDel="00000000" w:rsidR="00000000" w:rsidRPr="00000000">
              <w:rPr>
                <w:rFonts w:ascii="Arial" w:cs="Arial" w:eastAsia="Arial" w:hAnsi="Arial"/>
                <w:sz w:val="18"/>
                <w:szCs w:val="18"/>
                <w:rtl w:val="0"/>
              </w:rPr>
              <w:t xml:space="preserve">Professional</w:t>
            </w:r>
            <w:r w:rsidDel="00000000" w:rsidR="00000000" w:rsidRPr="00000000">
              <w:rPr>
                <w:rtl w:val="0"/>
              </w:rPr>
            </w:r>
          </w:p>
        </w:tc>
      </w:tr>
    </w:tbl>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January 30, 2023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pos="547"/>
          <w:tab w:val="left" w:pos="1620"/>
        </w:tabs>
        <w:spacing w:line="264"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12 months, after which this Order Form will automatically renew for successive 12-month periods (each, a “Renewal Term” and, together with the Initial Term, the “Term”) unless either party has provided written notice of its intent to not renew not less than thirty (30) days prior to the expiration of the then-current Initial or Renewal Term. Each 12 months of service is a “Contract Year”.</w:t>
      </w:r>
      <w:r w:rsidDel="00000000" w:rsidR="00000000" w:rsidRPr="00000000">
        <w:rPr>
          <w:rtl w:val="0"/>
        </w:rPr>
      </w:r>
    </w:p>
    <w:p w:rsidR="00000000" w:rsidDel="00000000" w:rsidP="00000000" w:rsidRDefault="00000000" w:rsidRPr="00000000" w14:paraId="0000001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2) Platform Fees.</w:t>
      </w:r>
      <w:r w:rsidDel="00000000" w:rsidR="00000000" w:rsidRPr="00000000">
        <w:rPr>
          <w:rFonts w:ascii="Arial" w:cs="Arial" w:eastAsia="Arial" w:hAnsi="Arial"/>
          <w:sz w:val="18"/>
          <w:szCs w:val="18"/>
          <w:rtl w:val="0"/>
        </w:rPr>
        <w:t xml:space="preserve"> For each Contract Year, Customer will pay Spreedly an “Annual Platform Fee” which entitles  Customer to the services set out in the table below.</w:t>
      </w:r>
    </w:p>
    <w:p w:rsidR="00000000" w:rsidDel="00000000" w:rsidP="00000000" w:rsidRDefault="00000000" w:rsidRPr="00000000" w14:paraId="0000001D">
      <w:pPr>
        <w:jc w:val="left"/>
        <w:rPr>
          <w:rFonts w:ascii="Arial" w:cs="Arial" w:eastAsia="Arial" w:hAnsi="Arial"/>
          <w:sz w:val="18"/>
          <w:szCs w:val="18"/>
        </w:rPr>
      </w:pPr>
      <w:r w:rsidDel="00000000" w:rsidR="00000000" w:rsidRPr="00000000">
        <w:rPr>
          <w:rtl w:val="0"/>
        </w:rPr>
      </w:r>
    </w:p>
    <w:tbl>
      <w:tblPr>
        <w:tblStyle w:val="Table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5"/>
        <w:gridCol w:w="2065"/>
        <w:tblGridChange w:id="0">
          <w:tblGrid>
            <w:gridCol w:w="8005"/>
            <w:gridCol w:w="2065"/>
          </w:tblGrid>
        </w:tblGridChange>
      </w:tblGrid>
      <w:tr>
        <w:trPr>
          <w:cantSplit w:val="0"/>
          <w:tblHeader w:val="0"/>
        </w:trPr>
        <w:tc>
          <w:tcPr>
            <w:gridSpan w:val="2"/>
            <w:shd w:fill="a6a6a6" w:val="clear"/>
          </w:tcPr>
          <w:p w:rsidR="00000000" w:rsidDel="00000000" w:rsidP="00000000" w:rsidRDefault="00000000" w:rsidRPr="00000000" w14:paraId="0000001E">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Enterprise Pricing Table</w:t>
            </w:r>
          </w:p>
        </w:tc>
      </w:tr>
      <w:tr>
        <w:trPr>
          <w:cantSplit w:val="0"/>
          <w:tblHeader w:val="0"/>
        </w:trPr>
        <w:tc>
          <w:tcPr>
            <w:shd w:fill="d9d9d9" w:val="clear"/>
          </w:tcPr>
          <w:p w:rsidR="00000000" w:rsidDel="00000000" w:rsidP="00000000" w:rsidRDefault="00000000" w:rsidRPr="00000000" w14:paraId="00000020">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w:t>
            </w:r>
          </w:p>
        </w:tc>
        <w:tc>
          <w:tcPr>
            <w:shd w:fill="d9d9d9" w:val="clear"/>
          </w:tcPr>
          <w:p w:rsidR="00000000" w:rsidDel="00000000" w:rsidP="00000000" w:rsidRDefault="00000000" w:rsidRPr="00000000" w14:paraId="00000021">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Waived</w:t>
            </w:r>
          </w:p>
        </w:tc>
      </w:tr>
      <w:tr>
        <w:trPr>
          <w:cantSplit w:val="0"/>
          <w:tblHeader w:val="0"/>
        </w:trPr>
        <w:tc>
          <w:tcPr/>
          <w:p w:rsidR="00000000" w:rsidDel="00000000" w:rsidP="00000000" w:rsidRDefault="00000000" w:rsidRPr="00000000" w14:paraId="00000022">
            <w:pPr>
              <w:spacing w:after="60" w:before="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Existing Spreedly Endpoints</w:t>
            </w:r>
          </w:p>
        </w:tc>
        <w:tc>
          <w:tcPr/>
          <w:p w:rsidR="00000000" w:rsidDel="00000000" w:rsidP="00000000" w:rsidRDefault="00000000" w:rsidRPr="00000000" w14:paraId="0000002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p w:rsidR="00000000" w:rsidDel="00000000" w:rsidP="00000000" w:rsidRDefault="00000000" w:rsidRPr="00000000" w14:paraId="00000024">
            <w:pPr>
              <w:spacing w:after="60" w:before="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PCI Compliant Card Storage</w:t>
            </w:r>
          </w:p>
        </w:tc>
        <w:tc>
          <w:tcPr/>
          <w:p w:rsidR="00000000" w:rsidDel="00000000" w:rsidP="00000000" w:rsidRDefault="00000000" w:rsidRPr="00000000" w14:paraId="0000002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Unlimited</w:t>
            </w:r>
          </w:p>
        </w:tc>
      </w:tr>
      <w:tr>
        <w:trPr>
          <w:cantSplit w:val="0"/>
          <w:tblHeader w:val="0"/>
        </w:trPr>
        <w:tc>
          <w:tcPr/>
          <w:p w:rsidR="00000000" w:rsidDel="00000000" w:rsidP="00000000" w:rsidRDefault="00000000" w:rsidRPr="00000000" w14:paraId="00000026">
            <w:pPr>
              <w:spacing w:after="60" w:before="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Add New Standard PMD Endpoints</w:t>
            </w:r>
          </w:p>
        </w:tc>
        <w:tc>
          <w:tcPr/>
          <w:p w:rsidR="00000000" w:rsidDel="00000000" w:rsidP="00000000" w:rsidRDefault="00000000" w:rsidRPr="00000000" w14:paraId="0000002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Unlimited</w:t>
            </w:r>
          </w:p>
        </w:tc>
      </w:tr>
      <w:tr>
        <w:trPr>
          <w:cantSplit w:val="0"/>
          <w:tblHeader w:val="0"/>
        </w:trPr>
        <w:tc>
          <w:tcPr>
            <w:shd w:fill="d9d9d9" w:val="clear"/>
          </w:tcPr>
          <w:p w:rsidR="00000000" w:rsidDel="00000000" w:rsidP="00000000" w:rsidRDefault="00000000" w:rsidRPr="00000000" w14:paraId="00000028">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shd w:fill="d9d9d9" w:val="clear"/>
          </w:tcPr>
          <w:p w:rsidR="00000000" w:rsidDel="00000000" w:rsidP="00000000" w:rsidRDefault="00000000" w:rsidRPr="00000000" w14:paraId="00000029">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$84,000.00</w:t>
            </w:r>
          </w:p>
        </w:tc>
      </w:tr>
      <w:tr>
        <w:trPr>
          <w:cantSplit w:val="0"/>
          <w:tblHeader w:val="0"/>
        </w:trPr>
        <w:tc>
          <w:tcPr/>
          <w:p w:rsidR="00000000" w:rsidDel="00000000" w:rsidP="00000000" w:rsidRDefault="00000000" w:rsidRPr="00000000" w14:paraId="0000002A">
            <w:pPr>
              <w:spacing w:after="60" w:before="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Included API Calls</w:t>
            </w:r>
          </w:p>
        </w:tc>
        <w:tc>
          <w:tcPr/>
          <w:p w:rsidR="00000000" w:rsidDel="00000000" w:rsidP="00000000" w:rsidRDefault="00000000" w:rsidRPr="00000000" w14:paraId="0000002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1,680,000</w:t>
            </w:r>
          </w:p>
        </w:tc>
      </w:tr>
      <w:tr>
        <w:trPr>
          <w:cantSplit w:val="0"/>
          <w:tblHeader w:val="0"/>
        </w:trPr>
        <w:tc>
          <w:tcPr/>
          <w:p w:rsidR="00000000" w:rsidDel="00000000" w:rsidP="00000000" w:rsidRDefault="00000000" w:rsidRPr="00000000" w14:paraId="0000002C">
            <w:pPr>
              <w:spacing w:after="60" w:before="6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Cost per API Call</w:t>
            </w:r>
          </w:p>
        </w:tc>
        <w:tc>
          <w:tcPr/>
          <w:p w:rsidR="00000000" w:rsidDel="00000000" w:rsidP="00000000" w:rsidRDefault="00000000" w:rsidRPr="00000000" w14:paraId="0000002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$0.05</w:t>
            </w:r>
          </w:p>
        </w:tc>
      </w:tr>
      <w:tr>
        <w:trPr>
          <w:cantSplit w:val="0"/>
          <w:tblHeader w:val="0"/>
        </w:trPr>
        <w:tc>
          <w:tcPr>
            <w:shd w:fill="d9d9d9" w:val="clear"/>
          </w:tcPr>
          <w:p w:rsidR="00000000" w:rsidDel="00000000" w:rsidP="00000000" w:rsidRDefault="00000000" w:rsidRPr="00000000" w14:paraId="0000002E">
            <w:pPr>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w:t>
            </w:r>
          </w:p>
        </w:tc>
        <w:tc>
          <w:tcPr>
            <w:shd w:fill="d9d9d9" w:val="clear"/>
          </w:tcPr>
          <w:p w:rsidR="00000000" w:rsidDel="00000000" w:rsidP="00000000" w:rsidRDefault="00000000" w:rsidRPr="00000000" w14:paraId="0000002F">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$84,000.00</w:t>
            </w:r>
          </w:p>
        </w:tc>
      </w:tr>
    </w:tbl>
    <w:p w:rsidR="00000000" w:rsidDel="00000000" w:rsidP="00000000" w:rsidRDefault="00000000" w:rsidRPr="00000000" w14:paraId="0000003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spacing w:line="20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2">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Signing Discount</w:t>
      </w:r>
    </w:p>
    <w:p w:rsidR="00000000" w:rsidDel="00000000" w:rsidP="00000000" w:rsidRDefault="00000000" w:rsidRPr="00000000" w14:paraId="0000003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If this Order Form becomes effective on or before November 23, 2022, Spreedly will apply a $3,000 discount to the first quarterly invoice.</w:t>
      </w:r>
    </w:p>
    <w:p w:rsidR="00000000" w:rsidDel="00000000" w:rsidP="00000000" w:rsidRDefault="00000000" w:rsidRPr="00000000" w14:paraId="00000034">
      <w:pPr>
        <w:spacing w:line="20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b w:val="1"/>
          <w:sz w:val="18"/>
          <w:szCs w:val="18"/>
          <w:rtl w:val="0"/>
        </w:rPr>
        <w:t xml:space="preserve">) API Usage Fees. </w:t>
      </w:r>
      <w:r w:rsidDel="00000000" w:rsidR="00000000" w:rsidRPr="00000000">
        <w:rPr>
          <w:rFonts w:ascii="Arial" w:cs="Arial" w:eastAsia="Arial" w:hAnsi="Arial"/>
          <w:sz w:val="18"/>
          <w:szCs w:val="18"/>
          <w:rtl w:val="0"/>
        </w:rPr>
        <w:t xml:space="preserve">Customer is pre-purchasing 1,680,000 API calls to the Spreedly Platform at a cost of  $0.05 per call (“API Usage Fee”) to be utilized during the Initial Term. The total API Usage Fee during the Initial Term is $84,000.00. Spreedly will invoice Customer monthly in arrears at the rate of $0.05 for any additional API call more than the initial purchase volume of pre-purchased API calls. </w:t>
      </w:r>
      <w:r w:rsidDel="00000000" w:rsidR="00000000" w:rsidRPr="00000000">
        <w:rPr>
          <w:rtl w:val="0"/>
        </w:rPr>
      </w:r>
    </w:p>
    <w:p w:rsidR="00000000" w:rsidDel="00000000" w:rsidP="00000000" w:rsidRDefault="00000000" w:rsidRPr="00000000" w14:paraId="00000036">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7">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5) Renewal Terms Fees: </w:t>
      </w:r>
      <w:r w:rsidDel="00000000" w:rsidR="00000000" w:rsidRPr="00000000">
        <w:rPr>
          <w:rFonts w:ascii="Arial" w:cs="Arial" w:eastAsia="Arial" w:hAnsi="Arial"/>
          <w:sz w:val="18"/>
          <w:szCs w:val="18"/>
          <w:rtl w:val="0"/>
        </w:rPr>
        <w:t xml:space="preserve">Customer will purchase a minimum of 1,680,000 API calls per Contract Year during each Renewal Term (if any). The API Usage Fe</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sz w:val="18"/>
          <w:szCs w:val="18"/>
          <w:rtl w:val="0"/>
        </w:rPr>
        <w:t xml:space="preserve">e will increase by 2% over the prior Contract Year in each successive Renewal Term.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9">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A">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 Support Services. </w:t>
      </w:r>
      <w:r w:rsidDel="00000000" w:rsidR="00000000" w:rsidRPr="00000000">
        <w:rPr>
          <w:rFonts w:ascii="Arial" w:cs="Arial" w:eastAsia="Arial" w:hAnsi="Arial"/>
          <w:sz w:val="18"/>
          <w:szCs w:val="18"/>
          <w:rtl w:val="0"/>
        </w:rPr>
        <w:t xml:space="preserve">Customer has selected</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Professional Service Tier</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Upon payment of the applicable fees, Spreedly will provide the technical Support Services in accordance with the Support Service Terms posted at</w:t>
      </w:r>
      <w:hyperlink r:id="rId9">
        <w:r w:rsidDel="00000000" w:rsidR="00000000" w:rsidRPr="00000000">
          <w:rPr>
            <w:rFonts w:ascii="Arial" w:cs="Arial" w:eastAsia="Arial" w:hAnsi="Arial"/>
            <w:sz w:val="18"/>
            <w:szCs w:val="18"/>
            <w:rtl w:val="0"/>
          </w:rPr>
          <w:t xml:space="preserve"> </w:t>
        </w:r>
      </w:hyperlink>
      <w:hyperlink r:id="rId10">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in this Order Form. Spreedly will establish a shared Slack channel with Customer, which will be used for general communication. Support requests should continue to be routed to the Spreedly Customer Support Team.</w:t>
      </w:r>
      <w:r w:rsidDel="00000000" w:rsidR="00000000" w:rsidRPr="00000000">
        <w:rPr>
          <w:rtl w:val="0"/>
        </w:rPr>
      </w:r>
    </w:p>
    <w:p w:rsidR="00000000" w:rsidDel="00000000" w:rsidP="00000000" w:rsidRDefault="00000000" w:rsidRPr="00000000" w14:paraId="0000003B">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3C">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 Payments.</w:t>
      </w:r>
      <w:r w:rsidDel="00000000" w:rsidR="00000000" w:rsidRPr="00000000">
        <w:rPr>
          <w:rFonts w:ascii="Arial" w:cs="Arial" w:eastAsia="Arial" w:hAnsi="Arial"/>
          <w:sz w:val="18"/>
          <w:szCs w:val="18"/>
          <w:rtl w:val="0"/>
        </w:rPr>
        <w:t xml:space="preserve"> Customer will pay the Total Annual Fee in four quarterly payments split into 15%, 15%, 30% and 40% of the annual fee, with the first installment due and payable within 30 days of the Order Form Effective Date. Spreedly will invoice Customer for each subsequent quarterly payment 30 days prior to the three, six, and nine, month anniversaries of the Order Form Effective Date (a “Quarterly Renewal Date”), with such amounts due and payable prior to the relevant Quarterly Renewal Date. For each subsequent Renewal Term, the first quarterly payment of such Renewal Term will be invoiced 30 days prior to the anniversary of the Order Form Effective Date (“Annual Renewal Date”) and will be due and payable prior to the Annual Renewal Date. All payments are subject to the terms prescribed in Section 7 of the Agreement. </w:t>
      </w:r>
      <w:r w:rsidDel="00000000" w:rsidR="00000000" w:rsidRPr="00000000">
        <w:rPr>
          <w:rtl w:val="0"/>
        </w:rPr>
      </w:r>
    </w:p>
    <w:p w:rsidR="00000000" w:rsidDel="00000000" w:rsidP="00000000" w:rsidRDefault="00000000" w:rsidRPr="00000000" w14:paraId="0000003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4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C">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51">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3"/>
        <w:tblW w:w="9378.0" w:type="dxa"/>
        <w:jc w:val="left"/>
        <w:tblInd w:w="19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3">
            <w:pPr>
              <w:spacing w:after="180" w:before="12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4">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5">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6">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7">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8">
            <w:pPr>
              <w:spacing w:after="180" w:before="12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Venntro Media Group Limited</w:t>
            </w:r>
          </w:p>
          <w:p w:rsidR="00000000" w:rsidDel="00000000" w:rsidP="00000000" w:rsidRDefault="00000000" w:rsidRPr="00000000" w14:paraId="00000059">
            <w:pPr>
              <w:spacing w:after="180" w:line="181"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180" w:before="12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B">
            <w:pPr>
              <w:spacing w:after="180" w:before="12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C">
            <w:pPr>
              <w:spacing w:after="180" w:before="12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D">
            <w:pPr>
              <w:spacing w:after="180" w:before="12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180" w:before="12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F">
            <w:pPr>
              <w:spacing w:after="180" w:before="12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0">
            <w:pPr>
              <w:spacing w:after="180" w:before="12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spacing w:after="180" w:before="12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2">
            <w:pPr>
              <w:spacing w:after="180" w:before="12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180" w:before="12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4">
            <w:pPr>
              <w:spacing w:after="180" w:before="12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5">
            <w:pPr>
              <w:spacing w:after="180" w:before="12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spacing w:after="180" w:before="12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7">
            <w:pPr>
              <w:spacing w:after="180" w:before="24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8">
            <w:pPr>
              <w:spacing w:after="180" w:before="24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9">
            <w:pPr>
              <w:spacing w:after="180" w:before="24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A">
      <w:pPr>
        <w:spacing w:after="180" w:line="201" w:lineRule="auto"/>
        <w:ind w:right="72"/>
        <w:rPr>
          <w:rFonts w:ascii="Arial" w:cs="Arial" w:eastAsia="Arial" w:hAnsi="Arial"/>
          <w:sz w:val="18"/>
          <w:szCs w:val="18"/>
        </w:rPr>
      </w:pPr>
      <w:r w:rsidDel="00000000" w:rsidR="00000000" w:rsidRPr="00000000">
        <w:rPr>
          <w:rtl w:val="0"/>
        </w:rPr>
      </w:r>
    </w:p>
    <w:sectPr>
      <w:headerReference r:id="rId11" w:type="default"/>
      <w:footerReference r:id="rId12" w:type="default"/>
      <w:footerReference r:id="rId13" w:type="first"/>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Adams" w:id="0" w:date="2022-11-23T15:30:2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@gwaugh@spreedly.com - we agreed 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George Waugh_</w:t>
      </w:r>
    </w:p>
  </w:comment>
  <w:comment w:author="George Waugh" w:id="1" w:date="2022-11-23T15:57:2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has been amended, thanks for spotting this @dadams@whitelabeldating.com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0" w15:done="0"/>
  <w15:commentEx w15:paraId="00000071" w15:paraIdParent="000000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5112"/>
        <w:tab w:val="right"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059815" cy="5969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center" w:pos="4680"/>
        <w:tab w:val="right"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-28573</wp:posOffset>
          </wp:positionV>
          <wp:extent cx="1405956" cy="322799"/>
          <wp:effectExtent b="0" l="0" r="0" t="0"/>
          <wp:wrapNone/>
          <wp:docPr id="1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rPr>
      <w:rFonts w:ascii="Times New Roman" w:cs="Times New Roman" w:eastAsia="Times New Roman" w:hAnsi="Times New Roman"/>
      <w:sz w:val="22"/>
      <w:szCs w:val="22"/>
    </w:rPr>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preedly.com/support-services-term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preedly.com/support-services-ter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7d2AD8w/wg+QyyLnz+BeYpoGsQ==">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