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500" w:after="300" w:line="240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50"/>
          <w:position w:val="0"/>
          <w:sz w:val="44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50"/>
          <w:position w:val="0"/>
          <w:sz w:val="44"/>
          <w:shd w:fill="auto" w:val="clear"/>
        </w:rPr>
        <w:t xml:space="preserve">BUSINESS PLAN </w:t>
        <w:br/>
        <w:t xml:space="preserve">&amp; étude financière</w:t>
      </w:r>
    </w:p>
    <w:p>
      <w:pPr>
        <w:spacing w:before="0" w:after="200" w:line="252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56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20"/>
          <w:position w:val="0"/>
          <w:sz w:val="18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20"/>
          <w:position w:val="0"/>
          <w:sz w:val="18"/>
          <w:shd w:fill="auto" w:val="clear"/>
        </w:rPr>
        <w:t xml:space="preserve">Link infinit</w:t>
      </w:r>
    </w:p>
    <w:p>
      <w:pPr>
        <w:spacing w:before="0" w:after="56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20"/>
          <w:position w:val="0"/>
          <w:sz w:val="18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20"/>
          <w:position w:val="0"/>
          <w:sz w:val="18"/>
          <w:shd w:fill="auto" w:val="clear"/>
        </w:rPr>
        <w:t xml:space="preserve">NoÉ, nicolas, zouayobo, arnaud</w:t>
      </w:r>
    </w:p>
    <w:p>
      <w:pPr>
        <w:spacing w:before="0" w:after="560" w:line="240"/>
        <w:ind w:right="0" w:left="0" w:firstLine="0"/>
        <w:jc w:val="center"/>
        <w:rPr>
          <w:rFonts w:ascii="Arial" w:hAnsi="Arial" w:cs="Arial" w:eastAsia="Arial"/>
          <w:caps w:val="true"/>
          <w:color w:val="auto"/>
          <w:spacing w:val="20"/>
          <w:position w:val="0"/>
          <w:sz w:val="18"/>
          <w:shd w:fill="auto" w:val="clear"/>
        </w:rPr>
      </w:pPr>
      <w:r>
        <w:rPr>
          <w:rFonts w:ascii="Arial" w:hAnsi="Arial" w:cs="Arial" w:eastAsia="Arial"/>
          <w:caps w:val="true"/>
          <w:color w:val="auto"/>
          <w:spacing w:val="20"/>
          <w:position w:val="0"/>
          <w:sz w:val="18"/>
          <w:shd w:fill="auto" w:val="clear"/>
        </w:rPr>
        <w:t xml:space="preserve">2024</w:t>
      </w:r>
    </w:p>
    <w:p>
      <w:pPr>
        <w:spacing w:before="0" w:after="20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  <w:t xml:space="preserve">1 - Présentation du projet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  <w:t xml:space="preserve">RESUME du projet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Entreprise basée sur la creation des satellites de connexion haut débit</w:t>
      </w: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  <w:t xml:space="preserve">LES OBJECTIFS DU PROJET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-20" w:left="-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Proposez une connexion accessible à tous pour naviguer sur internet 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  <w:t xml:space="preserve">2 - étude de marché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  <w:t xml:space="preserve">Hypothèses et méthode d’étude de marché</w:t>
      </w:r>
    </w:p>
    <w:p>
      <w:pPr>
        <w:spacing w:before="0" w:after="160" w:line="257"/>
        <w:ind w:right="-20" w:left="-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-Concurrent 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Starlink, fournisseur d'accès à Internet par satellite de la société SpaceX qui s'appuie sur une techonologie de satellite comportant des milliers de satellites de télécommunications placés sur une orbite terrestre basse </w:t>
      </w:r>
    </w:p>
    <w:p>
      <w:pPr>
        <w:spacing w:before="0" w:after="160" w:line="257"/>
        <w:ind w:right="-20" w:left="-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-Etude de l’existant : Starlink (satellites), internet par satellites, par câbles </w:t>
      </w:r>
    </w:p>
    <w:p>
      <w:pPr>
        <w:spacing w:before="0" w:after="160" w:line="257"/>
        <w:ind w:right="-20" w:left="-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-Plus Valus : clientèle stable,couverture geographiques, réputation de fiabilité</w:t>
      </w:r>
    </w:p>
    <w:p>
      <w:pPr>
        <w:spacing w:before="0" w:after="160" w:line="257"/>
        <w:ind w:right="-20" w:left="-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-Faiblesse : milieu avec de la concurrence</w:t>
      </w: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</w:pP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  <w:t xml:space="preserve">Caractéristiques de la demande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Types de clientèle : Grand public, population, entreprises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  <w:t xml:space="preserve">Caractéristiques de L’offre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Internet par Satellite : vitesse de connexion rapides pour repondre aux attentes des consommateurs, installations faciles : permet aux clients de configurer rapidement et facilement leur connexion par satellite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  <w:t xml:space="preserve">3 - STRATEGIE MARKETING ET MOYENS COMMERCIAUX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15"/>
          <w:position w:val="0"/>
          <w:sz w:val="24"/>
          <w:shd w:fill="auto" w:val="clear"/>
        </w:rPr>
        <w:t xml:space="preserve">CHOIX DE SEGMENTS DE CLIENTELE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Internet pour les particuliers (Grand public), professionnel (Entreprises) afin de bénéficier Internet partout sans limites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  <w:t xml:space="preserve">4 </w:t>
      </w:r>
      <w:r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  <w:t xml:space="preserve"> STATUT JURIDIQUE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7"/>
        <w:ind w:right="-20" w:left="-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SARL : société à responsabilité limitée (peut être créée avec peu de capitaux : le montant du capital social est fixé librement par les associés, La responsabilité des associés est limitée au montant de leur apport)</w:t>
      </w:r>
    </w:p>
    <w:p>
      <w:pPr>
        <w:spacing w:before="400" w:after="200" w:line="252"/>
        <w:ind w:right="0" w:left="0" w:firstLine="0"/>
        <w:jc w:val="center"/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</w:pPr>
      <w:r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  <w:t xml:space="preserve">5 </w:t>
      </w:r>
      <w:r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caps w:val="true"/>
          <w:color w:val="632423"/>
          <w:spacing w:val="20"/>
          <w:position w:val="0"/>
          <w:sz w:val="28"/>
          <w:shd w:fill="auto" w:val="clear"/>
        </w:rPr>
        <w:t xml:space="preserve"> ETUDE DES RISQUES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Lister les risques pouvant peser sur l’entreprise et les moyens de les contourner ou de les annuler.</w:t>
      </w: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16"/>
        <w:gridCol w:w="3653"/>
        <w:gridCol w:w="3685"/>
      </w:tblGrid>
      <w:tr>
        <w:trPr>
          <w:trHeight w:val="1" w:hRule="atLeast"/>
          <w:jc w:val="left"/>
        </w:trPr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Nature de risque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 des risques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Stratégie de traitement des risques</w:t>
            </w:r>
          </w:p>
        </w:tc>
      </w:tr>
      <w:tr>
        <w:trPr>
          <w:trHeight w:val="1" w:hRule="atLeast"/>
          <w:jc w:val="left"/>
        </w:trPr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Risques liés à l’environnement général</w:t>
            </w:r>
          </w:p>
        </w:tc>
        <w:tc>
          <w:tcPr>
            <w:tcW w:w="3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stem-ui" w:hAnsi="system-ui" w:cs="system-ui" w:eastAsia="system-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Conditions météorologiques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prévision météo,  conception robuste des satellites</w:t>
            </w:r>
          </w:p>
        </w:tc>
      </w:tr>
      <w:tr>
        <w:trPr>
          <w:trHeight w:val="1" w:hRule="atLeast"/>
          <w:jc w:val="left"/>
        </w:trPr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Risques liés au marché</w:t>
            </w:r>
          </w:p>
        </w:tc>
        <w:tc>
          <w:tcPr>
            <w:tcW w:w="3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stem-ui" w:hAnsi="system-ui" w:cs="system-ui" w:eastAsia="system-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Concurrence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tarifacation compétitive, service client de qualité</w:t>
            </w:r>
          </w:p>
        </w:tc>
      </w:tr>
      <w:tr>
        <w:trPr>
          <w:trHeight w:val="1" w:hRule="atLeast"/>
          <w:jc w:val="left"/>
        </w:trPr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Risques liés aux outils opérationnels (matériel, informatique)</w:t>
            </w:r>
          </w:p>
        </w:tc>
        <w:tc>
          <w:tcPr>
            <w:tcW w:w="3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ystem-ui" w:hAnsi="system-ui" w:cs="system-ui" w:eastAsia="system-u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ystem-ui" w:hAnsi="system-ui" w:cs="system-ui" w:eastAsia="system-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Sécurité informatique,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stem-ui" w:hAnsi="system-ui" w:cs="system-ui" w:eastAsia="system-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Interférences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chiffrement des données, securité physiques des satellites, filtrage des frequences</w:t>
            </w:r>
          </w:p>
        </w:tc>
      </w:tr>
      <w:tr>
        <w:trPr>
          <w:trHeight w:val="1515" w:hRule="auto"/>
          <w:jc w:val="left"/>
        </w:trPr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Risques liés aux personnes</w:t>
            </w:r>
          </w:p>
        </w:tc>
        <w:tc>
          <w:tcPr>
            <w:tcW w:w="3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stem-ui" w:hAnsi="system-ui" w:cs="system-ui" w:eastAsia="system-u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Évolution des besoins des consommateurs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offres flexibles et personnalisée,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promotion de durabilité </w:t>
            </w:r>
          </w:p>
        </w:tc>
      </w:tr>
      <w:tr>
        <w:trPr>
          <w:trHeight w:val="360" w:hRule="auto"/>
          <w:jc w:val="left"/>
        </w:trPr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5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