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spacing w:lineRule="auto" w:line="240"/>
        <w:ind w:hanging="0"/>
        <w:jc w:val="center"/>
        <w:rPr>
          <w:u w:val="single"/>
          <w:lang w:val="ru-RU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b/>
          <w:bCs/>
          <w:i w:val="false"/>
          <w:i w:val="false"/>
          <w:iCs w:val="false"/>
        </w:rPr>
      </w:pPr>
      <w:bookmarkStart w:id="0" w:name="__RefHeading___Toc5198_1330607712"/>
      <w:bookmarkEnd w:id="0"/>
      <w:r>
        <w:rPr>
          <w:b/>
          <w:bCs/>
          <w:i w:val="false"/>
          <w:iCs w:val="false"/>
        </w:rPr>
        <w:t>Постановка задачи</w:t>
      </w:r>
    </w:p>
    <w:p>
      <w:pPr>
        <w:pStyle w:val="Normal"/>
        <w:rPr/>
      </w:pPr>
      <w:r>
        <w:rPr>
          <w:lang w:val="ru-RU"/>
        </w:rPr>
        <w:t xml:space="preserve">Сформулированная организаторами соревнования </w:t>
      </w:r>
      <w:r>
        <w:rPr>
          <w:lang w:val="en-US"/>
        </w:rPr>
        <w:t xml:space="preserve">Kaggle </w:t>
      </w:r>
      <w:r>
        <w:rPr>
          <w:lang w:val="ru-RU"/>
        </w:rPr>
        <w:t xml:space="preserve">задача является классической задачей классификации: нулевой класс соответствует беспроблемным кредитам, первый класс — кредитам, по которым заявитель допускал просрочки более некоторого количества дней. </w:t>
      </w:r>
    </w:p>
    <w:p>
      <w:pPr>
        <w:pStyle w:val="Normal"/>
        <w:rPr/>
      </w:pPr>
      <w:r>
        <w:rPr/>
        <w:t>В рамках этой работы поставлена задача:</w:t>
      </w:r>
    </w:p>
    <w:p>
      <w:pPr>
        <w:pStyle w:val="Normal"/>
        <w:numPr>
          <w:ilvl w:val="0"/>
          <w:numId w:val="4"/>
        </w:numPr>
        <w:rPr/>
      </w:pPr>
      <w:r>
        <w:rPr/>
        <w:t>провести разведочный анализ данных</w:t>
      </w:r>
    </w:p>
    <w:p>
      <w:pPr>
        <w:pStyle w:val="Normal"/>
        <w:numPr>
          <w:ilvl w:val="0"/>
          <w:numId w:val="4"/>
        </w:numPr>
        <w:rPr/>
      </w:pPr>
      <w:r>
        <w:rPr>
          <w:lang w:val="ru-RU"/>
        </w:rPr>
        <w:t xml:space="preserve">при необходимости провести </w:t>
      </w:r>
      <w:r>
        <w:rPr>
          <w:sz w:val="28"/>
          <w:lang w:val="ru-RU"/>
        </w:rPr>
        <w:t>п</w:t>
      </w:r>
      <w:r>
        <w:rPr>
          <w:sz w:val="28"/>
        </w:rPr>
        <w:t>редобработку</w:t>
      </w:r>
      <w:r>
        <w:rPr>
          <w:lang w:val="ru-RU"/>
        </w:rPr>
        <w:t xml:space="preserve"> данных </w:t>
      </w:r>
    </w:p>
    <w:p>
      <w:pPr>
        <w:pStyle w:val="Normal"/>
        <w:numPr>
          <w:ilvl w:val="0"/>
          <w:numId w:val="4"/>
        </w:numPr>
        <w:rPr/>
      </w:pPr>
      <w:r>
        <w:rPr/>
        <w:t>добавить в основной датасет агрегированные показатели, используя данные из бюро кредитных историй, данные кредитных карт и предыдущих кредитных заявок</w:t>
      </w:r>
    </w:p>
    <w:p>
      <w:pPr>
        <w:pStyle w:val="Normal"/>
        <w:numPr>
          <w:ilvl w:val="0"/>
          <w:numId w:val="4"/>
        </w:numPr>
        <w:rPr/>
      </w:pPr>
      <w:r>
        <w:rPr>
          <w:sz w:val="28"/>
          <w:lang w:val="ru-RU"/>
        </w:rPr>
        <w:t>п</w:t>
      </w:r>
      <w:r>
        <w:rPr>
          <w:sz w:val="28"/>
        </w:rPr>
        <w:t>ровести отбор наиболее информативных переменных-предикторов</w:t>
      </w:r>
    </w:p>
    <w:p>
      <w:pPr>
        <w:pStyle w:val="Normal"/>
        <w:numPr>
          <w:ilvl w:val="0"/>
          <w:numId w:val="4"/>
        </w:numPr>
        <w:rPr/>
      </w:pPr>
      <w:r>
        <w:rPr/>
        <w:t>применить методы классического машинного обучения к задаче классификации, сравнить их эффективность</w:t>
      </w:r>
    </w:p>
    <w:p>
      <w:pPr>
        <w:pStyle w:val="Normal"/>
        <w:numPr>
          <w:ilvl w:val="0"/>
          <w:numId w:val="4"/>
        </w:numPr>
        <w:rPr/>
      </w:pPr>
      <w:r>
        <w:rPr/>
        <w:t>разработать нейронную сеть для решения задачи классификации</w:t>
      </w:r>
    </w:p>
    <w:p>
      <w:pPr>
        <w:pStyle w:val="Normal"/>
        <w:numPr>
          <w:ilvl w:val="0"/>
          <w:numId w:val="4"/>
        </w:numPr>
        <w:rPr/>
      </w:pPr>
      <w:bookmarkStart w:id="1" w:name="__RefHeading___Toc9077_1330607712"/>
      <w:bookmarkEnd w:id="1"/>
      <w:r>
        <w:rPr>
          <w:sz w:val="28"/>
          <w:lang w:val="ru-RU"/>
        </w:rPr>
        <w:t>при построении моделей провести поиск гиперпараметров модели с помощью поиска по сетке с перекрестной проверкой, количество блоков равно 10.</w:t>
      </w:r>
    </w:p>
    <w:p>
      <w:pPr>
        <w:pStyle w:val="Normal"/>
        <w:numPr>
          <w:ilvl w:val="0"/>
          <w:numId w:val="4"/>
        </w:numPr>
        <w:rPr/>
      </w:pPr>
      <w:r>
        <w:rPr>
          <w:sz w:val="28"/>
          <w:lang w:val="ru-RU"/>
        </w:rPr>
        <w:t>с</w:t>
      </w:r>
      <w:r>
        <w:rPr>
          <w:sz w:val="28"/>
        </w:rPr>
        <w:t>оздать публичный репозиторий в GitHub и разместить там код и документацию исследования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Предоставленный д</w:t>
      </w:r>
      <w:r>
        <w:rPr/>
        <w:t>атасет состоит из 7 основных файлов в табличном виде. Рассмотрим их по-порядку:</w:t>
      </w:r>
    </w:p>
    <w:p>
      <w:pPr>
        <w:pStyle w:val="Normal"/>
        <w:numPr>
          <w:ilvl w:val="0"/>
          <w:numId w:val="3"/>
        </w:numPr>
        <w:rPr/>
      </w:pPr>
      <w:r>
        <w:rPr/>
        <w:t>application_{train|test} –</w:t>
      </w:r>
      <w:r>
        <w:rPr>
          <w:lang w:val="en-US"/>
        </w:rPr>
        <w:t xml:space="preserve"> </w:t>
      </w:r>
      <w:r>
        <w:rPr>
          <w:lang w:val="ru-RU"/>
        </w:rPr>
        <w:t xml:space="preserve">это основная таблица, разбитая на 2 файла — для обучения и тестирования, содержит статические данные для всех кредитных заявок. Одна строка представляет один кредит в выборке данных. В обучающей выборке содержится 307 тысяч заявок, в тестовой — </w:t>
      </w:r>
      <w:r>
        <w:rPr>
          <w:lang w:val="en-US"/>
        </w:rPr>
        <w:t xml:space="preserve">48 </w:t>
      </w:r>
      <w:r>
        <w:rPr>
          <w:lang w:val="ru-RU"/>
        </w:rPr>
        <w:t xml:space="preserve">тысяч заявок. Количество признаков (не считая целевой переменной и технического идентификатора заявки SK_ID_CURR ) — 120. </w:t>
      </w:r>
    </w:p>
    <w:p>
      <w:pPr>
        <w:pStyle w:val="Normal"/>
        <w:numPr>
          <w:ilvl w:val="0"/>
          <w:numId w:val="3"/>
        </w:numPr>
        <w:rPr/>
      </w:pPr>
      <w:r>
        <w:rPr/>
        <w:t>bureau - все предыдущие кредиты клиента, предоставленные другими финансовыми учреждениями, о которых было сообщено в кредитное бюро (для клиентов, имеющих кредит в нашей выборке). Для каждого кредита в нашей выборке имеется столько строк, сколько кредитов было у клиента в кредитном бюро до даты подачи заявки. Содержит 1.7 млн записей и 15 признков (не считая ключей SK_ID_CURR и SK_BUREAU_ID, которые используются для джойна между таблицами).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bureau_balance - ежемесячные остатки по предыдущим кредитам в кредитном бюро. В этой таблице есть одна строка для каждого месяца истории каждого предыдущего кредита, сообщенного в кредитное бюро, т.е. в таблице есть строки (количество кредитов в выборке * количество относительных предыдущих кредитов * количество месяцев, в которых у нас есть некоторая история, наблюдаемая для предыдущих кредитов). Таблица содержит 27.3 млн записей и 2 признака. </w:t>
      </w:r>
    </w:p>
    <w:p>
      <w:pPr>
        <w:pStyle w:val="Normal"/>
        <w:numPr>
          <w:ilvl w:val="0"/>
          <w:numId w:val="3"/>
        </w:numPr>
        <w:rPr/>
      </w:pPr>
      <w:r>
        <w:rPr>
          <w:lang w:val="ru-RU"/>
        </w:rPr>
        <w:t>POS_CASH_balance - ежемесячные справки о балансе предыдущих кредитов наличными, которые клиент имел в банке</w:t>
      </w:r>
      <w:r>
        <w:rPr>
          <w:lang w:val="en-US"/>
        </w:rPr>
        <w:t xml:space="preserve"> Home Credit.</w:t>
      </w:r>
      <w:r>
        <w:rPr>
          <w:lang w:val="ru-RU"/>
        </w:rPr>
        <w:t xml:space="preserve"> По одной записи для каждого кредита, каждый месяц. Таблица содержит </w:t>
      </w:r>
      <w:r>
        <w:rPr>
          <w:lang w:val="en-US"/>
        </w:rPr>
        <w:t>10</w:t>
      </w:r>
      <w:r>
        <w:rPr>
          <w:lang w:val="ru-RU"/>
        </w:rPr>
        <w:t>.</w:t>
      </w:r>
      <w:r>
        <w:rPr>
          <w:lang w:val="en-US"/>
        </w:rPr>
        <w:t>0</w:t>
      </w:r>
      <w:r>
        <w:rPr>
          <w:lang w:val="ru-RU"/>
        </w:rPr>
        <w:t xml:space="preserve"> млн записей и</w:t>
      </w:r>
      <w:r>
        <w:rPr>
          <w:lang w:val="en-US"/>
        </w:rPr>
        <w:t xml:space="preserve"> 6 </w:t>
      </w:r>
      <w:r>
        <w:rPr>
          <w:lang w:val="ru-RU"/>
        </w:rPr>
        <w:t xml:space="preserve">признаков. </w:t>
      </w:r>
    </w:p>
    <w:p>
      <w:pPr>
        <w:pStyle w:val="Normal"/>
        <w:numPr>
          <w:ilvl w:val="0"/>
          <w:numId w:val="3"/>
        </w:numPr>
        <w:rPr/>
      </w:pPr>
      <w:r>
        <w:rPr>
          <w:lang w:val="ru-RU"/>
        </w:rPr>
        <w:t xml:space="preserve">credit_card_balance - ежемесячные балансы кредитных карт, которые заявитель имел в Home Credit.  Таблица содержит </w:t>
      </w:r>
      <w:r>
        <w:rPr>
          <w:lang w:val="en-US"/>
        </w:rPr>
        <w:t>3</w:t>
      </w:r>
      <w:r>
        <w:rPr>
          <w:lang w:val="ru-RU"/>
        </w:rPr>
        <w:t>.</w:t>
      </w:r>
      <w:r>
        <w:rPr>
          <w:lang w:val="en-US"/>
        </w:rPr>
        <w:t>8</w:t>
      </w:r>
      <w:r>
        <w:rPr>
          <w:lang w:val="ru-RU"/>
        </w:rPr>
        <w:t xml:space="preserve"> млн записей и</w:t>
      </w:r>
      <w:r>
        <w:rPr>
          <w:lang w:val="en-US"/>
        </w:rPr>
        <w:t xml:space="preserve"> 21</w:t>
      </w:r>
      <w:r>
        <w:rPr>
          <w:lang w:val="ru-RU"/>
        </w:rPr>
        <w:t xml:space="preserve"> признак.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previous_application - все предыдущие заявки на кредиты Home Credit клиентов, имеющих кредиты в нашей выборке. Таблица содержит 1.6 млн записей и 35 признаков. </w:t>
      </w:r>
    </w:p>
    <w:p>
      <w:pPr>
        <w:pStyle w:val="Normal"/>
        <w:numPr>
          <w:ilvl w:val="0"/>
          <w:numId w:val="3"/>
        </w:numPr>
        <w:rPr/>
      </w:pPr>
      <w:r>
        <w:rPr>
          <w:lang w:val="ru-RU"/>
        </w:rPr>
        <w:t xml:space="preserve">installments_payments - история погашения ранее выданных кредитов в Home Credit, относящихся к кредитам в нашей выборке. Имеется a) одна строка для каждого произведенного платежа плюс b) одна строка для каждого пропущенного платежа. Таблица содержит </w:t>
      </w:r>
      <w:r>
        <w:rPr>
          <w:lang w:val="en-US"/>
        </w:rPr>
        <w:t>13.6</w:t>
      </w:r>
      <w:r>
        <w:rPr>
          <w:lang w:val="ru-RU"/>
        </w:rPr>
        <w:t xml:space="preserve"> млн записей и </w:t>
      </w:r>
      <w:r>
        <w:rPr>
          <w:lang w:val="en-US"/>
        </w:rPr>
        <w:t>6</w:t>
      </w:r>
      <w:r>
        <w:rPr>
          <w:lang w:val="ru-RU"/>
        </w:rPr>
        <w:t xml:space="preserve"> признаков.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562" w:gutter="0" w:header="0" w:top="1212" w:footer="850" w:bottom="1276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LS Sector Regular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643"/>
        <w:tab w:val="left" w:pos="142" w:leader="none"/>
      </w:tabs>
      <w:spacing w:lineRule="auto" w:line="240"/>
      <w:ind w:firstLine="697" w:left="119"/>
      <w:jc w:val="right"/>
      <w:rPr>
        <w:rFonts w:ascii="ALS Sector Regular" w:hAnsi="ALS Sector Regular" w:eastAsia="Gilroy" w:cs="Gilroy"/>
        <w:sz w:val="20"/>
        <w:szCs w:val="22"/>
        <w:lang w:eastAsia="en-US"/>
      </w:rPr>
    </w:pPr>
    <w:r>
      <w:rPr>
        <w:rFonts w:eastAsia="Gilroy" w:cs="Gilroy" w:ascii="ALS Sector Regular" w:hAnsi="ALS Sector Regular"/>
        <w:sz w:val="20"/>
        <w:szCs w:val="22"/>
        <w:lang w:eastAsia="en-US"/>
      </w:rPr>
    </w:r>
  </w:p>
  <w:p>
    <w:pPr>
      <w:pStyle w:val="Normal"/>
      <w:tabs>
        <w:tab w:val="clear" w:pos="643"/>
        <w:tab w:val="left" w:pos="142" w:leader="none"/>
      </w:tabs>
      <w:spacing w:lineRule="auto" w:line="240"/>
      <w:ind w:firstLine="697" w:left="119"/>
      <w:jc w:val="right"/>
      <w:rPr>
        <w:rFonts w:ascii="ALS Sector Regular" w:hAnsi="ALS Sector Regular" w:eastAsia="Gilroy" w:cs="Gilroy"/>
        <w:sz w:val="20"/>
        <w:szCs w:val="22"/>
        <w:lang w:eastAsia="en-US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-591820</wp:posOffset>
          </wp:positionH>
          <wp:positionV relativeFrom="paragraph">
            <wp:posOffset>-22860</wp:posOffset>
          </wp:positionV>
          <wp:extent cx="1562100" cy="477520"/>
          <wp:effectExtent l="0" t="0" r="0" b="0"/>
          <wp:wrapNone/>
          <wp:docPr id="1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LS Sector Regular" w:hAnsi="ALS Sector Regular"/>
        <w:sz w:val="20"/>
      </w:rPr>
      <w:t xml:space="preserve"> </w:t>
    </w:r>
    <w:r>
      <w:rPr>
        <w:rFonts w:eastAsia="Gilroy" w:cs="Gilroy" w:ascii="ALS Sector Regular" w:hAnsi="ALS Sector Regular"/>
        <w:sz w:val="20"/>
        <w:szCs w:val="22"/>
        <w:lang w:eastAsia="en-US"/>
      </w:rPr>
      <w:t>Москва, ул. 2-я Бауманская, д.5, стр.1</w:t>
    </w:r>
  </w:p>
  <w:p>
    <w:pPr>
      <w:pStyle w:val="Normal"/>
      <w:tabs>
        <w:tab w:val="clear" w:pos="643"/>
        <w:tab w:val="left" w:pos="7513" w:leader="none"/>
      </w:tabs>
      <w:spacing w:lineRule="auto" w:line="240"/>
      <w:ind w:firstLine="697" w:left="119"/>
      <w:jc w:val="right"/>
      <w:rPr>
        <w:rFonts w:ascii="ALS Sector Regular" w:hAnsi="ALS Sector Regular" w:eastAsia="Gilroy" w:cs="Gilroy"/>
        <w:sz w:val="20"/>
        <w:szCs w:val="22"/>
        <w:lang w:eastAsia="en-US"/>
      </w:rPr>
    </w:pPr>
    <w:r>
      <w:rPr>
        <w:rFonts w:eastAsia="Gilroy" w:cs="Gilroy" w:ascii="ALS Sector Regular" w:hAnsi="ALS Sector Regular"/>
        <w:sz w:val="20"/>
        <w:szCs w:val="22"/>
        <w:lang w:eastAsia="en-US"/>
      </w:rPr>
      <w:t>+7</w:t>
    </w:r>
    <w:r>
      <w:rPr>
        <w:rFonts w:eastAsia="Gilroy" w:cs="Cambria" w:ascii="ALS Sector Regular" w:hAnsi="ALS Sector Regular"/>
        <w:sz w:val="20"/>
        <w:szCs w:val="22"/>
        <w:lang w:eastAsia="en-US"/>
      </w:rPr>
      <w:t> </w:t>
    </w:r>
    <w:r>
      <w:rPr>
        <w:rFonts w:eastAsia="Gilroy" w:cs="Gilroy" w:ascii="ALS Sector Regular" w:hAnsi="ALS Sector Regular"/>
        <w:sz w:val="20"/>
        <w:szCs w:val="22"/>
        <w:lang w:eastAsia="en-US"/>
      </w:rPr>
      <w:t>(495) 182-83-85, do@bmstu.ru</w:t>
    </w:r>
  </w:p>
  <w:p>
    <w:pPr>
      <w:pStyle w:val="Normal"/>
      <w:tabs>
        <w:tab w:val="clear" w:pos="643"/>
        <w:tab w:val="left" w:pos="7513" w:leader="none"/>
      </w:tabs>
      <w:spacing w:lineRule="auto" w:line="240"/>
      <w:ind w:firstLine="697" w:left="119"/>
      <w:jc w:val="right"/>
      <w:rPr>
        <w:rFonts w:ascii="ALS Sector Regular" w:hAnsi="ALS Sector Regular" w:eastAsia="Gilroy" w:cs="Gilroy"/>
        <w:sz w:val="20"/>
        <w:szCs w:val="22"/>
        <w:lang w:eastAsia="en-US"/>
      </w:rPr>
    </w:pPr>
    <w:bookmarkStart w:id="2" w:name="_Hlk141286954"/>
    <w:bookmarkStart w:id="3" w:name="_Hlk141286955"/>
    <w:bookmarkStart w:id="4" w:name="_Hlk142486732"/>
    <w:r>
      <w:rPr>
        <w:rFonts w:eastAsia="Gilroy" w:cs="Gilroy" w:ascii="ALS Sector Regular" w:hAnsi="ALS Sector Regular"/>
        <w:sz w:val="20"/>
        <w:szCs w:val="22"/>
        <w:lang w:eastAsia="en-US"/>
      </w:rPr>
      <w:t>do.bmstu.ru</w:t>
    </w:r>
    <w:bookmarkEnd w:id="2"/>
    <w:bookmarkEnd w:id="3"/>
    <w:bookmarkEnd w:id="4"/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643"/>
        <w:tab w:val="left" w:pos="142" w:leader="none"/>
      </w:tabs>
      <w:spacing w:lineRule="auto" w:line="240"/>
      <w:ind w:firstLine="697" w:left="119"/>
      <w:jc w:val="right"/>
      <w:rPr>
        <w:rFonts w:ascii="ALS Sector Regular" w:hAnsi="ALS Sector Regular" w:eastAsia="Gilroy" w:cs="Gilroy"/>
        <w:sz w:val="20"/>
        <w:szCs w:val="22"/>
        <w:lang w:eastAsia="en-US"/>
      </w:rPr>
    </w:pPr>
    <w:r>
      <w:rPr>
        <w:rFonts w:eastAsia="Gilroy" w:cs="Gilroy" w:ascii="ALS Sector Regular" w:hAnsi="ALS Sector Regular"/>
        <w:sz w:val="20"/>
        <w:szCs w:val="22"/>
        <w:lang w:eastAsia="en-US"/>
      </w:rPr>
    </w:r>
  </w:p>
  <w:p>
    <w:pPr>
      <w:pStyle w:val="Normal"/>
      <w:tabs>
        <w:tab w:val="clear" w:pos="643"/>
        <w:tab w:val="left" w:pos="142" w:leader="none"/>
      </w:tabs>
      <w:spacing w:lineRule="auto" w:line="240"/>
      <w:ind w:firstLine="697" w:left="119"/>
      <w:jc w:val="right"/>
      <w:rPr>
        <w:rFonts w:ascii="ALS Sector Regular" w:hAnsi="ALS Sector Regular" w:eastAsia="Gilroy" w:cs="Gilroy"/>
        <w:sz w:val="20"/>
        <w:szCs w:val="22"/>
        <w:lang w:eastAsia="en-US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-591820</wp:posOffset>
          </wp:positionH>
          <wp:positionV relativeFrom="paragraph">
            <wp:posOffset>-22860</wp:posOffset>
          </wp:positionV>
          <wp:extent cx="1562100" cy="477520"/>
          <wp:effectExtent l="0" t="0" r="0" b="0"/>
          <wp:wrapNone/>
          <wp:docPr id="2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LS Sector Regular" w:hAnsi="ALS Sector Regular"/>
        <w:sz w:val="20"/>
      </w:rPr>
      <w:t xml:space="preserve"> </w:t>
    </w:r>
    <w:r>
      <w:rPr>
        <w:rFonts w:eastAsia="Gilroy" w:cs="Gilroy" w:ascii="ALS Sector Regular" w:hAnsi="ALS Sector Regular"/>
        <w:sz w:val="20"/>
        <w:szCs w:val="22"/>
        <w:lang w:eastAsia="en-US"/>
      </w:rPr>
      <w:t>Москва, ул. 2-я Бауманская, д.5, стр.1</w:t>
    </w:r>
  </w:p>
  <w:p>
    <w:pPr>
      <w:pStyle w:val="Normal"/>
      <w:tabs>
        <w:tab w:val="clear" w:pos="643"/>
        <w:tab w:val="left" w:pos="7513" w:leader="none"/>
      </w:tabs>
      <w:spacing w:lineRule="auto" w:line="240"/>
      <w:ind w:firstLine="697" w:left="119"/>
      <w:jc w:val="right"/>
      <w:rPr>
        <w:rFonts w:ascii="ALS Sector Regular" w:hAnsi="ALS Sector Regular" w:eastAsia="Gilroy" w:cs="Gilroy"/>
        <w:sz w:val="20"/>
        <w:szCs w:val="22"/>
        <w:lang w:eastAsia="en-US"/>
      </w:rPr>
    </w:pPr>
    <w:r>
      <w:rPr>
        <w:rFonts w:eastAsia="Gilroy" w:cs="Gilroy" w:ascii="ALS Sector Regular" w:hAnsi="ALS Sector Regular"/>
        <w:sz w:val="20"/>
        <w:szCs w:val="22"/>
        <w:lang w:eastAsia="en-US"/>
      </w:rPr>
      <w:t>+7</w:t>
    </w:r>
    <w:r>
      <w:rPr>
        <w:rFonts w:eastAsia="Gilroy" w:cs="Cambria" w:ascii="ALS Sector Regular" w:hAnsi="ALS Sector Regular"/>
        <w:sz w:val="20"/>
        <w:szCs w:val="22"/>
        <w:lang w:eastAsia="en-US"/>
      </w:rPr>
      <w:t> </w:t>
    </w:r>
    <w:r>
      <w:rPr>
        <w:rFonts w:eastAsia="Gilroy" w:cs="Gilroy" w:ascii="ALS Sector Regular" w:hAnsi="ALS Sector Regular"/>
        <w:sz w:val="20"/>
        <w:szCs w:val="22"/>
        <w:lang w:eastAsia="en-US"/>
      </w:rPr>
      <w:t>(495) 182-83-85, do@bmstu.ru</w:t>
    </w:r>
  </w:p>
  <w:p>
    <w:pPr>
      <w:pStyle w:val="Normal"/>
      <w:tabs>
        <w:tab w:val="clear" w:pos="643"/>
        <w:tab w:val="left" w:pos="7513" w:leader="none"/>
      </w:tabs>
      <w:spacing w:lineRule="auto" w:line="240"/>
      <w:ind w:firstLine="697" w:left="119"/>
      <w:jc w:val="right"/>
      <w:rPr>
        <w:rFonts w:ascii="ALS Sector Regular" w:hAnsi="ALS Sector Regular" w:eastAsia="Gilroy" w:cs="Gilroy"/>
        <w:sz w:val="20"/>
        <w:szCs w:val="22"/>
        <w:lang w:eastAsia="en-US"/>
      </w:rPr>
    </w:pPr>
    <w:bookmarkStart w:id="5" w:name="_Hlk141286954"/>
    <w:bookmarkStart w:id="6" w:name="_Hlk141286955"/>
    <w:bookmarkStart w:id="7" w:name="_Hlk142486732"/>
    <w:r>
      <w:rPr>
        <w:rFonts w:eastAsia="Gilroy" w:cs="Gilroy" w:ascii="ALS Sector Regular" w:hAnsi="ALS Sector Regular"/>
        <w:sz w:val="20"/>
        <w:szCs w:val="22"/>
        <w:lang w:eastAsia="en-US"/>
      </w:rPr>
      <w:t>do.bmstu.ru</w:t>
    </w:r>
    <w:bookmarkEnd w:id="5"/>
    <w:bookmarkEnd w:id="6"/>
    <w:bookmarkEnd w:id="7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 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90"/>
        </w:tabs>
        <w:ind w:left="149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50"/>
        </w:tabs>
        <w:ind w:left="185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10"/>
        </w:tabs>
        <w:ind w:left="221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70"/>
        </w:tabs>
        <w:ind w:left="257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30"/>
        </w:tabs>
        <w:ind w:left="293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90"/>
        </w:tabs>
        <w:ind w:left="329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50"/>
        </w:tabs>
        <w:ind w:left="365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10"/>
        </w:tabs>
        <w:ind w:left="401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70"/>
        </w:tabs>
        <w:ind w:left="437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643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a1a06"/>
    <w:pPr>
      <w:widowControl/>
      <w:suppressAutoHyphens w:val="true"/>
      <w:bidi w:val="0"/>
      <w:spacing w:lineRule="auto" w:line="360" w:before="0" w:after="0"/>
      <w:ind w:firstLine="7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  <w14:ligatures w14:val="none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d33658"/>
    <w:rPr>
      <w:rFonts w:ascii="Times New Roman" w:hAnsi="Times New Roman" w:eastAsia="Times New Roman" w:cs="Times New Roman"/>
      <w:kern w:val="0"/>
      <w:sz w:val="28"/>
      <w:szCs w:val="28"/>
      <w:lang w:eastAsia="ru-RU"/>
      <w14:ligatures w14:val="none"/>
    </w:rPr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d33658"/>
    <w:rPr>
      <w:rFonts w:ascii="Times New Roman" w:hAnsi="Times New Roman" w:eastAsia="Times New Roman" w:cs="Times New Roman"/>
      <w:kern w:val="0"/>
      <w:sz w:val="28"/>
      <w:szCs w:val="28"/>
      <w:lang w:eastAsia="ru-RU"/>
      <w14:ligatures w14:val="none"/>
    </w:rPr>
  </w:style>
  <w:style w:type="character" w:styleId="Style13" w:customStyle="1">
    <w:name w:val="Текст сноски Знак"/>
    <w:basedOn w:val="DefaultParagraphFont"/>
    <w:link w:val="FootnoteText"/>
    <w:uiPriority w:val="99"/>
    <w:semiHidden/>
    <w:qFormat/>
    <w:rsid w:val="00736aaa"/>
    <w:rPr>
      <w:rFonts w:ascii="Times New Roman" w:hAnsi="Times New Roman" w:eastAsia="Times New Roman" w:cs="Times New Roman"/>
      <w:kern w:val="0"/>
      <w:sz w:val="20"/>
      <w:szCs w:val="20"/>
      <w:lang w:eastAsia="ru-RU"/>
      <w14:ligatures w14:val="none"/>
    </w:rPr>
  </w:style>
  <w:style w:type="character" w:styleId="FootnoteCharacters">
    <w:name w:val="Footnote Characters"/>
    <w:uiPriority w:val="99"/>
    <w:semiHidden/>
    <w:unhideWhenUsed/>
    <w:qFormat/>
    <w:rsid w:val="00736aaa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4" w:customStyle="1">
    <w:name w:val="Текст концевой сноски Знак"/>
    <w:basedOn w:val="DefaultParagraphFont"/>
    <w:link w:val="EndnoteText"/>
    <w:uiPriority w:val="99"/>
    <w:semiHidden/>
    <w:qFormat/>
    <w:rsid w:val="002c1f96"/>
    <w:rPr>
      <w:rFonts w:ascii="Times New Roman" w:hAnsi="Times New Roman" w:eastAsia="Times New Roman" w:cs="Times New Roman"/>
      <w:kern w:val="0"/>
      <w:sz w:val="20"/>
      <w:szCs w:val="20"/>
      <w:lang w:eastAsia="ru-RU"/>
      <w14:ligatures w14:val="none"/>
    </w:rPr>
  </w:style>
  <w:style w:type="character" w:styleId="EndnoteCharacters">
    <w:name w:val="Endnote Characters"/>
    <w:uiPriority w:val="99"/>
    <w:semiHidden/>
    <w:unhideWhenUsed/>
    <w:qFormat/>
    <w:rsid w:val="002c1f96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35e7e"/>
    <w:rPr>
      <w:color w:themeColor="hyperlink" w:val="0563C1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35e7e"/>
    <w:rPr>
      <w:color w:val="605E5C"/>
      <w:shd w:fill="E1DFDD" w:val="clear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6b7a30"/>
    <w:rPr>
      <w:rFonts w:ascii="Tahoma" w:hAnsi="Tahoma" w:eastAsia="Times New Roman" w:cs="Tahoma"/>
      <w:kern w:val="0"/>
      <w:sz w:val="16"/>
      <w:szCs w:val="16"/>
      <w:lang w:eastAsia="ru-RU"/>
      <w14:ligatures w14:val="none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2f6f4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  <w14:ligatures w14:val="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d33658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2"/>
    <w:uiPriority w:val="99"/>
    <w:unhideWhenUsed/>
    <w:rsid w:val="00d33658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/>
  </w:style>
  <w:style w:type="paragraph" w:styleId="FootnoteText">
    <w:name w:val="Footnote Text"/>
    <w:basedOn w:val="Normal"/>
    <w:link w:val="Style13"/>
    <w:uiPriority w:val="99"/>
    <w:semiHidden/>
    <w:unhideWhenUsed/>
    <w:rsid w:val="00736aaa"/>
    <w:pPr>
      <w:spacing w:lineRule="auto" w:line="240"/>
    </w:pPr>
    <w:rPr>
      <w:sz w:val="20"/>
      <w:szCs w:val="20"/>
    </w:rPr>
  </w:style>
  <w:style w:type="paragraph" w:styleId="EndnoteText">
    <w:name w:val="Endnote Text"/>
    <w:basedOn w:val="Normal"/>
    <w:link w:val="Style14"/>
    <w:uiPriority w:val="99"/>
    <w:semiHidden/>
    <w:unhideWhenUsed/>
    <w:rsid w:val="002c1f96"/>
    <w:pPr>
      <w:spacing w:lineRule="auto" w:line="24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da1a06"/>
    <w:pPr>
      <w:spacing w:lineRule="auto" w:line="240" w:beforeAutospacing="1" w:afterAutospacing="1"/>
      <w:ind w:hanging="0"/>
      <w:jc w:val="left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a1a06"/>
    <w:pPr>
      <w:spacing w:before="0" w:after="0"/>
      <w:ind w:hanging="0" w:left="720"/>
      <w:contextualSpacing/>
      <w:jc w:val="left"/>
    </w:pPr>
    <w:rPr>
      <w:b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6b7a30"/>
    <w:pPr>
      <w:spacing w:lineRule="auto" w:line="24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  <w:ind w:hanging="0"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3">
    <w:name w:val="TOC 3"/>
    <w:basedOn w:val="Index"/>
    <w:pPr>
      <w:tabs>
        <w:tab w:val="clear" w:pos="643"/>
        <w:tab w:val="right" w:pos="9076" w:leader="dot"/>
      </w:tabs>
      <w:ind w:hanging="0" w:left="567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2f6f48"/>
    <w:pPr>
      <w:spacing w:after="0" w:line="240" w:lineRule="auto"/>
      <w:jc w:val="center"/>
    </w:pPr>
    <w:rPr>
      <w:lang w:eastAsia="ru-RU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B180-4EDD-4B14-8F4A-95A861D51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Application>LibreOffice/24.2.1.2$Windows_X86_64 LibreOffice_project/db4def46b0453cc22e2d0305797cf981b68ef5ac</Application>
  <AppVersion>15.0000</AppVersion>
  <Pages>3</Pages>
  <Words>461</Words>
  <Characters>2932</Characters>
  <CharactersWithSpaces>3368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2023-08-23T12:32:00Z</dcterms:created>
  <dc:creator>Максим</dc:creator>
  <dc:description/>
  <dc:language>en-US</dc:language>
  <cp:lastModifiedBy/>
  <cp:lastPrinted>2023-08-04T16:05:00Z</cp:lastPrinted>
  <dcterms:modified xsi:type="dcterms:W3CDTF">2025-02-24T09:48:39Z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