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92B5" w14:textId="77777777" w:rsidR="000C7E99" w:rsidRPr="00074ED4" w:rsidRDefault="000C7E99" w:rsidP="000C7E99">
      <w:pPr>
        <w:pStyle w:val="BodyText"/>
        <w:rPr>
          <w:b/>
          <w:bCs/>
        </w:rPr>
      </w:pPr>
    </w:p>
    <w:p w14:paraId="62143A37" w14:textId="77777777" w:rsidR="00826BDE" w:rsidRDefault="00826BDE" w:rsidP="00826BDE">
      <w:pPr>
        <w:pStyle w:val="BodyText"/>
      </w:pPr>
      <w:r>
        <w:t xml:space="preserve">The </w:t>
      </w:r>
      <w:r>
        <w:rPr>
          <w:rFonts w:ascii="Cambria Math" w:hAnsi="Cambria Math" w:cs="Cambria Math"/>
        </w:rPr>
        <w:t>𝑐</w:t>
      </w:r>
      <w:r>
        <w:t xml:space="preserve">2 fracture parameter is defined as a function of the diffusible </w:t>
      </w:r>
      <w:proofErr w:type="gramStart"/>
      <w:r>
        <w:t>hydrogen</w:t>
      </w:r>
      <w:proofErr w:type="gramEnd"/>
    </w:p>
    <w:p w14:paraId="3D0A2F97" w14:textId="07C17B89" w:rsidR="00826BDE" w:rsidRPr="005D5EE4" w:rsidRDefault="00826BDE" w:rsidP="00826BDE">
      <w:pPr>
        <w:pStyle w:val="BodyText"/>
      </w:pPr>
      <w:r>
        <w:t>content</w:t>
      </w:r>
      <w:r>
        <w:rPr>
          <w:rFonts w:ascii="Times New Roman" w:hAnsi="Times New Roman" w:cs="Times New Roman"/>
        </w:rPr>
        <w:t>̄</w:t>
      </w:r>
      <w:r>
        <w:t xml:space="preserve"> </w:t>
      </w:r>
      <w:r>
        <w:rPr>
          <w:rFonts w:ascii="Cambria Math" w:hAnsi="Cambria Math" w:cs="Cambria Math"/>
        </w:rPr>
        <w:t>𝑐</w:t>
      </w:r>
      <w:r>
        <w:t xml:space="preserve"> </w:t>
      </w:r>
      <w:r>
        <w:rPr>
          <w:rFonts w:ascii="Cambria Math" w:hAnsi="Cambria Math" w:cs="Cambria Math"/>
        </w:rPr>
        <w:t>𝐿</w:t>
      </w:r>
      <w:r>
        <w:t xml:space="preserve"> to make the criterion depend on the hydrogen concentration. Experimental tests of hydrogen-charged specimens are needed to define the functional dependence of </w:t>
      </w:r>
      <w:r>
        <w:rPr>
          <w:rFonts w:ascii="Cambria Math" w:hAnsi="Cambria Math" w:cs="Cambria Math"/>
        </w:rPr>
        <w:t>𝑐</w:t>
      </w:r>
      <w:r>
        <w:t>2 with</w:t>
      </w:r>
      <w:r>
        <w:rPr>
          <w:rFonts w:ascii="Times New Roman" w:hAnsi="Times New Roman" w:cs="Times New Roman"/>
        </w:rPr>
        <w:t>̄</w:t>
      </w:r>
      <w:r>
        <w:t xml:space="preserve"> </w:t>
      </w:r>
      <w:r>
        <w:rPr>
          <w:rFonts w:ascii="Cambria Math" w:hAnsi="Cambria Math" w:cs="Cambria Math"/>
        </w:rPr>
        <w:t>𝑐</w:t>
      </w:r>
      <w:r>
        <w:t xml:space="preserve"> </w:t>
      </w:r>
      <w:r>
        <w:rPr>
          <w:rFonts w:ascii="Cambria Math" w:hAnsi="Cambria Math" w:cs="Cambria Math"/>
        </w:rPr>
        <w:t>𝐿</w:t>
      </w:r>
      <w:r>
        <w:t xml:space="preserve">, so the MC criterion reads as </w:t>
      </w:r>
    </w:p>
    <w:p w14:paraId="4AD08501" w14:textId="77777777" w:rsidR="00826BDE" w:rsidRPr="004E7927" w:rsidRDefault="00826BDE" w:rsidP="00826BDE">
      <w:pPr>
        <w:pStyle w:val="BodyText"/>
        <w:rPr>
          <w:rFonts w:eastAsiaTheme="minorEastAsia"/>
        </w:rPr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"/>
        <w:gridCol w:w="8182"/>
        <w:gridCol w:w="777"/>
      </w:tblGrid>
      <w:tr w:rsidR="00826BDE" w14:paraId="5BF90437" w14:textId="77777777" w:rsidTr="005603E8">
        <w:tc>
          <w:tcPr>
            <w:tcW w:w="350" w:type="pct"/>
            <w:vAlign w:val="center"/>
          </w:tcPr>
          <w:p w14:paraId="3C8B4657" w14:textId="77777777" w:rsidR="00826BDE" w:rsidRPr="00826BDE" w:rsidRDefault="00826BDE" w:rsidP="005603E8">
            <w:pPr>
              <w:pStyle w:val="BodyText"/>
              <w:jc w:val="center"/>
              <w:rPr>
                <w:lang w:val="en-GB"/>
              </w:rPr>
            </w:pPr>
          </w:p>
        </w:tc>
        <w:tc>
          <w:tcPr>
            <w:tcW w:w="4300" w:type="pct"/>
            <w:vAlign w:val="center"/>
          </w:tcPr>
          <w:p w14:paraId="46163C51" w14:textId="77777777" w:rsidR="00826BDE" w:rsidRPr="00FD4BDB" w:rsidRDefault="00826BDE" w:rsidP="005603E8">
            <w:pPr>
              <w:pStyle w:val="BodyText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(η,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η+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5E14B88E" w14:textId="77777777" w:rsidR="00826BDE" w:rsidRDefault="00826BDE" w:rsidP="005603E8">
            <w:pPr>
              <w:pStyle w:val="Caption"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Eq. \* ARABIC </w:instrText>
            </w:r>
            <w:r>
              <w:fldChar w:fldCharType="separate"/>
            </w:r>
            <w:r>
              <w:rPr>
                <w:noProof/>
              </w:rPr>
              <w:t>220</w:t>
            </w:r>
            <w:r>
              <w:fldChar w:fldCharType="end"/>
            </w:r>
            <w:r>
              <w:t>)</w:t>
            </w:r>
          </w:p>
        </w:tc>
      </w:tr>
    </w:tbl>
    <w:p w14:paraId="7B2389A5" w14:textId="77777777" w:rsidR="00826BDE" w:rsidRDefault="00826BDE" w:rsidP="00826BDE">
      <w:pPr>
        <w:pStyle w:val="BodyText"/>
      </w:pPr>
    </w:p>
    <w:p w14:paraId="1D646CB7" w14:textId="77777777" w:rsidR="00826BDE" w:rsidRDefault="00826BDE" w:rsidP="00826BDE">
      <w:pPr>
        <w:pStyle w:val="BodyText"/>
        <w:rPr>
          <w:rFonts w:eastAsiaTheme="minorEastAsia"/>
        </w:rPr>
      </w:pPr>
      <w:r>
        <w:t xml:space="preserve">The equation developed by this thesis defines the parameter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w:proofErr w:type="gramStart"/>
      <w:r>
        <w:rPr>
          <w:rFonts w:eastAsiaTheme="minorEastAsia"/>
        </w:rPr>
        <w:t>follows</w:t>
      </w:r>
      <w:proofErr w:type="gramEnd"/>
      <w:r>
        <w:rPr>
          <w:rFonts w:eastAsiaTheme="minorEastAsia"/>
        </w:rPr>
        <w:t xml:space="preserve"> </w:t>
      </w:r>
    </w:p>
    <w:p w14:paraId="30AB6001" w14:textId="77777777" w:rsidR="00826BDE" w:rsidRPr="00074ED4" w:rsidRDefault="00826BDE" w:rsidP="00826BDE">
      <w:pPr>
        <w:pStyle w:val="BodyText"/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"/>
        <w:gridCol w:w="8182"/>
        <w:gridCol w:w="777"/>
      </w:tblGrid>
      <w:tr w:rsidR="00826BDE" w14:paraId="254762A5" w14:textId="77777777" w:rsidTr="005603E8">
        <w:tc>
          <w:tcPr>
            <w:tcW w:w="350" w:type="pct"/>
            <w:vAlign w:val="center"/>
          </w:tcPr>
          <w:p w14:paraId="398ED0B1" w14:textId="77777777" w:rsidR="00826BDE" w:rsidRPr="00826BDE" w:rsidRDefault="00826BDE" w:rsidP="005603E8">
            <w:pPr>
              <w:pStyle w:val="BodyText"/>
              <w:jc w:val="center"/>
              <w:rPr>
                <w:lang w:val="en-GB"/>
              </w:rPr>
            </w:pPr>
          </w:p>
        </w:tc>
        <w:tc>
          <w:tcPr>
            <w:tcW w:w="4300" w:type="pct"/>
            <w:vAlign w:val="center"/>
          </w:tcPr>
          <w:p w14:paraId="36E8F755" w14:textId="77777777" w:rsidR="00826BDE" w:rsidRPr="00FD4BDB" w:rsidRDefault="00826BDE" w:rsidP="005603E8">
            <w:pPr>
              <w:pStyle w:val="BodyText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22655A56" w14:textId="77777777" w:rsidR="00826BDE" w:rsidRDefault="00826BDE" w:rsidP="005603E8">
            <w:pPr>
              <w:pStyle w:val="Caption"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Eq. \* ARABIC </w:instrText>
            </w:r>
            <w:r>
              <w:fldChar w:fldCharType="separate"/>
            </w:r>
            <w:r>
              <w:rPr>
                <w:noProof/>
              </w:rPr>
              <w:t>221</w:t>
            </w:r>
            <w:r>
              <w:fldChar w:fldCharType="end"/>
            </w:r>
            <w:r>
              <w:t>)</w:t>
            </w:r>
          </w:p>
        </w:tc>
      </w:tr>
    </w:tbl>
    <w:p w14:paraId="3EA01FC5" w14:textId="77777777" w:rsidR="00826BDE" w:rsidRDefault="00826BDE" w:rsidP="00826BDE">
      <w:pPr>
        <w:pStyle w:val="Bodytextindented"/>
        <w:ind w:firstLine="0"/>
        <w:rPr>
          <w:b/>
          <w:bCs/>
        </w:rPr>
      </w:pPr>
    </w:p>
    <w:p w14:paraId="1FEF9B84" w14:textId="77777777" w:rsidR="00826BDE" w:rsidRPr="00564D26" w:rsidRDefault="00826BDE" w:rsidP="00826BDE">
      <w:pPr>
        <w:pStyle w:val="Bodytextindented"/>
        <w:ind w:firstLine="0"/>
      </w:pPr>
      <w:r>
        <w:t>where</w:t>
      </w:r>
      <w:r w:rsidRPr="00564D26">
        <w:t>:</w:t>
      </w:r>
    </w:p>
    <w:p w14:paraId="462DCD5A" w14:textId="77777777" w:rsidR="00826BDE" w:rsidRPr="00564D26" w:rsidRDefault="00826BDE" w:rsidP="00826BDE">
      <w:pPr>
        <w:pStyle w:val="Bodytextindented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Pr="00564D26">
        <w:rPr>
          <w:rFonts w:ascii="Times New Roman" w:hAnsi="Times New Roman" w:cs="Times New Roman"/>
        </w:rPr>
        <w:t>​</w:t>
      </w:r>
      <w:r w:rsidRPr="00564D26">
        <w:t xml:space="preserve"> – The intrinsic cohesive strength in the absence of hydrogen</w:t>
      </w:r>
      <w:r>
        <w:t>.</w:t>
      </w:r>
    </w:p>
    <w:p w14:paraId="662BCA96" w14:textId="77777777" w:rsidR="00826BDE" w:rsidRPr="00564D26" w:rsidRDefault="00826BDE" w:rsidP="00826BDE">
      <w:pPr>
        <w:pStyle w:val="Bodytextindented"/>
        <w:numPr>
          <w:ilvl w:val="0"/>
          <w:numId w:val="1"/>
        </w:numPr>
      </w:pPr>
      <m:oMath>
        <m:r>
          <w:rPr>
            <w:rFonts w:ascii="Cambria Math" w:hAnsi="Cambria Math"/>
          </w:rPr>
          <m:t>k</m:t>
        </m:r>
      </m:oMath>
      <w:r w:rsidRPr="00564D26">
        <w:t xml:space="preserve"> – A scaling factor that quantifies the sensitivity of cohesive strength to </w:t>
      </w:r>
      <w:r>
        <w:t xml:space="preserve">H </w:t>
      </w:r>
      <w:r w:rsidRPr="00564D26">
        <w:t>concentration.</w:t>
      </w:r>
    </w:p>
    <w:p w14:paraId="3907D4FA" w14:textId="77777777" w:rsidR="00826BDE" w:rsidRPr="00564D26" w:rsidRDefault="00826BDE" w:rsidP="00826BDE">
      <w:pPr>
        <w:pStyle w:val="Bodytextindented"/>
        <w:numPr>
          <w:ilvl w:val="0"/>
          <w:numId w:val="1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564D26">
        <w:rPr>
          <w:rFonts w:ascii="Times New Roman" w:hAnsi="Times New Roman" w:cs="Times New Roman"/>
        </w:rPr>
        <w:t>​</w:t>
      </w:r>
      <w:r w:rsidRPr="00564D26">
        <w:t xml:space="preserve"> – The local </w:t>
      </w:r>
      <w:r>
        <w:t>H</w:t>
      </w:r>
      <w:r w:rsidRPr="00564D26">
        <w:t xml:space="preserve"> concentration.</w:t>
      </w:r>
    </w:p>
    <w:p w14:paraId="7C8257A7" w14:textId="77777777" w:rsidR="00826BDE" w:rsidRDefault="00826BDE" w:rsidP="00826BDE">
      <w:pPr>
        <w:pStyle w:val="Bodytextindented"/>
        <w:numPr>
          <w:ilvl w:val="0"/>
          <w:numId w:val="1"/>
        </w:numPr>
      </w:pPr>
      <m:oMath>
        <m:r>
          <w:rPr>
            <w:rFonts w:ascii="Cambria Math" w:hAnsi="Cambria Math"/>
          </w:rPr>
          <m:t>n</m:t>
        </m:r>
      </m:oMath>
      <w:r w:rsidRPr="00564D26">
        <w:t xml:space="preserve"> – An exponent that controls the non-linearity of the degradation effect. Typical values range from 1 to 3</w:t>
      </w:r>
      <w:r>
        <w:t xml:space="preserve">. </w:t>
      </w:r>
    </w:p>
    <w:p w14:paraId="2F69A3E5" w14:textId="77777777" w:rsidR="00826BDE" w:rsidRDefault="00826BDE" w:rsidP="00826BDE">
      <w:pPr>
        <w:pStyle w:val="BodyText"/>
      </w:pPr>
    </w:p>
    <w:p w14:paraId="02C15658" w14:textId="77777777" w:rsidR="00826BDE" w:rsidRDefault="00826BDE" w:rsidP="00826BDE">
      <w:pPr>
        <w:pStyle w:val="BodyText"/>
      </w:pPr>
      <w:r>
        <w:t xml:space="preserve">Unfortunately, the fitting is not good with high RMSE of 200 MPa, so it is possible that the stress-based MC criterion is not suitable for CP1000 steel. In brief, </w:t>
      </w:r>
    </w:p>
    <w:p w14:paraId="5DFC150D" w14:textId="77777777" w:rsidR="000C7E99" w:rsidRPr="00074ED4" w:rsidRDefault="000C7E99" w:rsidP="000C7E99">
      <w:pPr>
        <w:pStyle w:val="BodyText"/>
        <w:rPr>
          <w:b/>
          <w:bCs/>
        </w:rPr>
      </w:pPr>
    </w:p>
    <w:p w14:paraId="2AC071C2" w14:textId="77777777" w:rsidR="000C7E99" w:rsidRPr="00074ED4" w:rsidRDefault="000C7E99" w:rsidP="000C7E99">
      <w:pPr>
        <w:pStyle w:val="BodyText"/>
        <w:rPr>
          <w:b/>
          <w:bCs/>
        </w:rPr>
      </w:pPr>
    </w:p>
    <w:p w14:paraId="33D8F7BE" w14:textId="77777777" w:rsidR="000C7E99" w:rsidRPr="00074ED4" w:rsidRDefault="000C7E99" w:rsidP="000C7E99">
      <w:pPr>
        <w:pStyle w:val="Title2notnumbered"/>
      </w:pPr>
      <w:bookmarkStart w:id="0" w:name="_Toc185440553"/>
      <w:r w:rsidRPr="00074ED4">
        <w:t>ANNEX E: FEM formulation of Abaqus’s C3D8 element for structural deformation field</w:t>
      </w:r>
      <w:bookmarkEnd w:id="0"/>
    </w:p>
    <w:p w14:paraId="25A50CD1" w14:textId="77777777" w:rsidR="000C7E99" w:rsidRPr="00074ED4" w:rsidRDefault="000C7E99" w:rsidP="000C7E99">
      <w:pPr>
        <w:pStyle w:val="BodyText"/>
        <w:rPr>
          <w:b/>
          <w:bCs/>
        </w:rPr>
      </w:pPr>
    </w:p>
    <w:p w14:paraId="47E96AC4" w14:textId="77777777" w:rsidR="000C7E99" w:rsidRPr="00074ED4" w:rsidRDefault="000C7E99" w:rsidP="000C7E99">
      <w:pPr>
        <w:pStyle w:val="BodyText"/>
      </w:pPr>
      <w:r w:rsidRPr="00074ED4">
        <w:t>B-bar method in C3D8 element</w:t>
      </w:r>
    </w:p>
    <w:p w14:paraId="60B1CDEC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2035C615" w14:textId="77777777" w:rsidR="000C7E99" w:rsidRPr="00074ED4" w:rsidRDefault="000C7E99" w:rsidP="000C7E99">
      <w:pPr>
        <w:pStyle w:val="BodyText"/>
        <w:rPr>
          <w:rFonts w:eastAsiaTheme="minorEastAsia"/>
        </w:rPr>
      </w:pPr>
      <w:r w:rsidRPr="00074ED4">
        <w:rPr>
          <w:rFonts w:eastAsiaTheme="minorEastAsia"/>
        </w:rPr>
        <w:t xml:space="preserve">The ideal solution for elements which suffer from incompressibility constraints is to  break up the stiffness matrix into two parts, one dilatational and one deviatoric. It is the  </w:t>
      </w:r>
      <w:r w:rsidRPr="00074ED4">
        <w:rPr>
          <w:rFonts w:eastAsiaTheme="minorEastAsia"/>
        </w:rPr>
        <w:lastRenderedPageBreak/>
        <w:t xml:space="preserve">dilatational part which produces the </w:t>
      </w:r>
      <w:proofErr w:type="spellStart"/>
      <w:r w:rsidRPr="00074ED4">
        <w:rPr>
          <w:rFonts w:eastAsiaTheme="minorEastAsia"/>
        </w:rPr>
        <w:t>overstiff</w:t>
      </w:r>
      <w:proofErr w:type="spellEnd"/>
      <w:r w:rsidRPr="00074ED4">
        <w:rPr>
          <w:rFonts w:eastAsiaTheme="minorEastAsia"/>
        </w:rPr>
        <w:t xml:space="preserve"> response. This part can then be integrated  using a lower order integration rule. This method is called selective integration method. </w:t>
      </w:r>
    </w:p>
    <w:p w14:paraId="49FCC3F5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00F66DEB" w14:textId="77777777" w:rsidR="000C7E99" w:rsidRPr="00074ED4" w:rsidRDefault="000C7E99" w:rsidP="000C7E99">
      <w:pPr>
        <w:pStyle w:val="BodyText"/>
        <w:rPr>
          <w:rFonts w:eastAsiaTheme="minorEastAsia"/>
        </w:rPr>
      </w:pPr>
      <w:r w:rsidRPr="00074ED4">
        <w:rPr>
          <w:rFonts w:eastAsiaTheme="minorEastAsia"/>
        </w:rPr>
        <w:t>The element stiffness is given as</w:t>
      </w:r>
    </w:p>
    <w:p w14:paraId="08E370AB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18660E9D" w14:textId="77777777" w:rsidR="000C7E99" w:rsidRPr="00074ED4" w:rsidRDefault="00826BDE" w:rsidP="000C7E99">
      <w:pPr>
        <w:pStyle w:val="BodyTex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</w:rPr>
                <m:t> 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DBd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E4B6EBF" w14:textId="77777777" w:rsidR="000C7E99" w:rsidRPr="00074ED4" w:rsidRDefault="000C7E99" w:rsidP="000C7E99">
      <w:pPr>
        <w:pStyle w:val="BodyText"/>
        <w:rPr>
          <w:rFonts w:eastAsiaTheme="minorEastAsia"/>
        </w:rPr>
      </w:pPr>
      <w:r w:rsidRPr="00074ED4">
        <w:rPr>
          <w:rFonts w:eastAsiaTheme="minorEastAsia"/>
        </w:rPr>
        <w:t>The element internal force vector is given as</w:t>
      </w:r>
    </w:p>
    <w:p w14:paraId="4EE45F14" w14:textId="77777777" w:rsidR="000C7E99" w:rsidRPr="00074ED4" w:rsidRDefault="00826BDE" w:rsidP="000C7E99">
      <w:pPr>
        <w:pStyle w:val="BodyTex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grow m:val="1"/>
              <m:sup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 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σd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A20619D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374D9003" w14:textId="77777777" w:rsidR="000C7E99" w:rsidRPr="00074ED4" w:rsidRDefault="00826BDE" w:rsidP="000C7E99">
      <w:pPr>
        <w:pStyle w:val="BodyText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kinpt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knode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nnode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bSup>
            </m:e>
          </m:d>
        </m:oMath>
      </m:oMathPara>
    </w:p>
    <w:p w14:paraId="359AA3F9" w14:textId="77777777" w:rsidR="000C7E99" w:rsidRPr="00074ED4" w:rsidRDefault="000C7E99" w:rsidP="000C7E99">
      <w:pPr>
        <w:pStyle w:val="BodyText"/>
        <w:rPr>
          <w:rFonts w:eastAsiaTheme="minorEastAsia"/>
          <w:lang w:val="en-US"/>
        </w:rPr>
      </w:pPr>
    </w:p>
    <w:p w14:paraId="08915BFB" w14:textId="77777777" w:rsidR="000C7E99" w:rsidRPr="00074ED4" w:rsidRDefault="000C7E99" w:rsidP="000C7E99">
      <w:pPr>
        <w:pStyle w:val="BodyText"/>
        <w:rPr>
          <w:rFonts w:eastAsiaTheme="minorEastAsia"/>
          <w:lang w:val="en-US"/>
        </w:rPr>
      </w:pPr>
      <w:r w:rsidRPr="00074ED4">
        <w:rPr>
          <w:rFonts w:eastAsiaTheme="minorEastAsia"/>
          <w:lang w:val="en-US"/>
        </w:rPr>
        <w:t xml:space="preserve">where </w:t>
      </w:r>
      <w:r w:rsidRPr="00074ED4">
        <w:rPr>
          <w:rFonts w:eastAsiaTheme="minorEastAsia"/>
          <w:i/>
          <w:iCs/>
          <w:lang w:val="en-US"/>
        </w:rPr>
        <w:t>nnode</w:t>
      </w:r>
      <w:r w:rsidRPr="00074ED4">
        <w:rPr>
          <w:rFonts w:eastAsiaTheme="minorEastAsia"/>
          <w:lang w:val="en-US"/>
        </w:rPr>
        <w:t xml:space="preserve"> is the number of element nodes. For C3D8 elements, nnode is 8. The strain displacement matrix for each node </w:t>
      </w:r>
      <w:proofErr w:type="gramStart"/>
      <w:r w:rsidRPr="00074ED4">
        <w:rPr>
          <w:rFonts w:eastAsiaTheme="minorEastAsia"/>
          <w:lang w:val="en-US"/>
        </w:rPr>
        <w:t>is</w:t>
      </w:r>
      <w:proofErr w:type="gramEnd"/>
    </w:p>
    <w:p w14:paraId="4B825B77" w14:textId="77777777" w:rsidR="000C7E99" w:rsidRPr="00074ED4" w:rsidRDefault="000C7E99" w:rsidP="000C7E99">
      <w:pPr>
        <w:pStyle w:val="BodyText"/>
        <w:rPr>
          <w:rFonts w:eastAsiaTheme="minorEastAsia"/>
          <w:lang w:val="en-US"/>
        </w:rPr>
      </w:pPr>
    </w:p>
    <w:p w14:paraId="62FBAF4F" w14:textId="77777777" w:rsidR="000C7E99" w:rsidRPr="00074ED4" w:rsidRDefault="00826BDE" w:rsidP="000C7E99">
      <w:pPr>
        <w:pStyle w:val="BodyText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knode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kinpt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w:bookmarkStart w:id="1" w:name="_Hlk178874307"/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w:bookmarkStart w:id="2" w:name="_Hlk178877744"/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w:bookmarkEnd w:id="2"/>
                    <m:r>
                      <w:rPr>
                        <w:rFonts w:ascii="Cambria Math" w:eastAsiaTheme="minorEastAsia" w:hAnsi="Cambria Math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  <w:bookmarkEnd w:id="1"/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∂y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∂z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/∂z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∂y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6C8143B0" w14:textId="77777777" w:rsidR="000C7E99" w:rsidRPr="00074ED4" w:rsidRDefault="000C7E99" w:rsidP="000C7E99">
      <w:pPr>
        <w:pStyle w:val="BodyText"/>
        <w:rPr>
          <w:rFonts w:eastAsiaTheme="minorEastAsia"/>
          <w:lang w:val="en-US"/>
        </w:rPr>
      </w:pPr>
    </w:p>
    <w:p w14:paraId="360E968C" w14:textId="77777777" w:rsidR="000C7E99" w:rsidRPr="00074ED4" w:rsidRDefault="000C7E99" w:rsidP="000C7E99">
      <w:pPr>
        <w:pStyle w:val="BodyText"/>
        <w:rPr>
          <w:rFonts w:eastAsiaTheme="minorEastAsia"/>
          <w:lang w:val="en-US"/>
        </w:rPr>
      </w:pPr>
    </w:p>
    <w:p w14:paraId="68B24A01" w14:textId="77777777" w:rsidR="000C7E99" w:rsidRPr="00074ED4" w:rsidRDefault="000C7E99" w:rsidP="000C7E99">
      <w:pPr>
        <w:pStyle w:val="BodyText"/>
        <w:rPr>
          <w:rFonts w:eastAsiaTheme="minorEastAsia"/>
        </w:rPr>
      </w:pPr>
      <w:r w:rsidRPr="00074ED4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knode</m:t>
            </m:r>
          </m:sub>
        </m:sSub>
      </m:oMath>
      <w:r w:rsidRPr="00074ED4">
        <w:rPr>
          <w:rFonts w:eastAsiaTheme="minorEastAsia"/>
        </w:rPr>
        <w:t xml:space="preserve"> is the shape function associated with node </w:t>
      </w:r>
      <w:r w:rsidRPr="00074ED4">
        <w:rPr>
          <w:rFonts w:eastAsiaTheme="minorEastAsia"/>
          <w:i/>
          <w:iCs/>
        </w:rPr>
        <w:t>knode</w:t>
      </w:r>
      <w:r w:rsidRPr="00074ED4">
        <w:rPr>
          <w:rFonts w:eastAsiaTheme="minorEastAsia"/>
        </w:rPr>
        <w:t xml:space="preserve"> </w:t>
      </w:r>
      <w:r w:rsidRPr="00074ED4">
        <w:rPr>
          <w:rFonts w:eastAsiaTheme="minorEastAsia"/>
          <w:lang w:val="en-US"/>
        </w:rPr>
        <w:t xml:space="preserve">at the current IP </w:t>
      </w:r>
      <w:r w:rsidRPr="00074ED4">
        <w:rPr>
          <w:rFonts w:eastAsiaTheme="minorEastAsia"/>
          <w:i/>
          <w:iCs/>
          <w:lang w:val="en-US"/>
        </w:rPr>
        <w:t>kinpt</w:t>
      </w:r>
      <w:r w:rsidRPr="00074ED4">
        <w:rPr>
          <w:rFonts w:eastAsiaTheme="minorEastAsia"/>
          <w:lang w:val="en-US"/>
        </w:rPr>
        <w:t xml:space="preserve">, </w:t>
      </w:r>
      <w:r w:rsidRPr="00074ED4">
        <w:rPr>
          <w:rFonts w:eastAsiaTheme="minorEastAsia"/>
        </w:rPr>
        <w:t>and</w:t>
      </w:r>
      <w:r w:rsidRPr="00074ED4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x,</m:t>
        </m:r>
        <m:r>
          <w:rPr>
            <w:rFonts w:ascii="Cambria Math" w:eastAsiaTheme="minorEastAsia" w:hAnsi="Cambria Math"/>
            <w:lang w:val="en-US"/>
          </w:rPr>
          <m:t>y,z</m:t>
        </m:r>
      </m:oMath>
      <w:r w:rsidRPr="00074ED4">
        <w:rPr>
          <w:rFonts w:eastAsiaTheme="minorEastAsia"/>
        </w:rPr>
        <w:t xml:space="preserve">, are the Cartesian coordinate. </w:t>
      </w:r>
    </w:p>
    <w:p w14:paraId="1ACDFDB4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6B8AA719" w14:textId="77777777" w:rsidR="000C7E99" w:rsidRPr="00074ED4" w:rsidRDefault="000C7E99" w:rsidP="000C7E99">
      <w:pPr>
        <w:pStyle w:val="BodyText"/>
        <w:rPr>
          <w:rFonts w:eastAsiaTheme="minorEastAsia"/>
        </w:rPr>
      </w:pPr>
      <w:bookmarkStart w:id="3" w:name="_Hlk178876905"/>
      <w:r w:rsidRPr="00074ED4">
        <w:rPr>
          <w:rFonts w:eastAsiaTheme="minorEastAsia"/>
        </w:rPr>
        <w:t>Numerically, the stiffness matrix, AMATRX in UEL subroutine, is defined as</w:t>
      </w:r>
    </w:p>
    <w:p w14:paraId="41395993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502E4108" w14:textId="77777777" w:rsidR="000C7E99" w:rsidRPr="00074ED4" w:rsidRDefault="00826BDE" w:rsidP="000C7E99">
      <w:pPr>
        <w:pStyle w:val="BodyTex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element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kinpt</m:t>
              </m:r>
            </m:sub>
            <m:sup>
              <m:r>
                <w:rPr>
                  <w:rFonts w:ascii="Cambria Math" w:eastAsiaTheme="minorEastAsia" w:hAnsi="Cambria Math"/>
                </w:rPr>
                <m:t>ninpt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kinpt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dν</m:t>
              </m:r>
            </m:e>
          </m:nary>
        </m:oMath>
      </m:oMathPara>
    </w:p>
    <w:p w14:paraId="1981A793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1E0679D0" w14:textId="77777777" w:rsidR="000C7E99" w:rsidRPr="00074ED4" w:rsidRDefault="000C7E99" w:rsidP="000C7E99">
      <w:pPr>
        <w:pStyle w:val="BodyText"/>
        <w:rPr>
          <w:rFonts w:eastAsiaTheme="minorEastAsia"/>
        </w:rPr>
      </w:pPr>
      <w:r w:rsidRPr="00074ED4">
        <w:rPr>
          <w:rFonts w:eastAsiaTheme="minorEastAsia"/>
        </w:rPr>
        <w:t xml:space="preserve">In this case,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kinpt</m:t>
            </m:r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  <w:r w:rsidRPr="00074ED4">
        <w:rPr>
          <w:rFonts w:eastAsiaTheme="minorEastAsia"/>
          <w:lang w:val="en-US"/>
        </w:rPr>
        <w:t xml:space="preserve"> for all IP  </w:t>
      </w:r>
    </w:p>
    <w:p w14:paraId="797BD802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1F1AAE74" w14:textId="77777777" w:rsidR="000C7E99" w:rsidRPr="00074ED4" w:rsidRDefault="000C7E99" w:rsidP="000C7E99">
      <w:pPr>
        <w:pStyle w:val="BodyText"/>
        <w:rPr>
          <w:rFonts w:eastAsiaTheme="minorEastAsia"/>
        </w:rPr>
      </w:pPr>
      <w:r w:rsidRPr="00074ED4">
        <w:rPr>
          <w:rFonts w:eastAsiaTheme="minorEastAsia"/>
        </w:rPr>
        <w:t xml:space="preserve">The </w:t>
      </w:r>
      <w:proofErr w:type="gramStart"/>
      <w:r w:rsidRPr="00074ED4">
        <w:rPr>
          <w:rFonts w:eastAsiaTheme="minorEastAsia"/>
        </w:rPr>
        <w:t>right hand</w:t>
      </w:r>
      <w:proofErr w:type="gramEnd"/>
      <w:r w:rsidRPr="00074ED4">
        <w:rPr>
          <w:rFonts w:eastAsiaTheme="minorEastAsia"/>
        </w:rPr>
        <w:t xml:space="preserve"> side, RHS in UEL subroutine, is defined as</w:t>
      </w:r>
    </w:p>
    <w:p w14:paraId="5DA35701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5E4DAA69" w14:textId="77777777" w:rsidR="000C7E99" w:rsidRPr="00074ED4" w:rsidRDefault="000C7E99" w:rsidP="000C7E99">
      <w:pPr>
        <w:pStyle w:val="BodyTex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RHS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kinpt</m:t>
              </m:r>
            </m:sub>
            <m:sup>
              <m:r>
                <w:rPr>
                  <w:rFonts w:ascii="Cambria Math" w:eastAsiaTheme="minorEastAsia" w:hAnsi="Cambria Math"/>
                </w:rPr>
                <m:t>ninpt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kinpt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dν</m:t>
              </m:r>
            </m:e>
          </m:nary>
        </m:oMath>
      </m:oMathPara>
    </w:p>
    <w:bookmarkEnd w:id="3"/>
    <w:p w14:paraId="648F714F" w14:textId="77777777" w:rsidR="000C7E99" w:rsidRPr="00074ED4" w:rsidRDefault="000C7E99" w:rsidP="000C7E99">
      <w:pPr>
        <w:pStyle w:val="BodyText"/>
        <w:rPr>
          <w:rFonts w:eastAsiaTheme="minorEastAsia"/>
          <w:lang w:val="en-US"/>
        </w:rPr>
      </w:pPr>
      <w:r w:rsidRPr="00074ED4">
        <w:rPr>
          <w:rFonts w:eastAsiaTheme="minorEastAsia"/>
        </w:rPr>
        <w:t xml:space="preserve">Let </w:t>
      </w:r>
      <w:bookmarkStart w:id="4" w:name="_Hlk178877968"/>
      <m:oMath>
        <m:sSubSup>
          <m:sSubSupPr>
            <m:ctrlPr>
              <w:rPr>
                <w:rFonts w:ascii="Cambria Math" w:eastAsiaTheme="minorEastAsia" w:hAnsi="Cambria Math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knode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kinpt, vol</m:t>
            </m:r>
          </m:sup>
        </m:sSubSup>
      </m:oMath>
      <w:bookmarkEnd w:id="4"/>
      <w:r w:rsidRPr="00074ED4">
        <w:rPr>
          <w:rFonts w:eastAsiaTheme="minorEastAsia"/>
          <w:lang w:val="en-US"/>
        </w:rPr>
        <w:t xml:space="preserve"> </w:t>
      </w:r>
      <w:r w:rsidRPr="00074ED4">
        <w:rPr>
          <w:rFonts w:eastAsiaTheme="minorEastAsia"/>
        </w:rPr>
        <w:t xml:space="preserve">denote the volumetric (dilatational) part of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knode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kinpt</m:t>
            </m:r>
          </m:sup>
        </m:sSubSup>
      </m:oMath>
    </w:p>
    <w:p w14:paraId="6DFAC481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bookmarkStart w:id="5" w:name="_Hlk178878018"/>
    <w:p w14:paraId="48517CC7" w14:textId="77777777" w:rsidR="000C7E99" w:rsidRPr="00074ED4" w:rsidRDefault="00826BDE" w:rsidP="000C7E99">
      <w:pPr>
        <w:pStyle w:val="Body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knode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kinpt, vol</m:t>
              </m:r>
            </m:sup>
          </m:sSubSup>
          <w:bookmarkEnd w:id="5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/∂x</m:t>
                    </m:r>
                  </m:e>
                  <m:e>
                    <w:bookmarkStart w:id="6" w:name="_Hlk178875244"/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/∂y</m:t>
                    </m:r>
                    <w:bookmarkEnd w:id="6"/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/∂z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92CB821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43A0C206" w14:textId="77777777" w:rsidR="000C7E99" w:rsidRPr="00074ED4" w:rsidRDefault="000C7E99" w:rsidP="000C7E99">
      <w:pPr>
        <w:pStyle w:val="BodyText"/>
        <w:rPr>
          <w:rFonts w:eastAsiaTheme="minorEastAsia"/>
        </w:rPr>
      </w:pPr>
      <w:r w:rsidRPr="00074ED4">
        <w:rPr>
          <w:rFonts w:eastAsiaTheme="minorEastAsia"/>
        </w:rPr>
        <w:t xml:space="preserve">The deviatoric part of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knode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kinpt</m:t>
            </m:r>
          </m:sup>
        </m:sSubSup>
      </m:oMath>
      <w:r w:rsidRPr="00074ED4">
        <w:rPr>
          <w:rFonts w:eastAsiaTheme="minorEastAsia"/>
        </w:rPr>
        <w:t xml:space="preserve"> is then defined </w:t>
      </w:r>
      <w:proofErr w:type="gramStart"/>
      <w:r w:rsidRPr="00074ED4">
        <w:rPr>
          <w:rFonts w:eastAsiaTheme="minorEastAsia"/>
        </w:rPr>
        <w:t>by</w:t>
      </w:r>
      <w:proofErr w:type="gramEnd"/>
    </w:p>
    <w:p w14:paraId="094039B9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bookmarkStart w:id="7" w:name="_Hlk178875997"/>
    <w:p w14:paraId="7FF32401" w14:textId="77777777" w:rsidR="000C7E99" w:rsidRPr="00074ED4" w:rsidRDefault="00826BDE" w:rsidP="000C7E99">
      <w:pPr>
        <w:pStyle w:val="BodyTex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knode</m:t>
              </m:r>
            </m:sub>
            <m:sup>
              <m:r>
                <w:rPr>
                  <w:rFonts w:ascii="Cambria Math" w:eastAsiaTheme="minorEastAsia" w:hAnsi="Cambria Math"/>
                </w:rPr>
                <m:t>kinpt,dev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knode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kinpt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knode</m:t>
              </m:r>
            </m:sub>
            <m:sup>
              <m:r>
                <w:rPr>
                  <w:rFonts w:ascii="Cambria Math" w:eastAsiaTheme="minorEastAsia" w:hAnsi="Cambria Math"/>
                </w:rPr>
                <m:t>kinpt,vol</m:t>
              </m:r>
            </m:sup>
          </m:sSubSup>
        </m:oMath>
      </m:oMathPara>
    </w:p>
    <w:bookmarkEnd w:id="7"/>
    <w:p w14:paraId="2DB9243D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32B004F6" w14:textId="77777777" w:rsidR="000C7E99" w:rsidRPr="00074ED4" w:rsidRDefault="000C7E99" w:rsidP="000C7E99">
      <w:pPr>
        <w:pStyle w:val="BodyText"/>
        <w:rPr>
          <w:rFonts w:eastAsiaTheme="minorEastAsia"/>
        </w:rPr>
      </w:pPr>
      <w:r w:rsidRPr="00074ED4">
        <w:rPr>
          <w:rFonts w:eastAsiaTheme="minorEastAsia"/>
        </w:rPr>
        <w:t xml:space="preserve">The </w:t>
      </w:r>
      <w:proofErr w:type="spellStart"/>
      <w:r w:rsidRPr="00074ED4">
        <w:rPr>
          <w:rFonts w:eastAsiaTheme="minorEastAsia"/>
        </w:rPr>
        <w:t>Bbar</w:t>
      </w:r>
      <w:proofErr w:type="spellEnd"/>
      <w:r w:rsidRPr="00074ED4">
        <w:rPr>
          <w:rFonts w:eastAsiaTheme="minorEastAsia"/>
        </w:rPr>
        <w:t xml:space="preserve"> method is defined as</w:t>
      </w:r>
    </w:p>
    <w:p w14:paraId="25BB322D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1980B5E7" w14:textId="77777777" w:rsidR="000C7E99" w:rsidRPr="00074ED4" w:rsidRDefault="00826BDE" w:rsidP="000C7E99">
      <w:pPr>
        <w:pStyle w:val="BodyText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knode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kinpt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knode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dev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knode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kinpt,vol</m:t>
              </m:r>
            </m:sup>
          </m:sSubSup>
        </m:oMath>
      </m:oMathPara>
    </w:p>
    <w:p w14:paraId="79CF1251" w14:textId="77777777" w:rsidR="000C7E99" w:rsidRPr="00074ED4" w:rsidRDefault="000C7E99" w:rsidP="000C7E99">
      <w:pPr>
        <w:pStyle w:val="BodyText"/>
        <w:rPr>
          <w:rFonts w:eastAsiaTheme="minorEastAsia"/>
          <w:lang w:val="en-US"/>
        </w:rPr>
      </w:pPr>
    </w:p>
    <w:p w14:paraId="17FE9E7F" w14:textId="77777777" w:rsidR="000C7E99" w:rsidRPr="00074ED4" w:rsidRDefault="000C7E99" w:rsidP="000C7E99">
      <w:pPr>
        <w:pStyle w:val="BodyText"/>
        <w:rPr>
          <w:rFonts w:eastAsiaTheme="minorEastAsia"/>
          <w:lang w:val="en-US"/>
        </w:rPr>
      </w:pPr>
      <w:r w:rsidRPr="00074ED4">
        <w:rPr>
          <w:rFonts w:eastAsiaTheme="minorEastAsia"/>
          <w:lang w:val="en-US"/>
        </w:rPr>
        <w:t xml:space="preserve">Now we only need to define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knode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vol</m:t>
            </m:r>
          </m:sup>
        </m:sSubSup>
      </m:oMath>
    </w:p>
    <w:p w14:paraId="1E13255C" w14:textId="77777777" w:rsidR="000C7E99" w:rsidRPr="00074ED4" w:rsidRDefault="000C7E99" w:rsidP="000C7E99">
      <w:pPr>
        <w:pStyle w:val="BodyText"/>
        <w:rPr>
          <w:rFonts w:eastAsiaTheme="minorEastAsia"/>
          <w:lang w:val="en-US"/>
        </w:rPr>
      </w:pPr>
    </w:p>
    <w:p w14:paraId="5F8D0F3D" w14:textId="77777777" w:rsidR="000C7E99" w:rsidRPr="00074ED4" w:rsidRDefault="00826BDE" w:rsidP="000C7E99">
      <w:pPr>
        <w:pStyle w:val="BodyText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knode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kinpt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/∂z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/∂z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knode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kinpt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/∂x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18E88AD" w14:textId="77777777" w:rsidR="000C7E99" w:rsidRPr="00074ED4" w:rsidRDefault="000C7E99" w:rsidP="000C7E99">
      <w:pPr>
        <w:pStyle w:val="BodyText"/>
        <w:rPr>
          <w:rFonts w:eastAsiaTheme="minorEastAsia"/>
          <w:lang w:val="en-US"/>
        </w:rPr>
      </w:pPr>
    </w:p>
    <w:p w14:paraId="141E35CF" w14:textId="77777777" w:rsidR="000C7E99" w:rsidRPr="00074ED4" w:rsidRDefault="000C7E99" w:rsidP="000C7E99">
      <w:pPr>
        <w:pStyle w:val="BodyText"/>
        <w:rPr>
          <w:rFonts w:eastAsiaTheme="minorEastAsia"/>
          <w:lang w:val="en-US"/>
        </w:rPr>
      </w:pPr>
      <w:r w:rsidRPr="00074ED4">
        <w:rPr>
          <w:rFonts w:eastAsiaTheme="minorEastAsia"/>
          <w:lang w:val="en-US"/>
        </w:rPr>
        <w:t>Where the values in the matrix are</w:t>
      </w:r>
    </w:p>
    <w:p w14:paraId="6602FB52" w14:textId="77777777" w:rsidR="000C7E99" w:rsidRPr="00074ED4" w:rsidRDefault="000C7E99" w:rsidP="000C7E99">
      <w:pPr>
        <w:pStyle w:val="BodyText"/>
        <w:rPr>
          <w:rFonts w:eastAsiaTheme="minorEastAsia"/>
          <w:lang w:val="en-US"/>
        </w:rPr>
      </w:pPr>
    </w:p>
    <w:p w14:paraId="1B7070AD" w14:textId="77777777" w:rsidR="000C7E99" w:rsidRPr="00074ED4" w:rsidRDefault="00826BDE" w:rsidP="000C7E99">
      <w:pPr>
        <w:pStyle w:val="BodyTex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w:bookmarkStart w:id="8" w:name="_Hlk178879347"/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knode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w:bookmarkEnd w:id="8"/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knode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kinpt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  ,    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knode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439F684D" w14:textId="77777777" w:rsidR="000C7E99" w:rsidRPr="00074ED4" w:rsidRDefault="00826BDE" w:rsidP="000C7E99">
      <w:pPr>
        <w:pStyle w:val="BodyTex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knode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knode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kinpt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  ,    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knode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55712870" w14:textId="77777777" w:rsidR="000C7E99" w:rsidRPr="00074ED4" w:rsidRDefault="00826BDE" w:rsidP="000C7E99">
      <w:pPr>
        <w:pStyle w:val="BodyTex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knode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knode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kinpt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  ,   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knode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7129420D" w14:textId="77777777" w:rsidR="000C7E99" w:rsidRPr="00074ED4" w:rsidRDefault="000C7E99" w:rsidP="000C7E99">
      <w:pPr>
        <w:pStyle w:val="BodyText"/>
        <w:rPr>
          <w:rFonts w:eastAsiaTheme="minorEastAsia"/>
          <w:lang w:val="en-US"/>
        </w:rPr>
      </w:pPr>
    </w:p>
    <w:p w14:paraId="56D7E61B" w14:textId="77777777" w:rsidR="000C7E99" w:rsidRPr="00074ED4" w:rsidRDefault="000C7E99" w:rsidP="000C7E99">
      <w:pPr>
        <w:pStyle w:val="BodyText"/>
        <w:rPr>
          <w:rFonts w:eastAsiaTheme="minorEastAsia"/>
          <w:lang w:val="en-US"/>
        </w:rPr>
      </w:pPr>
      <w:r w:rsidRPr="00074ED4">
        <w:rPr>
          <w:rFonts w:eastAsiaTheme="minorEastAsia"/>
          <w:lang w:val="en-US"/>
        </w:rPr>
        <w:t xml:space="preserve">Where 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knode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∂x</m:t>
            </m:r>
          </m:den>
        </m:f>
      </m:oMath>
      <w:r w:rsidRPr="00074ED4">
        <w:rPr>
          <w:rFonts w:eastAsiaTheme="minorEastAsia"/>
          <w:lang w:val="en-US"/>
        </w:rPr>
        <w:t xml:space="preserve"> is defined as </w:t>
      </w:r>
      <w:proofErr w:type="gramStart"/>
      <w:r w:rsidRPr="00074ED4">
        <w:rPr>
          <w:rFonts w:eastAsiaTheme="minorEastAsia"/>
          <w:lang w:val="en-US"/>
        </w:rPr>
        <w:t>follows</w:t>
      </w:r>
      <w:proofErr w:type="gramEnd"/>
    </w:p>
    <w:p w14:paraId="33A37D8A" w14:textId="77777777" w:rsidR="000C7E99" w:rsidRPr="00074ED4" w:rsidRDefault="00826BDE" w:rsidP="000C7E99">
      <w:pPr>
        <w:pStyle w:val="Body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knode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nary>
                <m:naryPr>
                  <m:limLoc m:val="subSup"/>
                  <m:grow m:val="1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 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knode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/∂x  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nary>
                <m:naryPr>
                  <m:limLoc m:val="subSup"/>
                  <m:grow m:val="1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 </m:t>
                  </m:r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ninpt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knode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kinpt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/∂x dν</m:t>
                  </m:r>
                </m:e>
              </m:nary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ninpt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dν</m:t>
                  </m:r>
                </m:e>
              </m:nary>
            </m:den>
          </m:f>
        </m:oMath>
      </m:oMathPara>
    </w:p>
    <w:p w14:paraId="2213E7E8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70B481C6" w14:textId="77777777" w:rsidR="000C7E99" w:rsidRPr="00074ED4" w:rsidRDefault="000C7E99" w:rsidP="000C7E99">
      <w:pPr>
        <w:pStyle w:val="BodyText"/>
        <w:rPr>
          <w:rFonts w:eastAsiaTheme="minorEastAsia"/>
        </w:rPr>
      </w:pPr>
      <w:r w:rsidRPr="00074ED4">
        <w:rPr>
          <w:rFonts w:eastAsiaTheme="minorEastAsia"/>
        </w:rPr>
        <w:t xml:space="preserve">Same calculation is for y and z </w:t>
      </w:r>
      <w:proofErr w:type="gramStart"/>
      <w:r w:rsidRPr="00074ED4">
        <w:rPr>
          <w:rFonts w:eastAsiaTheme="minorEastAsia"/>
        </w:rPr>
        <w:t>direction</w:t>
      </w:r>
      <w:proofErr w:type="gramEnd"/>
    </w:p>
    <w:p w14:paraId="57E3889B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4EFC8FEE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4A2A6D56" w14:textId="77777777" w:rsidR="000C7E99" w:rsidRPr="00074ED4" w:rsidRDefault="000C7E99" w:rsidP="000C7E99">
      <w:pPr>
        <w:pStyle w:val="BodyText"/>
        <w:rPr>
          <w:rFonts w:eastAsiaTheme="minorEastAsia"/>
        </w:rPr>
      </w:pPr>
      <w:r w:rsidRPr="00074ED4">
        <w:rPr>
          <w:rFonts w:eastAsiaTheme="minorEastAsia"/>
        </w:rPr>
        <w:t>Numerically, the stiffness matrix, AMATRX in UEL subroutine, is defined as</w:t>
      </w:r>
    </w:p>
    <w:p w14:paraId="58B147D8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241E0DE0" w14:textId="77777777" w:rsidR="000C7E99" w:rsidRPr="00074ED4" w:rsidRDefault="00826BDE" w:rsidP="000C7E99">
      <w:pPr>
        <w:pStyle w:val="BodyTex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element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kinpt</m:t>
              </m:r>
            </m:sub>
            <m:sup>
              <m:r>
                <w:rPr>
                  <w:rFonts w:ascii="Cambria Math" w:eastAsiaTheme="minorEastAsia" w:hAnsi="Cambria Math"/>
                </w:rPr>
                <m:t>ninpt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kinpt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dν</m:t>
              </m:r>
            </m:e>
          </m:nary>
        </m:oMath>
      </m:oMathPara>
    </w:p>
    <w:p w14:paraId="30070D23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198FCB7D" w14:textId="77777777" w:rsidR="000C7E99" w:rsidRPr="00074ED4" w:rsidRDefault="000C7E99" w:rsidP="000C7E99">
      <w:pPr>
        <w:pStyle w:val="BodyText"/>
        <w:rPr>
          <w:rFonts w:eastAsiaTheme="minorEastAsia"/>
        </w:rPr>
      </w:pPr>
      <w:r w:rsidRPr="00074ED4">
        <w:rPr>
          <w:rFonts w:eastAsiaTheme="minorEastAsia"/>
        </w:rPr>
        <w:t xml:space="preserve">In this case,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kinpt</m:t>
            </m:r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  <w:r w:rsidRPr="00074ED4">
        <w:rPr>
          <w:rFonts w:eastAsiaTheme="minorEastAsia"/>
          <w:lang w:val="en-US"/>
        </w:rPr>
        <w:t xml:space="preserve"> for all IP  </w:t>
      </w:r>
    </w:p>
    <w:p w14:paraId="3C7E30BC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50206A39" w14:textId="77777777" w:rsidR="000C7E99" w:rsidRPr="00074ED4" w:rsidRDefault="000C7E99" w:rsidP="000C7E99">
      <w:pPr>
        <w:pStyle w:val="BodyText"/>
        <w:rPr>
          <w:rFonts w:eastAsiaTheme="minorEastAsia"/>
        </w:rPr>
      </w:pPr>
      <w:r w:rsidRPr="00074ED4">
        <w:rPr>
          <w:rFonts w:eastAsiaTheme="minorEastAsia"/>
        </w:rPr>
        <w:t xml:space="preserve">The </w:t>
      </w:r>
      <w:proofErr w:type="gramStart"/>
      <w:r w:rsidRPr="00074ED4">
        <w:rPr>
          <w:rFonts w:eastAsiaTheme="minorEastAsia"/>
        </w:rPr>
        <w:t>right hand</w:t>
      </w:r>
      <w:proofErr w:type="gramEnd"/>
      <w:r w:rsidRPr="00074ED4">
        <w:rPr>
          <w:rFonts w:eastAsiaTheme="minorEastAsia"/>
        </w:rPr>
        <w:t xml:space="preserve"> side, RHS in UEL subroutine, is defined as</w:t>
      </w:r>
    </w:p>
    <w:p w14:paraId="0697E2F4" w14:textId="77777777" w:rsidR="000C7E99" w:rsidRPr="00074ED4" w:rsidRDefault="000C7E99" w:rsidP="000C7E99">
      <w:pPr>
        <w:pStyle w:val="BodyText"/>
        <w:rPr>
          <w:rFonts w:eastAsiaTheme="minorEastAsia"/>
        </w:rPr>
      </w:pPr>
    </w:p>
    <w:p w14:paraId="0BEA60BE" w14:textId="77777777" w:rsidR="000C7E99" w:rsidRPr="00074ED4" w:rsidRDefault="000C7E99" w:rsidP="000C7E99">
      <w:pPr>
        <w:pStyle w:val="BodyTex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RHS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kinpt</m:t>
              </m:r>
            </m:sub>
            <m:sup>
              <m:r>
                <w:rPr>
                  <w:rFonts w:ascii="Cambria Math" w:eastAsiaTheme="minorEastAsia" w:hAnsi="Cambria Math"/>
                </w:rPr>
                <m:t>ninpt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kinpt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kinpt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dν</m:t>
              </m:r>
            </m:e>
          </m:nary>
        </m:oMath>
      </m:oMathPara>
    </w:p>
    <w:p w14:paraId="0B051940" w14:textId="77777777" w:rsidR="00381797" w:rsidRDefault="00381797"/>
    <w:sectPr w:rsidR="00381797" w:rsidSect="003D0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620C6"/>
    <w:multiLevelType w:val="multilevel"/>
    <w:tmpl w:val="F2D6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5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99"/>
    <w:rsid w:val="000C7E99"/>
    <w:rsid w:val="00196A56"/>
    <w:rsid w:val="00372CE7"/>
    <w:rsid w:val="00381797"/>
    <w:rsid w:val="003D09A6"/>
    <w:rsid w:val="0049281A"/>
    <w:rsid w:val="00826BDE"/>
    <w:rsid w:val="008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25C2"/>
  <w15:chartTrackingRefBased/>
  <w15:docId w15:val="{7CB1B001-EAFA-41C3-B717-F69DC143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Leipäteksti (Normaali)"/>
    <w:uiPriority w:val="99"/>
    <w:qFormat/>
    <w:rsid w:val="00826B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"/>
    <w:link w:val="BodyTextChar"/>
    <w:qFormat/>
    <w:rsid w:val="000C7E99"/>
    <w:pPr>
      <w:spacing w:after="0"/>
      <w:jc w:val="both"/>
    </w:pPr>
    <w:rPr>
      <w:rFonts w:ascii="Georgia" w:hAnsi="Georgia" w:cstheme="minorHAnsi"/>
      <w:sz w:val="24"/>
      <w:szCs w:val="24"/>
    </w:rPr>
  </w:style>
  <w:style w:type="character" w:customStyle="1" w:styleId="BodyTextChar">
    <w:name w:val="Body Text Char"/>
    <w:aliases w:val="Body text Char"/>
    <w:basedOn w:val="DefaultParagraphFont"/>
    <w:link w:val="BodyText"/>
    <w:rsid w:val="000C7E99"/>
    <w:rPr>
      <w:rFonts w:ascii="Georgia" w:hAnsi="Georgia" w:cstheme="minorHAnsi"/>
      <w:sz w:val="24"/>
      <w:szCs w:val="24"/>
    </w:rPr>
  </w:style>
  <w:style w:type="paragraph" w:customStyle="1" w:styleId="Title2notnumbered">
    <w:name w:val="Title 2 (not numbered)"/>
    <w:basedOn w:val="BodyText"/>
    <w:next w:val="BodyText"/>
    <w:uiPriority w:val="6"/>
    <w:qFormat/>
    <w:rsid w:val="000C7E99"/>
    <w:pPr>
      <w:outlineLvl w:val="1"/>
    </w:pPr>
    <w:rPr>
      <w:rFonts w:ascii="Arial" w:hAnsi="Arial"/>
      <w:b/>
      <w:sz w:val="28"/>
    </w:rPr>
  </w:style>
  <w:style w:type="paragraph" w:customStyle="1" w:styleId="Bodytextindented">
    <w:name w:val="Body text (indented)"/>
    <w:basedOn w:val="BodyText"/>
    <w:uiPriority w:val="1"/>
    <w:qFormat/>
    <w:rsid w:val="00826BDE"/>
    <w:pPr>
      <w:ind w:firstLine="301"/>
    </w:pPr>
  </w:style>
  <w:style w:type="paragraph" w:styleId="Caption">
    <w:name w:val="caption"/>
    <w:aliases w:val="Table and image number,Taulukon ja kuvan numero,Taulukon numero,Objekt-Bezeichnung"/>
    <w:basedOn w:val="BodyText"/>
    <w:next w:val="BodyText"/>
    <w:link w:val="CaptionChar"/>
    <w:uiPriority w:val="35"/>
    <w:qFormat/>
    <w:rsid w:val="00826BDE"/>
    <w:rPr>
      <w:rFonts w:ascii="Arial" w:hAnsi="Arial"/>
      <w:iCs/>
      <w:szCs w:val="18"/>
    </w:rPr>
  </w:style>
  <w:style w:type="character" w:customStyle="1" w:styleId="CaptionChar">
    <w:name w:val="Caption Char"/>
    <w:aliases w:val="Table and image number Char,Taulukon ja kuvan numero Char,Taulukon numero Char,Objekt-Bezeichnung Char"/>
    <w:basedOn w:val="BodyTextChar"/>
    <w:link w:val="Caption"/>
    <w:uiPriority w:val="35"/>
    <w:rsid w:val="00826BDE"/>
    <w:rPr>
      <w:rFonts w:ascii="Arial" w:hAnsi="Arial" w:cstheme="minorHAnsi"/>
      <w:iCs/>
      <w:sz w:val="24"/>
      <w:szCs w:val="18"/>
    </w:rPr>
  </w:style>
  <w:style w:type="table" w:styleId="TableGrid">
    <w:name w:val="Table Grid"/>
    <w:basedOn w:val="TableNormal"/>
    <w:uiPriority w:val="39"/>
    <w:rsid w:val="00826BDE"/>
    <w:pPr>
      <w:spacing w:after="0" w:line="240" w:lineRule="auto"/>
    </w:pPr>
    <w:rPr>
      <w:lang w:val="fi-F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</dc:creator>
  <cp:keywords/>
  <dc:description/>
  <cp:lastModifiedBy>Nguyen Binh</cp:lastModifiedBy>
  <cp:revision>2</cp:revision>
  <dcterms:created xsi:type="dcterms:W3CDTF">2024-12-18T16:55:00Z</dcterms:created>
  <dcterms:modified xsi:type="dcterms:W3CDTF">2025-01-05T19:34:00Z</dcterms:modified>
</cp:coreProperties>
</file>