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5216"/>
        <w:gridCol w:w="4196"/>
      </w:tblGrid>
      <w:tr w:rsidR="00ED3E52" w:rsidRPr="00F07C18" w14:paraId="7AB82EE6" w14:textId="77777777" w:rsidTr="0032000A">
        <w:trPr>
          <w:gridAfter w:val="1"/>
          <w:wAfter w:w="4196" w:type="dxa"/>
          <w:trHeight w:val="2143"/>
        </w:trPr>
        <w:tc>
          <w:tcPr>
            <w:tcW w:w="5216" w:type="dxa"/>
          </w:tcPr>
          <w:p w14:paraId="1B8C918A" w14:textId="77777777" w:rsidR="00ED3E52" w:rsidRPr="00F07C18" w:rsidRDefault="00ED3E52" w:rsidP="007F1549">
            <w:bookmarkStart w:id="0" w:name="zLetterReceiver"/>
          </w:p>
        </w:tc>
      </w:tr>
      <w:tr w:rsidR="00ED3E52" w:rsidRPr="00F07C18" w14:paraId="2E11784F" w14:textId="77777777" w:rsidTr="0032000A">
        <w:tc>
          <w:tcPr>
            <w:tcW w:w="9412" w:type="dxa"/>
            <w:gridSpan w:val="2"/>
          </w:tcPr>
          <w:p w14:paraId="06EC309C" w14:textId="77777777" w:rsidR="00ED3E52" w:rsidRPr="00F07C18" w:rsidRDefault="00ED3E52" w:rsidP="007F1549">
            <w:bookmarkStart w:id="1" w:name="dref"/>
            <w:bookmarkEnd w:id="0"/>
            <w:bookmarkEnd w:id="1"/>
          </w:p>
        </w:tc>
      </w:tr>
      <w:tr w:rsidR="00ED3E52" w:rsidRPr="00F07C18" w14:paraId="370A01FC" w14:textId="77777777" w:rsidTr="0032000A">
        <w:trPr>
          <w:trHeight w:val="240"/>
        </w:trPr>
        <w:tc>
          <w:tcPr>
            <w:tcW w:w="9412" w:type="dxa"/>
            <w:gridSpan w:val="2"/>
          </w:tcPr>
          <w:p w14:paraId="6F414BE8" w14:textId="77777777" w:rsidR="00ED3E52" w:rsidRPr="00F07C18" w:rsidRDefault="00ED3E52"/>
        </w:tc>
      </w:tr>
      <w:tr w:rsidR="00ED3E52" w:rsidRPr="00F07C18" w14:paraId="594A6F4A" w14:textId="77777777" w:rsidTr="00E75D0B">
        <w:trPr>
          <w:trHeight w:val="724"/>
        </w:trPr>
        <w:tc>
          <w:tcPr>
            <w:tcW w:w="9412" w:type="dxa"/>
            <w:gridSpan w:val="2"/>
          </w:tcPr>
          <w:p w14:paraId="15FB0062" w14:textId="77777777" w:rsidR="00E75D0B" w:rsidRPr="00F07C18" w:rsidRDefault="00E75D0B" w:rsidP="00E75D0B">
            <w:pPr>
              <w:pStyle w:val="HeadingMain"/>
            </w:pPr>
            <w:bookmarkStart w:id="2" w:name="DTITLE"/>
            <w:bookmarkEnd w:id="2"/>
            <w:r w:rsidRPr="00F07C18">
              <w:t>Materials safety: article exercise</w:t>
            </w:r>
          </w:p>
        </w:tc>
      </w:tr>
    </w:tbl>
    <w:p w14:paraId="651BDC0A" w14:textId="3C97F9CA" w:rsidR="00E75D0B" w:rsidRPr="00F07C18" w:rsidRDefault="00E75D0B">
      <w:pPr>
        <w:pStyle w:val="Indent2"/>
      </w:pPr>
      <w:r w:rsidRPr="00F07C18">
        <w:t>You are working as a materials expert in your organization and your responsibility is to guarantee safe and efficient use of materials in your facility. One day, a failure in similar facility is brought to your attention, and you need to investigate the possible implications t</w:t>
      </w:r>
      <w:r w:rsidR="00F07C18">
        <w:t>his failure has for your facili</w:t>
      </w:r>
      <w:r w:rsidRPr="00F07C18">
        <w:t>ty. Your job is to interpret and analyze the given failure report and to write a report, which will allow</w:t>
      </w:r>
      <w:r w:rsidR="00F07C18">
        <w:t xml:space="preserve"> others in your organization to</w:t>
      </w:r>
      <w:r w:rsidRPr="00F07C18">
        <w:t xml:space="preserve"> understand the key </w:t>
      </w:r>
      <w:r w:rsidR="008E6A4C" w:rsidRPr="00F07C18">
        <w:t>developments and causes</w:t>
      </w:r>
      <w:r w:rsidRPr="00F07C18">
        <w:t xml:space="preserve"> leading to the failure and </w:t>
      </w:r>
      <w:r w:rsidR="008E6A4C" w:rsidRPr="00F07C18">
        <w:t>the necessary actions for prevention of such failures.</w:t>
      </w:r>
    </w:p>
    <w:p w14:paraId="78D55F2B" w14:textId="77777777" w:rsidR="008E6A4C" w:rsidRPr="00F07C18" w:rsidRDefault="008E6A4C">
      <w:pPr>
        <w:pStyle w:val="Indent2"/>
      </w:pPr>
    </w:p>
    <w:p w14:paraId="2CB0F846" w14:textId="77777777" w:rsidR="008E6A4C" w:rsidRPr="00F07C18" w:rsidRDefault="008E6A4C">
      <w:pPr>
        <w:pStyle w:val="Indent2"/>
      </w:pPr>
      <w:r w:rsidRPr="00F07C18">
        <w:t xml:space="preserve">Read the given article and analyze the failure. Describe, how the deformation and failure mechanisms presented during the course are reflected in the case and establish the chain of actions leading to the failure. The report should work as an introductory material to your team; it should not be very long but it should enable other team members to understand the key features of the failure without reading the failure report itself. </w:t>
      </w:r>
    </w:p>
    <w:p w14:paraId="1C314E74" w14:textId="77777777" w:rsidR="008E6A4C" w:rsidRPr="00F07C18" w:rsidRDefault="008E6A4C">
      <w:pPr>
        <w:pStyle w:val="Indent2"/>
      </w:pPr>
    </w:p>
    <w:p w14:paraId="2A9B7462" w14:textId="77777777" w:rsidR="008E6A4C" w:rsidRPr="00F07C18" w:rsidRDefault="008E6A4C">
      <w:pPr>
        <w:pStyle w:val="Indent2"/>
      </w:pPr>
      <w:r w:rsidRPr="00F07C18">
        <w:t xml:space="preserve">In addition to establishing the primary cause of the failure, show why alternate failure mechanisms can be ruled out. Some failure mechanisms have not been discussed in the course yet. Conduct the analysis using your present knowledge on the subject. </w:t>
      </w:r>
    </w:p>
    <w:p w14:paraId="28CCAEF1" w14:textId="77777777" w:rsidR="008E6A4C" w:rsidRPr="00F07C18" w:rsidRDefault="008E6A4C">
      <w:pPr>
        <w:pStyle w:val="Indent2"/>
      </w:pPr>
    </w:p>
    <w:p w14:paraId="4F601723" w14:textId="77777777" w:rsidR="008E6A4C" w:rsidRPr="00F07C18" w:rsidRDefault="008E6A4C">
      <w:pPr>
        <w:pStyle w:val="Indent2"/>
      </w:pPr>
      <w:r w:rsidRPr="00F07C18">
        <w:t xml:space="preserve">If the author of the failure analysis has, in your view, neglected to address some aspects of the failure, you may indicate this in your report and suggest </w:t>
      </w:r>
      <w:r w:rsidR="008B7824" w:rsidRPr="00F07C18">
        <w:t>tests or actions that should have been done to clarify the issue.</w:t>
      </w:r>
    </w:p>
    <w:p w14:paraId="34646D69" w14:textId="77777777" w:rsidR="008B7824" w:rsidRPr="00F07C18" w:rsidRDefault="008B7824">
      <w:pPr>
        <w:pStyle w:val="Indent2"/>
      </w:pPr>
    </w:p>
    <w:p w14:paraId="0BC62ADE" w14:textId="77777777" w:rsidR="008B7824" w:rsidRPr="00F07C18" w:rsidRDefault="008B7824">
      <w:pPr>
        <w:pStyle w:val="Indent2"/>
      </w:pPr>
      <w:r w:rsidRPr="00F07C18">
        <w:t xml:space="preserve">Prepare your response by editing this word document and export it as PDF. The file name identifies you and the article. Do not change the file name (other than the extension to pdf). E-mail the pdf to </w:t>
      </w:r>
      <w:r w:rsidRPr="00F07C18">
        <w:br/>
        <w:t>"materials.safety@iikka.fi".</w:t>
      </w:r>
    </w:p>
    <w:p w14:paraId="3BEAFEC4" w14:textId="77777777" w:rsidR="00F07C18" w:rsidRDefault="00F07C18">
      <w:r>
        <w:br w:type="page"/>
      </w:r>
    </w:p>
    <w:p w14:paraId="3A0FCB5F" w14:textId="6820585E" w:rsidR="008B7824" w:rsidRPr="00F07C18" w:rsidRDefault="008B7824">
      <w:pPr>
        <w:pStyle w:val="Indent2"/>
      </w:pPr>
      <w:r w:rsidRPr="00F07C18">
        <w:lastRenderedPageBreak/>
        <w:t xml:space="preserve">You may use the question list below </w:t>
      </w:r>
      <w:r w:rsidR="00F07C18">
        <w:t>to guide you in your analysis:</w:t>
      </w:r>
    </w:p>
    <w:p w14:paraId="0AF9C924" w14:textId="77777777" w:rsidR="008B7824" w:rsidRPr="00F07C18" w:rsidRDefault="008B7824">
      <w:pPr>
        <w:pStyle w:val="Indent2"/>
      </w:pPr>
    </w:p>
    <w:p w14:paraId="2BA62473" w14:textId="77777777" w:rsidR="008B7824" w:rsidRPr="00F07C18" w:rsidRDefault="008B7824" w:rsidP="00F07C18">
      <w:pPr>
        <w:ind w:left="3261" w:hanging="633"/>
      </w:pPr>
      <w:r w:rsidRPr="00F07C18">
        <w:t>A. Description of investigation methods applied</w:t>
      </w:r>
    </w:p>
    <w:p w14:paraId="1FD1165D" w14:textId="77777777" w:rsidR="008B7824" w:rsidRPr="00F07C18" w:rsidRDefault="008B7824" w:rsidP="00F07C18">
      <w:pPr>
        <w:pStyle w:val="ListParagraph"/>
        <w:numPr>
          <w:ilvl w:val="0"/>
          <w:numId w:val="29"/>
        </w:numPr>
        <w:ind w:left="3261" w:hanging="633"/>
      </w:pPr>
      <w:r w:rsidRPr="00F07C18">
        <w:t>What means of investigation were used in the failure analysis?</w:t>
      </w:r>
    </w:p>
    <w:p w14:paraId="3353A54F" w14:textId="77777777" w:rsidR="008B7824" w:rsidRPr="00F07C18" w:rsidRDefault="008B7824" w:rsidP="00F07C18">
      <w:pPr>
        <w:pStyle w:val="ListParagraph"/>
        <w:numPr>
          <w:ilvl w:val="0"/>
          <w:numId w:val="29"/>
        </w:numPr>
        <w:ind w:left="3261" w:hanging="633"/>
      </w:pPr>
      <w:r w:rsidRPr="00F07C18">
        <w:t>What computational methods were used?</w:t>
      </w:r>
    </w:p>
    <w:p w14:paraId="2AF99208" w14:textId="77777777" w:rsidR="008B7824" w:rsidRPr="00F07C18" w:rsidRDefault="008B7824" w:rsidP="00F07C18">
      <w:pPr>
        <w:pStyle w:val="ListParagraph"/>
        <w:numPr>
          <w:ilvl w:val="0"/>
          <w:numId w:val="29"/>
        </w:numPr>
        <w:ind w:left="3261" w:hanging="633"/>
      </w:pPr>
      <w:r w:rsidRPr="00F07C18">
        <w:t>What material or results were obtained?</w:t>
      </w:r>
    </w:p>
    <w:p w14:paraId="4363F793" w14:textId="77777777" w:rsidR="008B7824" w:rsidRPr="00F07C18" w:rsidRDefault="008B7824" w:rsidP="00F07C18">
      <w:pPr>
        <w:ind w:left="3261" w:hanging="633"/>
      </w:pPr>
      <w:r w:rsidRPr="00F07C18">
        <w:t>B. The primary cause of the failure and description of the failure mechanism</w:t>
      </w:r>
    </w:p>
    <w:p w14:paraId="6D1DA4DB" w14:textId="77777777" w:rsidR="008B7824" w:rsidRPr="00F07C18" w:rsidRDefault="008B7824" w:rsidP="00F07C18">
      <w:pPr>
        <w:pStyle w:val="ListParagraph"/>
        <w:numPr>
          <w:ilvl w:val="0"/>
          <w:numId w:val="29"/>
        </w:numPr>
        <w:ind w:left="3261" w:hanging="633"/>
      </w:pPr>
      <w:r w:rsidRPr="00F07C18">
        <w:t>What is the primary cause of the failure (also provide reasoning)?</w:t>
      </w:r>
    </w:p>
    <w:p w14:paraId="254A5953" w14:textId="77777777" w:rsidR="008B7824" w:rsidRPr="00F07C18" w:rsidRDefault="008B7824" w:rsidP="00F07C18">
      <w:pPr>
        <w:pStyle w:val="ListParagraph"/>
        <w:numPr>
          <w:ilvl w:val="0"/>
          <w:numId w:val="29"/>
        </w:numPr>
        <w:ind w:left="3261" w:hanging="633"/>
      </w:pPr>
      <w:r w:rsidRPr="00F07C18">
        <w:t>What's the chain of action that led to the failure?</w:t>
      </w:r>
    </w:p>
    <w:p w14:paraId="3051910E" w14:textId="77777777" w:rsidR="008B7824" w:rsidRPr="00F07C18" w:rsidRDefault="008B7824" w:rsidP="00F07C18">
      <w:pPr>
        <w:ind w:left="3261" w:hanging="633"/>
      </w:pPr>
      <w:r w:rsidRPr="00F07C18">
        <w:t>C. Ruling out alternate failure mechanisms</w:t>
      </w:r>
    </w:p>
    <w:p w14:paraId="4436A000" w14:textId="77777777" w:rsidR="008B7824" w:rsidRPr="00F07C18" w:rsidRDefault="008B7824" w:rsidP="00F07C18">
      <w:pPr>
        <w:pStyle w:val="ListParagraph"/>
        <w:numPr>
          <w:ilvl w:val="0"/>
          <w:numId w:val="29"/>
        </w:numPr>
        <w:ind w:left="3261" w:hanging="633"/>
      </w:pPr>
      <w:r w:rsidRPr="00F07C18">
        <w:t>Can plastic deformation be ruled out? If yes, explain how.</w:t>
      </w:r>
    </w:p>
    <w:p w14:paraId="7EA4F8A3" w14:textId="77777777" w:rsidR="008B7824" w:rsidRPr="00F07C18" w:rsidRDefault="008B7824" w:rsidP="00F07C18">
      <w:pPr>
        <w:pStyle w:val="ListParagraph"/>
        <w:numPr>
          <w:ilvl w:val="0"/>
          <w:numId w:val="29"/>
        </w:numPr>
        <w:ind w:left="3261" w:hanging="633"/>
      </w:pPr>
      <w:r w:rsidRPr="00F07C18">
        <w:t>Can creep be ruled out? If yes, explain how.</w:t>
      </w:r>
    </w:p>
    <w:p w14:paraId="19E380D9" w14:textId="77777777" w:rsidR="008B7824" w:rsidRPr="00F07C18" w:rsidRDefault="008B7824" w:rsidP="00F07C18">
      <w:pPr>
        <w:pStyle w:val="ListParagraph"/>
        <w:numPr>
          <w:ilvl w:val="0"/>
          <w:numId w:val="29"/>
        </w:numPr>
        <w:ind w:left="3261" w:hanging="633"/>
      </w:pPr>
      <w:r w:rsidRPr="00F07C18">
        <w:t>Can brittle fracture be ruled out? If yes, explain how.</w:t>
      </w:r>
    </w:p>
    <w:p w14:paraId="47D2D395" w14:textId="77777777" w:rsidR="008B7824" w:rsidRPr="00F07C18" w:rsidRDefault="008B7824" w:rsidP="00F07C18">
      <w:pPr>
        <w:pStyle w:val="ListParagraph"/>
        <w:numPr>
          <w:ilvl w:val="0"/>
          <w:numId w:val="29"/>
        </w:numPr>
        <w:ind w:left="3261" w:hanging="633"/>
      </w:pPr>
      <w:r w:rsidRPr="00F07C18">
        <w:t>Can fatigue be ruled out? If yes, explain how.</w:t>
      </w:r>
    </w:p>
    <w:p w14:paraId="7E0BD14B" w14:textId="77777777" w:rsidR="008B7824" w:rsidRPr="00F07C18" w:rsidRDefault="008B7824" w:rsidP="00F07C18">
      <w:pPr>
        <w:pStyle w:val="ListParagraph"/>
        <w:numPr>
          <w:ilvl w:val="0"/>
          <w:numId w:val="29"/>
        </w:numPr>
        <w:ind w:left="3261" w:hanging="633"/>
      </w:pPr>
      <w:r w:rsidRPr="00F07C18">
        <w:t>Can environmentally assisted failure be ruled out? If yes, explain how.</w:t>
      </w:r>
    </w:p>
    <w:p w14:paraId="2669261B" w14:textId="77777777" w:rsidR="008B7824" w:rsidRPr="00F07C18" w:rsidRDefault="008B7824" w:rsidP="00F07C18">
      <w:pPr>
        <w:ind w:left="3261" w:hanging="633"/>
      </w:pPr>
      <w:r w:rsidRPr="00F07C18">
        <w:t>D. Recommendations to prevent similar failures in the future</w:t>
      </w:r>
    </w:p>
    <w:p w14:paraId="2AE79707" w14:textId="77777777" w:rsidR="008B7824" w:rsidRPr="00F07C18" w:rsidRDefault="008B7824" w:rsidP="00F07C18">
      <w:pPr>
        <w:pStyle w:val="ListParagraph"/>
        <w:numPr>
          <w:ilvl w:val="0"/>
          <w:numId w:val="29"/>
        </w:numPr>
        <w:ind w:left="3261" w:hanging="633"/>
      </w:pPr>
      <w:r w:rsidRPr="00F07C18">
        <w:t xml:space="preserve">How should the design, material, use, etc. be develop to avoid similar failures in the future? Provide several alternatives and indicate most promising. </w:t>
      </w:r>
    </w:p>
    <w:p w14:paraId="1199AA62" w14:textId="77777777" w:rsidR="008B7824" w:rsidRDefault="008B7824" w:rsidP="00837014">
      <w:pPr>
        <w:pStyle w:val="Indent2"/>
        <w:ind w:left="0"/>
      </w:pPr>
    </w:p>
    <w:p w14:paraId="1FECA0B8" w14:textId="77777777" w:rsidR="00837014" w:rsidRDefault="00837014" w:rsidP="00837014">
      <w:pPr>
        <w:pStyle w:val="Indent2"/>
        <w:ind w:left="0"/>
      </w:pPr>
    </w:p>
    <w:p w14:paraId="19582350" w14:textId="77777777" w:rsidR="00837014" w:rsidRDefault="00837014" w:rsidP="00837014">
      <w:pPr>
        <w:pStyle w:val="Indent2"/>
        <w:ind w:left="0"/>
      </w:pPr>
    </w:p>
    <w:p w14:paraId="33FBB705" w14:textId="77777777" w:rsidR="00837014" w:rsidRDefault="00837014" w:rsidP="00837014">
      <w:pPr>
        <w:pStyle w:val="Indent2"/>
        <w:ind w:left="0"/>
      </w:pPr>
    </w:p>
    <w:p w14:paraId="20F80052" w14:textId="77777777" w:rsidR="00837014" w:rsidRDefault="00837014" w:rsidP="00837014">
      <w:pPr>
        <w:pStyle w:val="Indent2"/>
        <w:ind w:left="0"/>
      </w:pPr>
    </w:p>
    <w:p w14:paraId="26D22473" w14:textId="77777777" w:rsidR="00837014" w:rsidRDefault="00837014" w:rsidP="00837014">
      <w:pPr>
        <w:pStyle w:val="Indent2"/>
        <w:ind w:left="0"/>
      </w:pPr>
    </w:p>
    <w:p w14:paraId="65C59AF5" w14:textId="77777777" w:rsidR="00837014" w:rsidRDefault="00837014" w:rsidP="00837014">
      <w:pPr>
        <w:pStyle w:val="Indent2"/>
        <w:ind w:left="0"/>
      </w:pPr>
    </w:p>
    <w:p w14:paraId="0E2907CD" w14:textId="77777777" w:rsidR="00837014" w:rsidRDefault="00837014" w:rsidP="00837014">
      <w:pPr>
        <w:pStyle w:val="Indent2"/>
        <w:ind w:left="0"/>
      </w:pPr>
    </w:p>
    <w:p w14:paraId="0C8B41D7" w14:textId="77777777" w:rsidR="00837014" w:rsidRDefault="00837014" w:rsidP="00837014">
      <w:pPr>
        <w:pStyle w:val="Indent2"/>
        <w:ind w:left="0"/>
      </w:pPr>
    </w:p>
    <w:p w14:paraId="4FC5C9FA" w14:textId="77777777" w:rsidR="00837014" w:rsidRDefault="00837014" w:rsidP="00837014">
      <w:pPr>
        <w:pStyle w:val="Indent2"/>
        <w:ind w:left="0"/>
      </w:pPr>
    </w:p>
    <w:p w14:paraId="145316AE" w14:textId="77777777" w:rsidR="00837014" w:rsidRDefault="00837014" w:rsidP="00837014">
      <w:pPr>
        <w:pStyle w:val="Indent2"/>
        <w:ind w:left="0"/>
      </w:pPr>
    </w:p>
    <w:p w14:paraId="714C17E6" w14:textId="77777777" w:rsidR="00837014" w:rsidRDefault="00837014" w:rsidP="00837014">
      <w:pPr>
        <w:pStyle w:val="Indent2"/>
        <w:ind w:left="0"/>
      </w:pPr>
    </w:p>
    <w:p w14:paraId="4F80C89B" w14:textId="77777777" w:rsidR="00837014" w:rsidRDefault="00837014" w:rsidP="00837014">
      <w:pPr>
        <w:pStyle w:val="Indent2"/>
        <w:ind w:left="0"/>
      </w:pPr>
    </w:p>
    <w:p w14:paraId="0A6669EB" w14:textId="77777777" w:rsidR="00837014" w:rsidRDefault="00837014" w:rsidP="00837014">
      <w:pPr>
        <w:pStyle w:val="Indent2"/>
        <w:ind w:left="0"/>
      </w:pPr>
    </w:p>
    <w:p w14:paraId="375E1110" w14:textId="77777777" w:rsidR="00837014" w:rsidRDefault="00837014" w:rsidP="00837014">
      <w:pPr>
        <w:pStyle w:val="Indent2"/>
        <w:ind w:left="0"/>
      </w:pPr>
    </w:p>
    <w:p w14:paraId="4BA34929" w14:textId="77777777" w:rsidR="00837014" w:rsidRDefault="00837014" w:rsidP="00837014">
      <w:pPr>
        <w:pStyle w:val="Indent2"/>
        <w:ind w:left="0"/>
      </w:pPr>
    </w:p>
    <w:p w14:paraId="2B7D6238" w14:textId="77777777" w:rsidR="00837014" w:rsidRDefault="00837014" w:rsidP="00837014">
      <w:pPr>
        <w:pStyle w:val="Indent2"/>
        <w:ind w:left="0"/>
      </w:pPr>
    </w:p>
    <w:p w14:paraId="6A6A1BAC" w14:textId="77777777" w:rsidR="00837014" w:rsidRDefault="00837014" w:rsidP="00837014">
      <w:pPr>
        <w:pStyle w:val="Indent2"/>
        <w:ind w:left="0"/>
      </w:pPr>
    </w:p>
    <w:p w14:paraId="3DF9DF7C" w14:textId="77777777" w:rsidR="00837014" w:rsidRDefault="00837014" w:rsidP="00837014">
      <w:pPr>
        <w:pStyle w:val="Indent2"/>
        <w:ind w:left="0"/>
      </w:pPr>
    </w:p>
    <w:p w14:paraId="2544F1AE" w14:textId="77777777" w:rsidR="00837014" w:rsidRDefault="00837014" w:rsidP="00837014">
      <w:pPr>
        <w:pStyle w:val="Indent2"/>
        <w:ind w:left="0"/>
      </w:pPr>
    </w:p>
    <w:p w14:paraId="347B1869" w14:textId="77777777" w:rsidR="00837014" w:rsidRDefault="00837014" w:rsidP="00837014">
      <w:pPr>
        <w:pStyle w:val="Indent2"/>
        <w:ind w:left="0"/>
      </w:pPr>
    </w:p>
    <w:p w14:paraId="2BB26087" w14:textId="77777777" w:rsidR="00837014" w:rsidRDefault="00837014" w:rsidP="00837014">
      <w:pPr>
        <w:pStyle w:val="Indent2"/>
        <w:ind w:left="0"/>
      </w:pPr>
    </w:p>
    <w:p w14:paraId="7DD0A283" w14:textId="77777777" w:rsidR="00837014" w:rsidRDefault="00837014" w:rsidP="00837014">
      <w:pPr>
        <w:pStyle w:val="Indent2"/>
        <w:ind w:left="0"/>
      </w:pPr>
    </w:p>
    <w:p w14:paraId="7DADDCF8" w14:textId="77777777" w:rsidR="00837014" w:rsidRDefault="00837014" w:rsidP="00837014">
      <w:pPr>
        <w:pStyle w:val="Indent2"/>
        <w:ind w:left="0"/>
      </w:pPr>
    </w:p>
    <w:p w14:paraId="747F1D2E" w14:textId="77777777" w:rsidR="007753B5" w:rsidRDefault="007753B5" w:rsidP="00837014">
      <w:pPr>
        <w:pStyle w:val="Indent2"/>
        <w:ind w:left="0"/>
      </w:pPr>
    </w:p>
    <w:p w14:paraId="453AFA2C" w14:textId="77777777" w:rsidR="007753B5" w:rsidRPr="008D145A" w:rsidRDefault="007753B5" w:rsidP="00E61792">
      <w:pPr>
        <w:pStyle w:val="Indent2"/>
        <w:ind w:left="0"/>
        <w:jc w:val="center"/>
        <w:rPr>
          <w:b/>
          <w:bCs/>
        </w:rPr>
      </w:pPr>
      <w:r w:rsidRPr="008D145A">
        <w:rPr>
          <w:b/>
          <w:bCs/>
        </w:rPr>
        <w:lastRenderedPageBreak/>
        <w:t>Name: Nguyen Xuan Binh</w:t>
      </w:r>
    </w:p>
    <w:p w14:paraId="029C4314" w14:textId="77777777" w:rsidR="007753B5" w:rsidRPr="008D145A" w:rsidRDefault="007753B5" w:rsidP="00E61792">
      <w:pPr>
        <w:pStyle w:val="Indent2"/>
        <w:ind w:left="0"/>
        <w:jc w:val="center"/>
        <w:rPr>
          <w:b/>
          <w:bCs/>
        </w:rPr>
      </w:pPr>
      <w:r w:rsidRPr="008D145A">
        <w:rPr>
          <w:b/>
          <w:bCs/>
        </w:rPr>
        <w:t>Student ID: 887799</w:t>
      </w:r>
    </w:p>
    <w:p w14:paraId="3FC6089E" w14:textId="77777777" w:rsidR="007753B5" w:rsidRPr="008D145A" w:rsidRDefault="007753B5" w:rsidP="00E61792">
      <w:pPr>
        <w:pStyle w:val="Indent2"/>
        <w:jc w:val="center"/>
        <w:rPr>
          <w:b/>
          <w:bCs/>
        </w:rPr>
      </w:pPr>
    </w:p>
    <w:p w14:paraId="2B4571A4" w14:textId="2EC79052" w:rsidR="007753B5" w:rsidRPr="008D145A" w:rsidRDefault="007753B5" w:rsidP="00E61792">
      <w:pPr>
        <w:pStyle w:val="Indent2"/>
        <w:ind w:left="0"/>
        <w:jc w:val="center"/>
        <w:rPr>
          <w:b/>
          <w:bCs/>
        </w:rPr>
      </w:pPr>
      <w:r w:rsidRPr="008D145A">
        <w:rPr>
          <w:b/>
          <w:bCs/>
        </w:rPr>
        <w:t xml:space="preserve">Materials Safety analysis report on </w:t>
      </w:r>
      <w:r w:rsidR="008D145A" w:rsidRPr="008D145A">
        <w:rPr>
          <w:b/>
          <w:bCs/>
        </w:rPr>
        <w:t>creep failure of superheater tubes</w:t>
      </w:r>
    </w:p>
    <w:p w14:paraId="22255BB3" w14:textId="77777777" w:rsidR="007753B5" w:rsidRPr="008D145A" w:rsidRDefault="007753B5" w:rsidP="00E61792">
      <w:pPr>
        <w:pStyle w:val="Indent2"/>
        <w:jc w:val="both"/>
        <w:rPr>
          <w:b/>
          <w:bCs/>
        </w:rPr>
      </w:pPr>
    </w:p>
    <w:p w14:paraId="0E3BA192" w14:textId="19A649E2" w:rsidR="007753B5" w:rsidRPr="008D145A" w:rsidRDefault="007753B5" w:rsidP="00E61792">
      <w:pPr>
        <w:pStyle w:val="Indent2"/>
        <w:ind w:left="0"/>
        <w:jc w:val="both"/>
        <w:rPr>
          <w:b/>
          <w:bCs/>
        </w:rPr>
      </w:pPr>
      <w:r w:rsidRPr="008D145A">
        <w:rPr>
          <w:b/>
          <w:bCs/>
        </w:rPr>
        <w:t xml:space="preserve">Problem Overview: </w:t>
      </w:r>
    </w:p>
    <w:p w14:paraId="20B212B7" w14:textId="77777777" w:rsidR="007753B5" w:rsidRPr="008D145A" w:rsidRDefault="007753B5" w:rsidP="00E61792">
      <w:pPr>
        <w:pStyle w:val="Indent2"/>
        <w:jc w:val="both"/>
        <w:rPr>
          <w:b/>
          <w:bCs/>
        </w:rPr>
      </w:pPr>
    </w:p>
    <w:p w14:paraId="34AEDC2C" w14:textId="5E745117" w:rsidR="008D145A" w:rsidRDefault="00934BA1" w:rsidP="00E61792">
      <w:pPr>
        <w:pStyle w:val="Indent2"/>
        <w:ind w:left="0"/>
        <w:jc w:val="both"/>
      </w:pPr>
      <w:r>
        <w:t xml:space="preserve">The report investigated the reasons </w:t>
      </w:r>
      <w:r w:rsidR="008D145A">
        <w:t>why certain superheater tubes kept failing over time. They observed a recurring "fish-mouth" type of rupture in these tubes, especially in the curved areas. By examining the tubes' structure and materials, they aimed to uncover the causes of these failures. Their insights offer guidance for future design improvements to ensure safer and more efficient heating systems</w:t>
      </w:r>
      <w:r>
        <w:t xml:space="preserve"> </w:t>
      </w:r>
      <w:r w:rsidR="00E61792">
        <w:t>and</w:t>
      </w:r>
      <w:r>
        <w:t xml:space="preserve"> to reduce maintenance time interval and costs.</w:t>
      </w:r>
    </w:p>
    <w:p w14:paraId="3CA039DF" w14:textId="77777777" w:rsidR="008D145A" w:rsidRDefault="008D145A" w:rsidP="00E61792">
      <w:pPr>
        <w:pStyle w:val="Indent2"/>
        <w:ind w:left="0"/>
        <w:jc w:val="both"/>
      </w:pPr>
    </w:p>
    <w:p w14:paraId="02755FC5" w14:textId="77777777" w:rsidR="007753B5" w:rsidRDefault="007753B5" w:rsidP="00E61792">
      <w:pPr>
        <w:pStyle w:val="Indent2"/>
        <w:jc w:val="both"/>
      </w:pPr>
    </w:p>
    <w:p w14:paraId="6BE7B66C" w14:textId="77777777" w:rsidR="007753B5" w:rsidRPr="007753B5" w:rsidRDefault="007753B5" w:rsidP="00E61792">
      <w:pPr>
        <w:pStyle w:val="Indent2"/>
        <w:ind w:left="0"/>
        <w:jc w:val="both"/>
        <w:rPr>
          <w:b/>
          <w:bCs/>
        </w:rPr>
      </w:pPr>
      <w:r w:rsidRPr="007753B5">
        <w:rPr>
          <w:b/>
          <w:bCs/>
        </w:rPr>
        <w:t>A. Description of investigation methods applied</w:t>
      </w:r>
    </w:p>
    <w:p w14:paraId="334E2D5F" w14:textId="77777777" w:rsidR="007753B5" w:rsidRDefault="007753B5" w:rsidP="00E61792">
      <w:pPr>
        <w:pStyle w:val="Indent2"/>
        <w:jc w:val="both"/>
      </w:pPr>
    </w:p>
    <w:p w14:paraId="592F61B6" w14:textId="4502FC3A" w:rsidR="007753B5" w:rsidRPr="008F61EA" w:rsidRDefault="007753B5" w:rsidP="00E61792">
      <w:pPr>
        <w:pStyle w:val="Indent2"/>
        <w:numPr>
          <w:ilvl w:val="0"/>
          <w:numId w:val="30"/>
        </w:numPr>
        <w:jc w:val="both"/>
        <w:rPr>
          <w:b/>
          <w:bCs/>
        </w:rPr>
      </w:pPr>
      <w:r w:rsidRPr="008F61EA">
        <w:rPr>
          <w:b/>
          <w:bCs/>
        </w:rPr>
        <w:t>What means of investigation were used in the failure analysis?</w:t>
      </w:r>
    </w:p>
    <w:p w14:paraId="3788C66B" w14:textId="77777777" w:rsidR="007753B5" w:rsidRDefault="007753B5" w:rsidP="00E61792">
      <w:pPr>
        <w:pStyle w:val="Indent2"/>
        <w:ind w:left="0"/>
        <w:jc w:val="both"/>
      </w:pPr>
    </w:p>
    <w:p w14:paraId="09C478E8" w14:textId="113A166C" w:rsidR="007753B5" w:rsidRDefault="00BC2073" w:rsidP="00E61792">
      <w:pPr>
        <w:pStyle w:val="Indent2"/>
        <w:ind w:left="0"/>
        <w:jc w:val="both"/>
      </w:pPr>
      <w:r w:rsidRPr="00BC2073">
        <w:t xml:space="preserve">The author tries to determine whether </w:t>
      </w:r>
      <w:r>
        <w:t>creep</w:t>
      </w:r>
      <w:r w:rsidRPr="00BC2073">
        <w:t xml:space="preserve"> </w:t>
      </w:r>
      <w:r>
        <w:t>and environmentally induced factors are</w:t>
      </w:r>
      <w:r w:rsidRPr="00BC2073">
        <w:t xml:space="preserve"> associated with the</w:t>
      </w:r>
      <w:r>
        <w:t xml:space="preserve"> fish-mouth shaped failures</w:t>
      </w:r>
      <w:r w:rsidRPr="00BC2073">
        <w:t xml:space="preserve"> </w:t>
      </w:r>
      <w:r w:rsidRPr="00934BA1">
        <w:t>observed in superheater tube</w:t>
      </w:r>
      <w:r>
        <w:t>s</w:t>
      </w:r>
      <w:r w:rsidRPr="00BC2073">
        <w:t>.</w:t>
      </w:r>
      <w:r>
        <w:t xml:space="preserve"> </w:t>
      </w:r>
      <w:r w:rsidR="007753B5">
        <w:t>From the report, the means of investigation for the failure analysis included:</w:t>
      </w:r>
    </w:p>
    <w:p w14:paraId="74E86F39" w14:textId="77777777" w:rsidR="00BC2073" w:rsidRDefault="00BC2073" w:rsidP="00E61792">
      <w:pPr>
        <w:pStyle w:val="Indent2"/>
        <w:ind w:left="0"/>
        <w:jc w:val="both"/>
      </w:pPr>
    </w:p>
    <w:p w14:paraId="624D4641" w14:textId="77777777" w:rsidR="00916396" w:rsidRDefault="00916396" w:rsidP="00E61792">
      <w:pPr>
        <w:pStyle w:val="Indent2"/>
        <w:numPr>
          <w:ilvl w:val="0"/>
          <w:numId w:val="34"/>
        </w:numPr>
        <w:jc w:val="both"/>
      </w:pPr>
      <w:r w:rsidRPr="00916396">
        <w:rPr>
          <w:b/>
          <w:bCs/>
        </w:rPr>
        <w:t>Macroscopic observations</w:t>
      </w:r>
      <w:r w:rsidRPr="00916396">
        <w:t xml:space="preserve">: The author used a Leica MS 5 and a Nikon </w:t>
      </w:r>
      <w:proofErr w:type="spellStart"/>
      <w:r w:rsidRPr="00916396">
        <w:t>SMZ</w:t>
      </w:r>
      <w:proofErr w:type="spellEnd"/>
      <w:r w:rsidRPr="00916396">
        <w:t xml:space="preserve"> 1500 stereomicroscope to perform macroscopic observations of the failed tubes.</w:t>
      </w:r>
    </w:p>
    <w:p w14:paraId="498D163C" w14:textId="77777777" w:rsidR="00916396" w:rsidRDefault="00916396" w:rsidP="00E61792">
      <w:pPr>
        <w:pStyle w:val="Indent2"/>
        <w:numPr>
          <w:ilvl w:val="0"/>
          <w:numId w:val="34"/>
        </w:numPr>
        <w:jc w:val="both"/>
      </w:pPr>
      <w:r w:rsidRPr="00916396">
        <w:rPr>
          <w:b/>
          <w:bCs/>
        </w:rPr>
        <w:t>Microscopic observations</w:t>
      </w:r>
      <w:r w:rsidRPr="00916396">
        <w:t xml:space="preserve">: An FEI </w:t>
      </w:r>
      <w:proofErr w:type="spellStart"/>
      <w:r w:rsidRPr="00916396">
        <w:t>XL40</w:t>
      </w:r>
      <w:proofErr w:type="spellEnd"/>
      <w:r w:rsidRPr="00916396">
        <w:t xml:space="preserve"> </w:t>
      </w:r>
      <w:proofErr w:type="spellStart"/>
      <w:r w:rsidRPr="00916396">
        <w:t>SFEG</w:t>
      </w:r>
      <w:proofErr w:type="spellEnd"/>
      <w:r w:rsidRPr="00916396">
        <w:t xml:space="preserve"> scanning electron microscope (SEM) equipped with an electron dispersive spectrometry X-ray microanalysis system (EDAX) was utilized for microscopic observations.</w:t>
      </w:r>
    </w:p>
    <w:p w14:paraId="449AE7D8" w14:textId="77777777" w:rsidR="00916396" w:rsidRDefault="00916396" w:rsidP="00E61792">
      <w:pPr>
        <w:pStyle w:val="Indent2"/>
        <w:numPr>
          <w:ilvl w:val="0"/>
          <w:numId w:val="34"/>
        </w:numPr>
        <w:jc w:val="both"/>
      </w:pPr>
      <w:r w:rsidRPr="00916396">
        <w:rPr>
          <w:b/>
          <w:bCs/>
        </w:rPr>
        <w:t xml:space="preserve">Metallographic </w:t>
      </w:r>
      <w:r>
        <w:rPr>
          <w:b/>
          <w:bCs/>
        </w:rPr>
        <w:t>e</w:t>
      </w:r>
      <w:r w:rsidRPr="00916396">
        <w:rPr>
          <w:b/>
          <w:bCs/>
        </w:rPr>
        <w:t>xamination</w:t>
      </w:r>
      <w:r w:rsidRPr="00916396">
        <w:t xml:space="preserve">: A Nikon </w:t>
      </w:r>
      <w:proofErr w:type="spellStart"/>
      <w:r w:rsidRPr="00916396">
        <w:t>Epiphot</w:t>
      </w:r>
      <w:proofErr w:type="spellEnd"/>
      <w:r w:rsidRPr="00916396">
        <w:t xml:space="preserve"> 300 inverted metallurgical microscope was used for metallographic examination. Before this examination, cross-sections of the failed tubes were prepared using hot-mounting, wet grinding up to 1200 grit </w:t>
      </w:r>
      <w:proofErr w:type="spellStart"/>
      <w:r w:rsidRPr="00916396">
        <w:t>SiC</w:t>
      </w:r>
      <w:proofErr w:type="spellEnd"/>
      <w:r w:rsidRPr="00916396">
        <w:t xml:space="preserve"> paper, and polishing with diamond and silica suspensions.</w:t>
      </w:r>
    </w:p>
    <w:p w14:paraId="7C868EBB" w14:textId="195253C3" w:rsidR="008D145A" w:rsidRDefault="00916396" w:rsidP="00E61792">
      <w:pPr>
        <w:pStyle w:val="Indent2"/>
        <w:numPr>
          <w:ilvl w:val="0"/>
          <w:numId w:val="34"/>
        </w:numPr>
        <w:jc w:val="both"/>
      </w:pPr>
      <w:r w:rsidRPr="00916396">
        <w:rPr>
          <w:b/>
          <w:bCs/>
        </w:rPr>
        <w:t xml:space="preserve">Chemical </w:t>
      </w:r>
      <w:r>
        <w:rPr>
          <w:b/>
          <w:bCs/>
        </w:rPr>
        <w:t>e</w:t>
      </w:r>
      <w:r w:rsidRPr="00916396">
        <w:rPr>
          <w:b/>
          <w:bCs/>
        </w:rPr>
        <w:t>tching</w:t>
      </w:r>
      <w:r w:rsidRPr="00916396">
        <w:t xml:space="preserve">: The specimens were chemically etched by immersion in a Nital reagent (2% </w:t>
      </w:r>
      <w:proofErr w:type="spellStart"/>
      <w:r w:rsidRPr="00916396">
        <w:t>HNO3</w:t>
      </w:r>
      <w:proofErr w:type="spellEnd"/>
      <w:r w:rsidRPr="00916396">
        <w:t xml:space="preserve"> ethanol solution) for 10 seconds. This was followed by cleaning with ethanol and drying with a hot-air stream</w:t>
      </w:r>
      <w:r>
        <w:t>s</w:t>
      </w:r>
    </w:p>
    <w:p w14:paraId="4CE346F2" w14:textId="77777777" w:rsidR="00916396" w:rsidRDefault="00916396" w:rsidP="00E61792">
      <w:pPr>
        <w:pStyle w:val="Indent2"/>
        <w:ind w:left="360"/>
        <w:jc w:val="both"/>
      </w:pPr>
    </w:p>
    <w:p w14:paraId="1D3389A8" w14:textId="412A2C7D" w:rsidR="008D145A" w:rsidRPr="008F61EA" w:rsidRDefault="008D145A" w:rsidP="00E61792">
      <w:pPr>
        <w:pStyle w:val="Indent2"/>
        <w:numPr>
          <w:ilvl w:val="0"/>
          <w:numId w:val="30"/>
        </w:numPr>
        <w:jc w:val="both"/>
        <w:rPr>
          <w:b/>
          <w:bCs/>
        </w:rPr>
      </w:pPr>
      <w:r w:rsidRPr="008F61EA">
        <w:rPr>
          <w:b/>
          <w:bCs/>
        </w:rPr>
        <w:t>What computational methods were used?</w:t>
      </w:r>
    </w:p>
    <w:p w14:paraId="515F2470" w14:textId="77777777" w:rsidR="007753B5" w:rsidRDefault="007753B5" w:rsidP="00E61792">
      <w:pPr>
        <w:pStyle w:val="Indent2"/>
        <w:jc w:val="both"/>
      </w:pPr>
    </w:p>
    <w:p w14:paraId="058F2E57" w14:textId="60F16658" w:rsidR="00BC2073" w:rsidRDefault="00BC2073" w:rsidP="00E61792">
      <w:pPr>
        <w:pStyle w:val="Indent2"/>
        <w:ind w:left="0"/>
        <w:jc w:val="both"/>
      </w:pPr>
      <w:r>
        <w:t>The author lists a couple of computation methods as follows:</w:t>
      </w:r>
    </w:p>
    <w:p w14:paraId="667F73DE" w14:textId="77777777" w:rsidR="00916396" w:rsidRDefault="00916396" w:rsidP="00E61792">
      <w:pPr>
        <w:pStyle w:val="Indent2"/>
        <w:ind w:left="0"/>
        <w:jc w:val="both"/>
      </w:pPr>
    </w:p>
    <w:p w14:paraId="1DDB23E6" w14:textId="28D4CACD" w:rsidR="00916396" w:rsidRDefault="00916396" w:rsidP="00E61792">
      <w:pPr>
        <w:pStyle w:val="Indent2"/>
        <w:numPr>
          <w:ilvl w:val="0"/>
          <w:numId w:val="35"/>
        </w:numPr>
        <w:jc w:val="both"/>
      </w:pPr>
      <w:r w:rsidRPr="00BC2073">
        <w:rPr>
          <w:b/>
          <w:bCs/>
        </w:rPr>
        <w:t>Optical Micrographs</w:t>
      </w:r>
      <w:r w:rsidRPr="00BC2073">
        <w:t>: These provide detailed images of the material's structure, allowing for a closer look at the grain boundaries, voids, and other microstructural features.</w:t>
      </w:r>
      <w:r>
        <w:t xml:space="preserve"> </w:t>
      </w:r>
      <w:r w:rsidRPr="00BC2073">
        <w:t xml:space="preserve">For instance, the paper </w:t>
      </w:r>
      <w:r>
        <w:t>shows</w:t>
      </w:r>
      <w:r w:rsidRPr="00BC2073">
        <w:t xml:space="preserve"> optical micrographs of the failed-tube wall </w:t>
      </w:r>
    </w:p>
    <w:p w14:paraId="7AFCF3EF" w14:textId="10D30B32" w:rsidR="00916396" w:rsidRDefault="00916396" w:rsidP="00E61792">
      <w:pPr>
        <w:pStyle w:val="Indent2"/>
        <w:numPr>
          <w:ilvl w:val="0"/>
          <w:numId w:val="35"/>
        </w:numPr>
        <w:jc w:val="both"/>
      </w:pPr>
      <w:r w:rsidRPr="00BC2073">
        <w:rPr>
          <w:b/>
          <w:bCs/>
        </w:rPr>
        <w:t>SEM (Scanning Electron Microscopy) Images</w:t>
      </w:r>
      <w:r w:rsidRPr="00BC2073">
        <w:t xml:space="preserve">: SEM </w:t>
      </w:r>
      <w:r>
        <w:t>records</w:t>
      </w:r>
      <w:r w:rsidRPr="00BC2073">
        <w:t xml:space="preserve"> high-resolution images of the material's surface. The </w:t>
      </w:r>
      <w:r>
        <w:t xml:space="preserve">report </w:t>
      </w:r>
      <w:r w:rsidRPr="00BC2073">
        <w:t>contains several SEM images, such as those revealing the material's re</w:t>
      </w:r>
      <w:r>
        <w:t>c</w:t>
      </w:r>
      <w:r w:rsidRPr="00BC2073">
        <w:t>rystallization and the initial structure of the Cr-containing steel grade</w:t>
      </w:r>
    </w:p>
    <w:p w14:paraId="55271FAB" w14:textId="799132BA" w:rsidR="00916396" w:rsidRDefault="00916396" w:rsidP="00E61792">
      <w:pPr>
        <w:pStyle w:val="Indent2"/>
        <w:numPr>
          <w:ilvl w:val="0"/>
          <w:numId w:val="35"/>
        </w:numPr>
        <w:jc w:val="both"/>
      </w:pPr>
      <w:r w:rsidRPr="00BC2073">
        <w:rPr>
          <w:b/>
          <w:bCs/>
        </w:rPr>
        <w:t>Stereographs</w:t>
      </w:r>
      <w:r w:rsidRPr="00BC2073">
        <w:t>: These are used to provide a three-dimensional view of the material's structure. The paper references a stereograph of a cross-section perpendicular to the circumferential weldment, showing values of the Vickers hardness measurements</w:t>
      </w:r>
      <w:r w:rsidR="00146C1B">
        <w:t>.</w:t>
      </w:r>
    </w:p>
    <w:p w14:paraId="79431014" w14:textId="145280AF" w:rsidR="00916396" w:rsidRDefault="00916396" w:rsidP="00E61792">
      <w:pPr>
        <w:pStyle w:val="Indent2"/>
        <w:numPr>
          <w:ilvl w:val="0"/>
          <w:numId w:val="35"/>
        </w:numPr>
        <w:jc w:val="both"/>
      </w:pPr>
      <w:r w:rsidRPr="00BC2073">
        <w:rPr>
          <w:b/>
          <w:bCs/>
        </w:rPr>
        <w:t xml:space="preserve">Vickers </w:t>
      </w:r>
      <w:r>
        <w:rPr>
          <w:b/>
          <w:bCs/>
        </w:rPr>
        <w:t>h</w:t>
      </w:r>
      <w:r w:rsidRPr="00BC2073">
        <w:rPr>
          <w:b/>
          <w:bCs/>
        </w:rPr>
        <w:t xml:space="preserve">ardness </w:t>
      </w:r>
      <w:r>
        <w:rPr>
          <w:b/>
          <w:bCs/>
        </w:rPr>
        <w:t>m</w:t>
      </w:r>
      <w:r w:rsidRPr="00BC2073">
        <w:rPr>
          <w:b/>
          <w:bCs/>
        </w:rPr>
        <w:t>easurements</w:t>
      </w:r>
      <w:r w:rsidRPr="00BC2073">
        <w:t>: The paper mentions the use of Vickers hardness measurements to determine the material's hardness at specific areas, especially in the vicinity of weldments</w:t>
      </w:r>
      <w:r w:rsidR="00146C1B">
        <w:t xml:space="preserve">. </w:t>
      </w:r>
    </w:p>
    <w:p w14:paraId="3E9591AE" w14:textId="180A3893" w:rsidR="007753B5" w:rsidRPr="008F61EA" w:rsidRDefault="007753B5" w:rsidP="00E61792">
      <w:pPr>
        <w:pStyle w:val="Indent2"/>
        <w:numPr>
          <w:ilvl w:val="0"/>
          <w:numId w:val="30"/>
        </w:numPr>
        <w:jc w:val="both"/>
        <w:rPr>
          <w:b/>
          <w:bCs/>
        </w:rPr>
      </w:pPr>
      <w:r w:rsidRPr="008F61EA">
        <w:rPr>
          <w:b/>
          <w:bCs/>
        </w:rPr>
        <w:lastRenderedPageBreak/>
        <w:t>What material or results were obtained?</w:t>
      </w:r>
    </w:p>
    <w:p w14:paraId="747AC46A" w14:textId="77777777" w:rsidR="008D145A" w:rsidRDefault="008D145A" w:rsidP="00E61792">
      <w:pPr>
        <w:pStyle w:val="Indent2"/>
        <w:ind w:left="0"/>
        <w:jc w:val="both"/>
      </w:pPr>
    </w:p>
    <w:p w14:paraId="0D48F74E" w14:textId="46220242" w:rsidR="008F61EA" w:rsidRPr="008F61EA" w:rsidRDefault="008F61EA" w:rsidP="00E61792">
      <w:pPr>
        <w:pStyle w:val="Indent2"/>
        <w:ind w:left="0"/>
        <w:jc w:val="both"/>
        <w:rPr>
          <w:b/>
          <w:bCs/>
        </w:rPr>
      </w:pPr>
      <w:r w:rsidRPr="008F61EA">
        <w:rPr>
          <w:b/>
          <w:bCs/>
        </w:rPr>
        <w:t xml:space="preserve">Main result: </w:t>
      </w:r>
      <w:r w:rsidRPr="008F61EA">
        <w:t>Failure</w:t>
      </w:r>
      <w:r>
        <w:t xml:space="preserve"> is identified</w:t>
      </w:r>
      <w:r w:rsidRPr="008F61EA">
        <w:t xml:space="preserve"> at </w:t>
      </w:r>
      <w:r>
        <w:t>the c</w:t>
      </w:r>
      <w:r w:rsidRPr="008F61EA">
        <w:t xml:space="preserve">urved </w:t>
      </w:r>
      <w:r>
        <w:t>a</w:t>
      </w:r>
      <w:r w:rsidRPr="008F61EA">
        <w:t xml:space="preserve">reas of the </w:t>
      </w:r>
      <w:r>
        <w:t>p</w:t>
      </w:r>
      <w:r w:rsidRPr="008F61EA">
        <w:t>ipeline</w:t>
      </w:r>
    </w:p>
    <w:p w14:paraId="4344222F" w14:textId="77777777" w:rsidR="008F61EA" w:rsidRDefault="008F61EA" w:rsidP="00E61792">
      <w:pPr>
        <w:pStyle w:val="Indent2"/>
        <w:jc w:val="both"/>
      </w:pPr>
    </w:p>
    <w:p w14:paraId="60A0EB44" w14:textId="348331E3" w:rsidR="008F61EA" w:rsidRDefault="008F61EA" w:rsidP="00E61792">
      <w:pPr>
        <w:pStyle w:val="Indent2"/>
        <w:ind w:left="0"/>
        <w:jc w:val="both"/>
      </w:pPr>
      <w:r>
        <w:t xml:space="preserve">The failed parts exhibited a "fish-mouth" thin-lip rupture, commonly observed in creep-induced failures of superheater and reformer tubes. Rupture always occurred at the inner wall of the tube, with the wall thickness at the tip diminishing from the original 6 mm to about 1 mm. </w:t>
      </w:r>
      <w:r w:rsidRPr="008F61EA">
        <w:t>Failed parts from areas near circumferential weldments exhibited a "cobra" appearance.</w:t>
      </w:r>
    </w:p>
    <w:p w14:paraId="2CBC574B" w14:textId="77777777" w:rsidR="008F61EA" w:rsidRDefault="008F61EA" w:rsidP="00E61792">
      <w:pPr>
        <w:pStyle w:val="Indent2"/>
        <w:ind w:left="0"/>
        <w:jc w:val="both"/>
      </w:pPr>
    </w:p>
    <w:p w14:paraId="7B38D181" w14:textId="1B9AC490" w:rsidR="008F61EA" w:rsidRPr="008F61EA" w:rsidRDefault="008F61EA" w:rsidP="00E61792">
      <w:pPr>
        <w:pStyle w:val="Indent2"/>
        <w:ind w:left="0"/>
        <w:jc w:val="both"/>
        <w:rPr>
          <w:b/>
          <w:bCs/>
        </w:rPr>
      </w:pPr>
      <w:r w:rsidRPr="008F61EA">
        <w:rPr>
          <w:b/>
          <w:bCs/>
        </w:rPr>
        <w:t>Material Identification:</w:t>
      </w:r>
      <w:r>
        <w:rPr>
          <w:b/>
          <w:bCs/>
        </w:rPr>
        <w:t xml:space="preserve"> </w:t>
      </w:r>
      <w:r>
        <w:t>The tube material was identified as a low-alloy ferritic steel, likely corresponding to the 15Mo3 grade. This identification was based on metallographic observation and EDAX microanalysis.</w:t>
      </w:r>
    </w:p>
    <w:p w14:paraId="146CEA95" w14:textId="77777777" w:rsidR="008F61EA" w:rsidRDefault="008F61EA" w:rsidP="00E61792">
      <w:pPr>
        <w:pStyle w:val="Indent2"/>
        <w:ind w:left="0"/>
        <w:jc w:val="both"/>
      </w:pPr>
    </w:p>
    <w:p w14:paraId="724A1DB9" w14:textId="281DA5C3" w:rsidR="007753B5" w:rsidRPr="008D145A" w:rsidRDefault="007753B5" w:rsidP="00E61792">
      <w:pPr>
        <w:pStyle w:val="Indent2"/>
        <w:ind w:left="0"/>
        <w:jc w:val="both"/>
        <w:rPr>
          <w:b/>
          <w:bCs/>
        </w:rPr>
      </w:pPr>
      <w:r w:rsidRPr="008D145A">
        <w:rPr>
          <w:b/>
          <w:bCs/>
        </w:rPr>
        <w:t>B. The primary cause of the failure and description of the failure mechanism</w:t>
      </w:r>
    </w:p>
    <w:p w14:paraId="206325A4" w14:textId="77777777" w:rsidR="007753B5" w:rsidRDefault="007753B5" w:rsidP="00E61792">
      <w:pPr>
        <w:pStyle w:val="Indent2"/>
        <w:jc w:val="both"/>
      </w:pPr>
    </w:p>
    <w:p w14:paraId="16A7B98E" w14:textId="110A7457" w:rsidR="007753B5" w:rsidRPr="00435A2E" w:rsidRDefault="007753B5" w:rsidP="00E61792">
      <w:pPr>
        <w:pStyle w:val="Indent2"/>
        <w:numPr>
          <w:ilvl w:val="0"/>
          <w:numId w:val="30"/>
        </w:numPr>
        <w:jc w:val="both"/>
        <w:rPr>
          <w:b/>
          <w:bCs/>
        </w:rPr>
      </w:pPr>
      <w:r w:rsidRPr="00435A2E">
        <w:rPr>
          <w:b/>
          <w:bCs/>
        </w:rPr>
        <w:t>What is the primary cause of the failure (also provide reasoning)?</w:t>
      </w:r>
    </w:p>
    <w:p w14:paraId="4DBABD75" w14:textId="77777777" w:rsidR="008D145A" w:rsidRDefault="008D145A" w:rsidP="00E61792">
      <w:pPr>
        <w:pStyle w:val="Indent2"/>
        <w:ind w:left="0"/>
        <w:jc w:val="both"/>
      </w:pPr>
    </w:p>
    <w:p w14:paraId="3B86402C" w14:textId="6F636AB6" w:rsidR="007753B5" w:rsidRDefault="007753B5" w:rsidP="00E61792">
      <w:pPr>
        <w:pStyle w:val="Indent2"/>
        <w:ind w:left="0"/>
        <w:jc w:val="both"/>
      </w:pPr>
      <w:r>
        <w:t xml:space="preserve">The primary cause of the failure is likely to be </w:t>
      </w:r>
      <w:r w:rsidR="00EA6D65" w:rsidRPr="00EA6D65">
        <w:t>creep-induced failure.</w:t>
      </w:r>
      <w:r w:rsidR="00EA6D65">
        <w:t xml:space="preserve"> There are four main reasons for this type of failure:</w:t>
      </w:r>
    </w:p>
    <w:p w14:paraId="0B417C25" w14:textId="4EB44A9F" w:rsidR="00EA6D65" w:rsidRDefault="00EA6D65" w:rsidP="00E61792">
      <w:pPr>
        <w:pStyle w:val="Indent2"/>
        <w:numPr>
          <w:ilvl w:val="0"/>
          <w:numId w:val="36"/>
        </w:numPr>
        <w:jc w:val="both"/>
      </w:pPr>
      <w:r w:rsidRPr="00EA6D65">
        <w:t>The failed parts displayed a "fish-mouth" thin-lip rupture, which is commonly observed in cases of creep-induced failure of superheater and reformer tubes.</w:t>
      </w:r>
    </w:p>
    <w:p w14:paraId="0762E0F4" w14:textId="1F397360" w:rsidR="00EA6D65" w:rsidRDefault="00EA6D65" w:rsidP="00E61792">
      <w:pPr>
        <w:pStyle w:val="Indent2"/>
        <w:numPr>
          <w:ilvl w:val="0"/>
          <w:numId w:val="36"/>
        </w:numPr>
        <w:jc w:val="both"/>
      </w:pPr>
      <w:r>
        <w:t>P</w:t>
      </w:r>
      <w:r w:rsidRPr="00EA6D65">
        <w:t>recipitates at the grain boundaries indicated cementite spheroidi</w:t>
      </w:r>
      <w:r>
        <w:t>z</w:t>
      </w:r>
      <w:r w:rsidRPr="00EA6D65">
        <w:t>ation</w:t>
      </w:r>
      <w:r>
        <w:t>, resulting from</w:t>
      </w:r>
      <w:r w:rsidRPr="00EA6D65">
        <w:t xml:space="preserve"> the prolonged heating during operation.</w:t>
      </w:r>
      <w:r>
        <w:t xml:space="preserve"> This can</w:t>
      </w:r>
      <w:r w:rsidRPr="00EA6D65">
        <w:t xml:space="preserve"> accelerate creep behavior.</w:t>
      </w:r>
    </w:p>
    <w:p w14:paraId="4C454722" w14:textId="46E4F101" w:rsidR="00435A2E" w:rsidRDefault="00435A2E" w:rsidP="00E61792">
      <w:pPr>
        <w:pStyle w:val="Indent2"/>
        <w:numPr>
          <w:ilvl w:val="0"/>
          <w:numId w:val="36"/>
        </w:numPr>
        <w:jc w:val="both"/>
      </w:pPr>
      <w:r>
        <w:t>D</w:t>
      </w:r>
      <w:r w:rsidRPr="00435A2E">
        <w:t>ifferent stages of creep void evolution on the same tube cross-section (initiation, growth, and coalescence) suggest a temperature gradient across the tube wall</w:t>
      </w:r>
      <w:r>
        <w:t>, which can</w:t>
      </w:r>
      <w:r w:rsidRPr="00435A2E">
        <w:t xml:space="preserve"> enhance creep deformation and eventual failure.</w:t>
      </w:r>
    </w:p>
    <w:p w14:paraId="5A062660" w14:textId="55EC109F" w:rsidR="00435A2E" w:rsidRDefault="00435A2E" w:rsidP="00E61792">
      <w:pPr>
        <w:pStyle w:val="Indent2"/>
        <w:numPr>
          <w:ilvl w:val="0"/>
          <w:numId w:val="36"/>
        </w:numPr>
        <w:jc w:val="both"/>
      </w:pPr>
      <w:r w:rsidRPr="00435A2E">
        <w:t>Failed parts near circumferential weldments displayed a "cobra" appearance</w:t>
      </w:r>
      <w:r>
        <w:t xml:space="preserve">. </w:t>
      </w:r>
      <w:r w:rsidRPr="00435A2E">
        <w:t xml:space="preserve">Welded areas </w:t>
      </w:r>
      <w:r>
        <w:t>are</w:t>
      </w:r>
      <w:r w:rsidRPr="00435A2E">
        <w:t xml:space="preserve"> susceptible to creep-induced failure due to residual stresses and microstructural changes </w:t>
      </w:r>
      <w:r>
        <w:t xml:space="preserve">between the two alloys </w:t>
      </w:r>
      <w:r w:rsidRPr="00435A2E">
        <w:t>from the welding process.</w:t>
      </w:r>
    </w:p>
    <w:p w14:paraId="080164C8" w14:textId="77777777" w:rsidR="007753B5" w:rsidRDefault="007753B5" w:rsidP="00E61792">
      <w:pPr>
        <w:pStyle w:val="Indent2"/>
        <w:ind w:left="0"/>
        <w:jc w:val="both"/>
      </w:pPr>
    </w:p>
    <w:p w14:paraId="38840348" w14:textId="51A8E70F" w:rsidR="007753B5" w:rsidRPr="00435A2E" w:rsidRDefault="007753B5" w:rsidP="00E61792">
      <w:pPr>
        <w:pStyle w:val="Indent2"/>
        <w:numPr>
          <w:ilvl w:val="0"/>
          <w:numId w:val="30"/>
        </w:numPr>
        <w:jc w:val="both"/>
        <w:rPr>
          <w:b/>
          <w:bCs/>
        </w:rPr>
      </w:pPr>
      <w:r w:rsidRPr="00435A2E">
        <w:rPr>
          <w:b/>
          <w:bCs/>
        </w:rPr>
        <w:t>What's the chain of action that led to the failure?</w:t>
      </w:r>
    </w:p>
    <w:p w14:paraId="049B1844" w14:textId="77777777" w:rsidR="008D145A" w:rsidRDefault="008D145A" w:rsidP="00E61792">
      <w:pPr>
        <w:pStyle w:val="Indent2"/>
        <w:ind w:left="0"/>
        <w:jc w:val="both"/>
      </w:pPr>
    </w:p>
    <w:p w14:paraId="3B7EA498" w14:textId="24E8C0C7" w:rsidR="007753B5" w:rsidRDefault="007753B5" w:rsidP="00E61792">
      <w:pPr>
        <w:pStyle w:val="Indent2"/>
        <w:ind w:left="0"/>
        <w:jc w:val="both"/>
      </w:pPr>
      <w:r>
        <w:t xml:space="preserve">The chronological order of the </w:t>
      </w:r>
      <w:r w:rsidR="00435A2E">
        <w:t>superheater tubes’ failure</w:t>
      </w:r>
      <w:r>
        <w:t xml:space="preserve"> is as follows:</w:t>
      </w:r>
    </w:p>
    <w:p w14:paraId="4BE4320D" w14:textId="5D72C81E" w:rsidR="007753B5" w:rsidRDefault="007753B5" w:rsidP="00E61792">
      <w:pPr>
        <w:pStyle w:val="Indent2"/>
        <w:ind w:left="0"/>
        <w:jc w:val="both"/>
      </w:pPr>
    </w:p>
    <w:p w14:paraId="4B8E33BF" w14:textId="308C7C47" w:rsidR="008D145A" w:rsidRDefault="00435A2E" w:rsidP="00E61792">
      <w:pPr>
        <w:pStyle w:val="Indent2"/>
        <w:numPr>
          <w:ilvl w:val="0"/>
          <w:numId w:val="32"/>
        </w:numPr>
        <w:jc w:val="both"/>
      </w:pPr>
      <w:r>
        <w:t xml:space="preserve">Prolonged </w:t>
      </w:r>
      <w:r w:rsidR="00B07D91">
        <w:t>h</w:t>
      </w:r>
      <w:r>
        <w:t xml:space="preserve">eating and </w:t>
      </w:r>
      <w:r w:rsidR="00B07D91">
        <w:t>m</w:t>
      </w:r>
      <w:r>
        <w:t xml:space="preserve">aterial </w:t>
      </w:r>
      <w:r w:rsidR="00B07D91">
        <w:t>t</w:t>
      </w:r>
      <w:r>
        <w:t xml:space="preserve">ransformation: The tube underwent prolonged heating during operation. This led to cementite spheroidization, a material transformation observed at the grain boundaries. </w:t>
      </w:r>
    </w:p>
    <w:p w14:paraId="3658D91F" w14:textId="007C1345" w:rsidR="00435A2E" w:rsidRDefault="00435A2E" w:rsidP="00E61792">
      <w:pPr>
        <w:pStyle w:val="Indent2"/>
        <w:numPr>
          <w:ilvl w:val="0"/>
          <w:numId w:val="32"/>
        </w:numPr>
        <w:jc w:val="both"/>
      </w:pPr>
      <w:r w:rsidRPr="00435A2E">
        <w:t xml:space="preserve">Temperature </w:t>
      </w:r>
      <w:r w:rsidR="00B07D91">
        <w:t>g</w:t>
      </w:r>
      <w:r w:rsidRPr="00435A2E">
        <w:t xml:space="preserve">radient </w:t>
      </w:r>
      <w:r w:rsidR="00B07D91">
        <w:t>a</w:t>
      </w:r>
      <w:r w:rsidRPr="00435A2E">
        <w:t xml:space="preserve">cross the </w:t>
      </w:r>
      <w:r w:rsidR="00B07D91">
        <w:t>t</w:t>
      </w:r>
      <w:r w:rsidRPr="00435A2E">
        <w:t xml:space="preserve">ube </w:t>
      </w:r>
      <w:r w:rsidR="00B07D91">
        <w:t>w</w:t>
      </w:r>
      <w:r w:rsidRPr="00435A2E">
        <w:t>all:</w:t>
      </w:r>
      <w:r>
        <w:t xml:space="preserve"> </w:t>
      </w:r>
      <w:r w:rsidR="00B07D91" w:rsidRPr="00B07D91">
        <w:t>This gradient led to the co-existence of different stages of creep void evolution on the same tube cross-section, including initiation, growth, and coalescence of voids.</w:t>
      </w:r>
    </w:p>
    <w:p w14:paraId="45912601" w14:textId="5C3686B0" w:rsidR="00B07D91" w:rsidRDefault="00B07D91" w:rsidP="00E61792">
      <w:pPr>
        <w:pStyle w:val="Indent2"/>
        <w:numPr>
          <w:ilvl w:val="0"/>
          <w:numId w:val="32"/>
        </w:numPr>
        <w:jc w:val="both"/>
      </w:pPr>
      <w:r>
        <w:t>Failure near welding seams: fracture cracks initiating near the seam and propagating within one of the joined tubes, almost parallel to the main axis.</w:t>
      </w:r>
    </w:p>
    <w:p w14:paraId="6FD3A9FA" w14:textId="4BE3BF26" w:rsidR="00B07D91" w:rsidRDefault="00B07D91" w:rsidP="00E61792">
      <w:pPr>
        <w:pStyle w:val="Indent2"/>
        <w:numPr>
          <w:ilvl w:val="0"/>
          <w:numId w:val="32"/>
        </w:numPr>
        <w:jc w:val="both"/>
      </w:pPr>
      <w:r>
        <w:t>Systematic Recording of Failures: data recorded over one year of the pipeline's service showed that material failures occurred on average every 15 days. These failures were localized either at curved areas of the tubes or near circumferential weldments.</w:t>
      </w:r>
    </w:p>
    <w:p w14:paraId="6EA826F8" w14:textId="77777777" w:rsidR="00B07D91" w:rsidRDefault="00B07D91" w:rsidP="00E61792">
      <w:pPr>
        <w:pStyle w:val="Indent2"/>
        <w:ind w:left="0"/>
        <w:jc w:val="both"/>
      </w:pPr>
    </w:p>
    <w:p w14:paraId="023B3D52" w14:textId="77777777" w:rsidR="007753B5" w:rsidRPr="008D145A" w:rsidRDefault="007753B5" w:rsidP="00E61792">
      <w:pPr>
        <w:pStyle w:val="Indent2"/>
        <w:ind w:left="0"/>
        <w:jc w:val="both"/>
        <w:rPr>
          <w:b/>
          <w:bCs/>
        </w:rPr>
      </w:pPr>
      <w:r w:rsidRPr="008D145A">
        <w:rPr>
          <w:b/>
          <w:bCs/>
        </w:rPr>
        <w:t>C. Ruling out alternate failure mechanisms</w:t>
      </w:r>
    </w:p>
    <w:p w14:paraId="35AC213F" w14:textId="77777777" w:rsidR="007753B5" w:rsidRDefault="007753B5" w:rsidP="00E61792">
      <w:pPr>
        <w:pStyle w:val="Indent2"/>
        <w:jc w:val="both"/>
      </w:pPr>
    </w:p>
    <w:p w14:paraId="2784390B" w14:textId="50941F73" w:rsidR="007753B5" w:rsidRDefault="007753B5" w:rsidP="00E61792">
      <w:pPr>
        <w:pStyle w:val="Indent2"/>
        <w:numPr>
          <w:ilvl w:val="0"/>
          <w:numId w:val="30"/>
        </w:numPr>
        <w:jc w:val="both"/>
      </w:pPr>
      <w:r>
        <w:t>Can plastic deformation be ruled out? If yes, explain how.</w:t>
      </w:r>
    </w:p>
    <w:p w14:paraId="7DF0D31B" w14:textId="77777777" w:rsidR="008D145A" w:rsidRDefault="008D145A" w:rsidP="00E61792">
      <w:pPr>
        <w:pStyle w:val="Indent2"/>
        <w:ind w:left="0"/>
        <w:jc w:val="both"/>
      </w:pPr>
    </w:p>
    <w:p w14:paraId="40F495A4" w14:textId="4FD4FFC1" w:rsidR="007753B5" w:rsidRDefault="00146C1B" w:rsidP="00E61792">
      <w:pPr>
        <w:pStyle w:val="Indent2"/>
        <w:ind w:left="0"/>
        <w:jc w:val="both"/>
      </w:pPr>
      <w:r w:rsidRPr="00146C1B">
        <w:lastRenderedPageBreak/>
        <w:t>The paper mentions the observation of "metal plastic flow striations" along the tube axis, especially in the curved areas of the pipeline.</w:t>
      </w:r>
      <w:r>
        <w:t xml:space="preserve"> </w:t>
      </w:r>
      <w:r w:rsidRPr="00146C1B">
        <w:t xml:space="preserve">This suggests that there was some form of plastic deformation prior to failure. However, this plastic flow is </w:t>
      </w:r>
      <w:r>
        <w:t xml:space="preserve">probably a result from </w:t>
      </w:r>
      <w:r w:rsidRPr="00146C1B">
        <w:t>the creep mechanism rather than conventional plastic deformation.</w:t>
      </w:r>
      <w:r>
        <w:t xml:space="preserve"> So plastic deformation as the main failure mechanisms can be ruled out. </w:t>
      </w:r>
    </w:p>
    <w:p w14:paraId="5FE4DF0A" w14:textId="77777777" w:rsidR="00146C1B" w:rsidRDefault="00146C1B" w:rsidP="00E61792">
      <w:pPr>
        <w:pStyle w:val="Indent2"/>
        <w:ind w:left="0"/>
        <w:jc w:val="both"/>
      </w:pPr>
    </w:p>
    <w:p w14:paraId="021D86EE" w14:textId="6AF268DE" w:rsidR="007753B5" w:rsidRDefault="007753B5" w:rsidP="00E61792">
      <w:pPr>
        <w:pStyle w:val="Indent2"/>
        <w:numPr>
          <w:ilvl w:val="0"/>
          <w:numId w:val="30"/>
        </w:numPr>
        <w:jc w:val="both"/>
      </w:pPr>
      <w:r>
        <w:t>Can creep be ruled out? If yes, explain how.</w:t>
      </w:r>
    </w:p>
    <w:p w14:paraId="103A0A91" w14:textId="77777777" w:rsidR="008D145A" w:rsidRDefault="008D145A" w:rsidP="00E61792">
      <w:pPr>
        <w:pStyle w:val="Indent2"/>
        <w:ind w:left="0"/>
        <w:jc w:val="both"/>
      </w:pPr>
    </w:p>
    <w:p w14:paraId="168200D3" w14:textId="0F95ED78" w:rsidR="007753B5" w:rsidRDefault="007753B5" w:rsidP="00E61792">
      <w:pPr>
        <w:pStyle w:val="Indent2"/>
        <w:ind w:left="0"/>
        <w:jc w:val="both"/>
      </w:pPr>
      <w:r>
        <w:t xml:space="preserve">Creep </w:t>
      </w:r>
      <w:r w:rsidR="00B07D91">
        <w:t>cannot be ruled out since this is one of the main failure reasons stated in the paper</w:t>
      </w:r>
    </w:p>
    <w:p w14:paraId="14665E6B" w14:textId="77777777" w:rsidR="007753B5" w:rsidRDefault="007753B5" w:rsidP="00E61792">
      <w:pPr>
        <w:pStyle w:val="Indent2"/>
        <w:jc w:val="both"/>
      </w:pPr>
    </w:p>
    <w:p w14:paraId="3640F874" w14:textId="1EC5A663" w:rsidR="007753B5" w:rsidRDefault="007753B5" w:rsidP="00E61792">
      <w:pPr>
        <w:pStyle w:val="Indent2"/>
        <w:numPr>
          <w:ilvl w:val="0"/>
          <w:numId w:val="30"/>
        </w:numPr>
        <w:jc w:val="both"/>
      </w:pPr>
      <w:r>
        <w:t>Can brittle fracture be ruled out? If yes, explain how.</w:t>
      </w:r>
    </w:p>
    <w:p w14:paraId="5BDD0B6A" w14:textId="77777777" w:rsidR="00146C1B" w:rsidRDefault="00146C1B" w:rsidP="00E61792">
      <w:pPr>
        <w:pStyle w:val="Indent2"/>
        <w:ind w:left="0"/>
        <w:jc w:val="both"/>
      </w:pPr>
    </w:p>
    <w:p w14:paraId="75883BDA" w14:textId="1676851B" w:rsidR="007753B5" w:rsidRDefault="007753B5" w:rsidP="00E61792">
      <w:pPr>
        <w:pStyle w:val="Indent2"/>
        <w:ind w:left="0"/>
        <w:jc w:val="both"/>
      </w:pPr>
      <w:r>
        <w:t xml:space="preserve">Brittle fracture can be ruled out since </w:t>
      </w:r>
      <w:r w:rsidR="00146C1B">
        <w:t>the material deformation is observed to be quite ductile (void nucleation, growth, and coalescence).</w:t>
      </w:r>
    </w:p>
    <w:p w14:paraId="066CFF81" w14:textId="77777777" w:rsidR="007753B5" w:rsidRDefault="007753B5" w:rsidP="00E61792">
      <w:pPr>
        <w:pStyle w:val="Indent2"/>
        <w:jc w:val="both"/>
      </w:pPr>
    </w:p>
    <w:p w14:paraId="1E929B28" w14:textId="16AE4203" w:rsidR="007753B5" w:rsidRDefault="007753B5" w:rsidP="00E61792">
      <w:pPr>
        <w:pStyle w:val="Indent2"/>
        <w:numPr>
          <w:ilvl w:val="0"/>
          <w:numId w:val="30"/>
        </w:numPr>
        <w:jc w:val="both"/>
      </w:pPr>
      <w:r>
        <w:t>Can fatigue be ruled out? If yes, explain how.</w:t>
      </w:r>
    </w:p>
    <w:p w14:paraId="79571635" w14:textId="32944CB4" w:rsidR="007753B5" w:rsidRDefault="007753B5" w:rsidP="00E61792">
      <w:pPr>
        <w:pStyle w:val="Indent2"/>
        <w:ind w:left="0"/>
        <w:jc w:val="both"/>
      </w:pPr>
      <w:r>
        <w:t>Fatigue can</w:t>
      </w:r>
      <w:r w:rsidR="00B07D91">
        <w:t>not be ruled out</w:t>
      </w:r>
      <w:r>
        <w:t xml:space="preserve">. </w:t>
      </w:r>
      <w:r w:rsidR="00146C1B" w:rsidRPr="00146C1B">
        <w:t>The superheater tubes operate under high temperatures and pressures, conditions that are conducive to creep. However, the frequent interruptions for maintenance and potential alternations in steam pressure could introduce cyclic</w:t>
      </w:r>
      <w:r w:rsidR="00146C1B">
        <w:t xml:space="preserve"> thermal</w:t>
      </w:r>
      <w:r w:rsidR="00146C1B" w:rsidRPr="00146C1B">
        <w:t xml:space="preserve"> stresses, which are </w:t>
      </w:r>
      <w:r w:rsidR="00146C1B">
        <w:t xml:space="preserve">a sign of </w:t>
      </w:r>
      <w:r w:rsidR="00146C1B" w:rsidRPr="00146C1B">
        <w:t>fatigue.</w:t>
      </w:r>
      <w:r w:rsidR="00146C1B">
        <w:t xml:space="preserve"> Therefore, fatigue should be considered in this report as well. </w:t>
      </w:r>
    </w:p>
    <w:p w14:paraId="1CFBF6CD" w14:textId="77777777" w:rsidR="007753B5" w:rsidRDefault="007753B5" w:rsidP="00E61792">
      <w:pPr>
        <w:pStyle w:val="Indent2"/>
        <w:jc w:val="both"/>
      </w:pPr>
    </w:p>
    <w:p w14:paraId="0937E095" w14:textId="1C050845" w:rsidR="007753B5" w:rsidRDefault="007753B5" w:rsidP="00E61792">
      <w:pPr>
        <w:pStyle w:val="Indent2"/>
        <w:numPr>
          <w:ilvl w:val="0"/>
          <w:numId w:val="30"/>
        </w:numPr>
        <w:jc w:val="both"/>
      </w:pPr>
      <w:r>
        <w:t>Can environmentally assisted failure be ruled out? If yes, explain how.</w:t>
      </w:r>
    </w:p>
    <w:p w14:paraId="3D1D4CB7" w14:textId="77777777" w:rsidR="007753B5" w:rsidRDefault="007753B5" w:rsidP="00E61792">
      <w:pPr>
        <w:pStyle w:val="Indent2"/>
        <w:ind w:left="0"/>
        <w:jc w:val="both"/>
      </w:pPr>
    </w:p>
    <w:p w14:paraId="2FF7206D" w14:textId="58E6CCE1" w:rsidR="00B07D91" w:rsidRDefault="00B07D91" w:rsidP="00E61792">
      <w:pPr>
        <w:pStyle w:val="Indent2"/>
        <w:ind w:left="0"/>
        <w:jc w:val="both"/>
      </w:pPr>
      <w:r>
        <w:t xml:space="preserve">Environmentally assisted failure cannot be ruled out since this is one of the main failure reasons stated in the paper, such as temperature gradient and material phase transformation. </w:t>
      </w:r>
    </w:p>
    <w:p w14:paraId="43D3BA1E" w14:textId="77777777" w:rsidR="007753B5" w:rsidRDefault="007753B5" w:rsidP="00E61792">
      <w:pPr>
        <w:pStyle w:val="Indent2"/>
        <w:ind w:left="0"/>
        <w:jc w:val="both"/>
      </w:pPr>
    </w:p>
    <w:p w14:paraId="2C97E532" w14:textId="77777777" w:rsidR="007753B5" w:rsidRPr="008D145A" w:rsidRDefault="007753B5" w:rsidP="00E61792">
      <w:pPr>
        <w:pStyle w:val="Indent2"/>
        <w:ind w:left="0"/>
        <w:jc w:val="both"/>
        <w:rPr>
          <w:b/>
          <w:bCs/>
        </w:rPr>
      </w:pPr>
      <w:r w:rsidRPr="008D145A">
        <w:rPr>
          <w:b/>
          <w:bCs/>
        </w:rPr>
        <w:t>D. Recommendations to prevent similar failures in the future</w:t>
      </w:r>
    </w:p>
    <w:p w14:paraId="5A406FE7" w14:textId="77777777" w:rsidR="007753B5" w:rsidRDefault="007753B5" w:rsidP="00E61792">
      <w:pPr>
        <w:pStyle w:val="Indent2"/>
        <w:jc w:val="both"/>
      </w:pPr>
    </w:p>
    <w:p w14:paraId="7511C85B" w14:textId="5E1FC4E0" w:rsidR="007753B5" w:rsidRDefault="007753B5" w:rsidP="00E61792">
      <w:pPr>
        <w:pStyle w:val="Indent2"/>
        <w:numPr>
          <w:ilvl w:val="0"/>
          <w:numId w:val="30"/>
        </w:numPr>
        <w:jc w:val="both"/>
      </w:pPr>
      <w:r>
        <w:t xml:space="preserve">How should the design, material, use, etc. be developed to avoid similar failures in the future? Provide several alternatives and indicate the most promising. </w:t>
      </w:r>
    </w:p>
    <w:p w14:paraId="240AB695" w14:textId="77777777" w:rsidR="008D145A" w:rsidRDefault="008D145A" w:rsidP="00E61792">
      <w:pPr>
        <w:pStyle w:val="Indent2"/>
        <w:ind w:left="0"/>
        <w:jc w:val="both"/>
      </w:pPr>
    </w:p>
    <w:p w14:paraId="2D5E40DF" w14:textId="748A7974" w:rsidR="007A459E" w:rsidRDefault="007A459E" w:rsidP="00E61792">
      <w:pPr>
        <w:pStyle w:val="Indent2"/>
        <w:ind w:left="0"/>
        <w:jc w:val="both"/>
      </w:pPr>
      <w:r>
        <w:t>To avoid similar failures in the future, several design, material, and usage recommendations can be inferred from the paper:</w:t>
      </w:r>
    </w:p>
    <w:p w14:paraId="4E9E5569" w14:textId="77777777" w:rsidR="00104D2B" w:rsidRDefault="00104D2B" w:rsidP="00E61792">
      <w:pPr>
        <w:pStyle w:val="Indent2"/>
        <w:ind w:left="0"/>
        <w:jc w:val="both"/>
      </w:pPr>
    </w:p>
    <w:p w14:paraId="3E5CA0DB" w14:textId="28B34E02" w:rsidR="00104D2B" w:rsidRDefault="007A459E" w:rsidP="00E61792">
      <w:pPr>
        <w:pStyle w:val="Indent2"/>
        <w:numPr>
          <w:ilvl w:val="0"/>
          <w:numId w:val="39"/>
        </w:numPr>
        <w:jc w:val="both"/>
      </w:pPr>
      <w:r>
        <w:t xml:space="preserve">Material </w:t>
      </w:r>
      <w:r w:rsidR="00E61792">
        <w:t>s</w:t>
      </w:r>
      <w:r>
        <w:t>election: As the calorific value of lignite seems to increase with exploitation depth, the 13Mo3 steel grade should be rejected. Instead, more heat-resistant steel grades should be considered as materials of choice to withstand the high temperatures and stresses experienced in such environments.</w:t>
      </w:r>
    </w:p>
    <w:p w14:paraId="227E2352" w14:textId="77777777" w:rsidR="007A459E" w:rsidRDefault="007A459E" w:rsidP="00E61792">
      <w:pPr>
        <w:pStyle w:val="Indent2"/>
        <w:ind w:left="360"/>
        <w:jc w:val="both"/>
      </w:pPr>
    </w:p>
    <w:p w14:paraId="67064521" w14:textId="208FB157" w:rsidR="007A459E" w:rsidRDefault="007A459E" w:rsidP="00E61792">
      <w:pPr>
        <w:pStyle w:val="Indent2"/>
        <w:numPr>
          <w:ilvl w:val="0"/>
          <w:numId w:val="39"/>
        </w:numPr>
        <w:jc w:val="both"/>
      </w:pPr>
      <w:r>
        <w:t xml:space="preserve">Improved </w:t>
      </w:r>
      <w:r w:rsidR="00E61792">
        <w:t>w</w:t>
      </w:r>
      <w:r>
        <w:t xml:space="preserve">elding </w:t>
      </w:r>
      <w:proofErr w:type="gramStart"/>
      <w:r w:rsidR="00E61792">
        <w:t>techniques:</w:t>
      </w:r>
      <w:proofErr w:type="gramEnd"/>
      <w:r>
        <w:t xml:space="preserve"> </w:t>
      </w:r>
      <w:r w:rsidR="00E61792">
        <w:t>g</w:t>
      </w:r>
      <w:r>
        <w:t>iven that some failures were observed near welding seams, it might be beneficial to explore improved welding techniques or materials that can better withstand the operating conditions of superheater tubes.</w:t>
      </w:r>
    </w:p>
    <w:p w14:paraId="479A80A2" w14:textId="77777777" w:rsidR="007A459E" w:rsidRDefault="007A459E" w:rsidP="00E61792">
      <w:pPr>
        <w:ind w:left="360"/>
        <w:jc w:val="both"/>
      </w:pPr>
    </w:p>
    <w:p w14:paraId="1D1640F1" w14:textId="2CB654E6" w:rsidR="00837014" w:rsidRDefault="007A459E" w:rsidP="00E61792">
      <w:pPr>
        <w:pStyle w:val="Indent2"/>
        <w:numPr>
          <w:ilvl w:val="0"/>
          <w:numId w:val="39"/>
        </w:numPr>
        <w:jc w:val="both"/>
      </w:pPr>
      <w:r>
        <w:t xml:space="preserve">Monitoring and </w:t>
      </w:r>
      <w:r w:rsidR="00E61792">
        <w:t>m</w:t>
      </w:r>
      <w:r>
        <w:t>aintenance: regular monitoring of the pipeline's condition and performance can help detect early signs of potential failures. This includes checking for signs of creep, material transformation, and other microstructure anomalies.</w:t>
      </w:r>
    </w:p>
    <w:p w14:paraId="40A35798" w14:textId="77777777" w:rsidR="00837014" w:rsidRPr="00F07C18" w:rsidRDefault="00837014" w:rsidP="00837014">
      <w:pPr>
        <w:pStyle w:val="Indent2"/>
        <w:ind w:left="0"/>
      </w:pPr>
    </w:p>
    <w:sectPr w:rsidR="00837014" w:rsidRPr="00F07C18" w:rsidSect="0077050C">
      <w:headerReference w:type="default" r:id="rId8"/>
      <w:footerReference w:type="default" r:id="rId9"/>
      <w:headerReference w:type="first" r:id="rId10"/>
      <w:footerReference w:type="first" r:id="rId11"/>
      <w:pgSz w:w="11906" w:h="16838" w:code="9"/>
      <w:pgMar w:top="2211" w:right="1247" w:bottom="1304" w:left="1247" w:header="96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0CD3" w14:textId="77777777" w:rsidR="00173937" w:rsidRDefault="00173937">
      <w:r>
        <w:separator/>
      </w:r>
    </w:p>
  </w:endnote>
  <w:endnote w:type="continuationSeparator" w:id="0">
    <w:p w14:paraId="2F803C0C" w14:textId="77777777" w:rsidR="00173937" w:rsidRDefault="0017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Layout w:type="fixed"/>
      <w:tblCellMar>
        <w:left w:w="0" w:type="dxa"/>
        <w:right w:w="0" w:type="dxa"/>
      </w:tblCellMar>
      <w:tblLook w:val="01E0" w:firstRow="1" w:lastRow="1" w:firstColumn="1" w:lastColumn="1" w:noHBand="0" w:noVBand="0"/>
    </w:tblPr>
    <w:tblGrid>
      <w:gridCol w:w="1908"/>
      <w:gridCol w:w="1440"/>
      <w:gridCol w:w="1800"/>
      <w:gridCol w:w="1798"/>
      <w:gridCol w:w="1341"/>
      <w:gridCol w:w="1341"/>
    </w:tblGrid>
    <w:tr w:rsidR="001D708E" w:rsidRPr="00477B6D" w14:paraId="00C7805E" w14:textId="77777777" w:rsidTr="00477B6D">
      <w:trPr>
        <w:trHeight w:val="354"/>
      </w:trPr>
      <w:tc>
        <w:tcPr>
          <w:tcW w:w="9628" w:type="dxa"/>
          <w:gridSpan w:val="6"/>
          <w:tcBorders>
            <w:bottom w:val="single" w:sz="8" w:space="0" w:color="auto"/>
          </w:tcBorders>
        </w:tcPr>
        <w:p w14:paraId="69E49225" w14:textId="77777777" w:rsidR="001D708E" w:rsidRPr="00477B6D" w:rsidRDefault="001D708E" w:rsidP="003D2396">
          <w:pPr>
            <w:pStyle w:val="Footer"/>
            <w:rPr>
              <w:szCs w:val="14"/>
            </w:rPr>
          </w:pPr>
        </w:p>
      </w:tc>
    </w:tr>
    <w:tr w:rsidR="001D708E" w:rsidRPr="00477B6D" w14:paraId="5501637A" w14:textId="77777777" w:rsidTr="00477B6D">
      <w:tc>
        <w:tcPr>
          <w:tcW w:w="9628" w:type="dxa"/>
          <w:gridSpan w:val="6"/>
          <w:tcBorders>
            <w:top w:val="single" w:sz="8" w:space="0" w:color="auto"/>
          </w:tcBorders>
        </w:tcPr>
        <w:p w14:paraId="00945159" w14:textId="77777777" w:rsidR="001D708E" w:rsidRPr="00477B6D" w:rsidRDefault="001D708E" w:rsidP="003D2396">
          <w:pPr>
            <w:pStyle w:val="Footer"/>
            <w:rPr>
              <w:szCs w:val="14"/>
            </w:rPr>
          </w:pPr>
        </w:p>
      </w:tc>
    </w:tr>
    <w:tr w:rsidR="008B4F95" w:rsidRPr="00477B6D" w14:paraId="45E06E27" w14:textId="77777777" w:rsidTr="009742BA">
      <w:tc>
        <w:tcPr>
          <w:tcW w:w="1908" w:type="dxa"/>
        </w:tcPr>
        <w:p w14:paraId="315221BD" w14:textId="77777777" w:rsidR="008B4F95" w:rsidRPr="00477B6D" w:rsidRDefault="007F1549" w:rsidP="003D2396">
          <w:pPr>
            <w:pStyle w:val="Footer"/>
            <w:rPr>
              <w:szCs w:val="14"/>
            </w:rPr>
          </w:pPr>
          <w:r>
            <w:rPr>
              <w:szCs w:val="14"/>
            </w:rPr>
            <w:t>Aalto University</w:t>
          </w:r>
        </w:p>
      </w:tc>
      <w:tc>
        <w:tcPr>
          <w:tcW w:w="1440" w:type="dxa"/>
        </w:tcPr>
        <w:p w14:paraId="36E515CB" w14:textId="77777777" w:rsidR="008B4F95" w:rsidRPr="00477B6D" w:rsidRDefault="007F1549" w:rsidP="003D2396">
          <w:pPr>
            <w:pStyle w:val="Footer"/>
            <w:rPr>
              <w:szCs w:val="14"/>
            </w:rPr>
          </w:pPr>
          <w:r>
            <w:rPr>
              <w:szCs w:val="14"/>
            </w:rPr>
            <w:t>Postal address</w:t>
          </w:r>
        </w:p>
      </w:tc>
      <w:tc>
        <w:tcPr>
          <w:tcW w:w="1800" w:type="dxa"/>
        </w:tcPr>
        <w:p w14:paraId="0D81E730" w14:textId="77777777" w:rsidR="008B4F95" w:rsidRPr="00477B6D" w:rsidRDefault="007F1549" w:rsidP="003D2396">
          <w:pPr>
            <w:pStyle w:val="Footer"/>
            <w:rPr>
              <w:szCs w:val="14"/>
            </w:rPr>
          </w:pPr>
          <w:r>
            <w:rPr>
              <w:szCs w:val="14"/>
            </w:rPr>
            <w:t>Visiting address</w:t>
          </w:r>
        </w:p>
      </w:tc>
      <w:tc>
        <w:tcPr>
          <w:tcW w:w="1798" w:type="dxa"/>
        </w:tcPr>
        <w:p w14:paraId="4B8ED921" w14:textId="77777777" w:rsidR="008B4F95" w:rsidRPr="00477B6D" w:rsidRDefault="007F1549" w:rsidP="007F1549">
          <w:pPr>
            <w:pStyle w:val="Footer"/>
            <w:rPr>
              <w:szCs w:val="14"/>
            </w:rPr>
          </w:pPr>
          <w:r>
            <w:rPr>
              <w:szCs w:val="14"/>
            </w:rPr>
            <w:t>Tel</w:t>
          </w:r>
          <w:r w:rsidR="008B4F95" w:rsidRPr="00477B6D">
            <w:rPr>
              <w:szCs w:val="14"/>
            </w:rPr>
            <w:t xml:space="preserve"> </w:t>
          </w:r>
          <w:r>
            <w:rPr>
              <w:szCs w:val="14"/>
            </w:rPr>
            <w:t xml:space="preserve">+358 </w:t>
          </w:r>
          <w:r w:rsidR="008B4F95" w:rsidRPr="00477B6D">
            <w:rPr>
              <w:szCs w:val="14"/>
            </w:rPr>
            <w:t>9 47001</w:t>
          </w:r>
        </w:p>
      </w:tc>
      <w:tc>
        <w:tcPr>
          <w:tcW w:w="2682" w:type="dxa"/>
          <w:gridSpan w:val="2"/>
        </w:tcPr>
        <w:p w14:paraId="422CA5C6" w14:textId="77777777" w:rsidR="008B4F95" w:rsidRPr="00477B6D" w:rsidRDefault="007F1549" w:rsidP="00BE2E14">
          <w:pPr>
            <w:pStyle w:val="Footer"/>
            <w:rPr>
              <w:szCs w:val="14"/>
            </w:rPr>
          </w:pPr>
          <w:r>
            <w:rPr>
              <w:szCs w:val="14"/>
            </w:rPr>
            <w:t>www.aalto.fi/en</w:t>
          </w:r>
        </w:p>
      </w:tc>
    </w:tr>
    <w:tr w:rsidR="00346C6E" w:rsidRPr="00477B6D" w14:paraId="45455FB9" w14:textId="77777777" w:rsidTr="009742BA">
      <w:tc>
        <w:tcPr>
          <w:tcW w:w="1908" w:type="dxa"/>
        </w:tcPr>
        <w:p w14:paraId="4DEEA41C" w14:textId="77777777" w:rsidR="00346C6E" w:rsidRPr="00477B6D" w:rsidRDefault="00346C6E" w:rsidP="003D2396">
          <w:pPr>
            <w:pStyle w:val="Footer"/>
            <w:rPr>
              <w:szCs w:val="14"/>
            </w:rPr>
          </w:pPr>
        </w:p>
      </w:tc>
      <w:tc>
        <w:tcPr>
          <w:tcW w:w="1440" w:type="dxa"/>
        </w:tcPr>
        <w:p w14:paraId="571AAD1F" w14:textId="77777777" w:rsidR="00346C6E" w:rsidRPr="00477B6D" w:rsidRDefault="007F1549" w:rsidP="00793090">
          <w:pPr>
            <w:pStyle w:val="Footer"/>
            <w:rPr>
              <w:szCs w:val="14"/>
            </w:rPr>
          </w:pPr>
          <w:r>
            <w:rPr>
              <w:szCs w:val="14"/>
            </w:rPr>
            <w:t>P.O. Box</w:t>
          </w:r>
          <w:r w:rsidR="00346C6E">
            <w:rPr>
              <w:szCs w:val="14"/>
            </w:rPr>
            <w:t xml:space="preserve"> 17800</w:t>
          </w:r>
        </w:p>
      </w:tc>
      <w:tc>
        <w:tcPr>
          <w:tcW w:w="1800" w:type="dxa"/>
        </w:tcPr>
        <w:p w14:paraId="35706E21" w14:textId="77777777" w:rsidR="00346C6E" w:rsidRPr="00477B6D" w:rsidRDefault="00346C6E" w:rsidP="00793090">
          <w:pPr>
            <w:pStyle w:val="Footer"/>
            <w:rPr>
              <w:szCs w:val="14"/>
            </w:rPr>
          </w:pPr>
          <w:r w:rsidRPr="00477B6D">
            <w:rPr>
              <w:szCs w:val="14"/>
            </w:rPr>
            <w:t>Lämpömiehenkuja 2</w:t>
          </w:r>
        </w:p>
      </w:tc>
      <w:tc>
        <w:tcPr>
          <w:tcW w:w="1798" w:type="dxa"/>
        </w:tcPr>
        <w:p w14:paraId="353DC919" w14:textId="77777777" w:rsidR="00346C6E" w:rsidRPr="00477B6D" w:rsidRDefault="007F1549" w:rsidP="003D2396">
          <w:pPr>
            <w:pStyle w:val="Footer"/>
            <w:rPr>
              <w:szCs w:val="14"/>
            </w:rPr>
          </w:pPr>
          <w:r>
            <w:rPr>
              <w:szCs w:val="14"/>
            </w:rPr>
            <w:t>Fax</w:t>
          </w:r>
          <w:r w:rsidR="00346C6E">
            <w:rPr>
              <w:szCs w:val="14"/>
            </w:rPr>
            <w:t xml:space="preserve"> </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p>
      </w:tc>
      <w:tc>
        <w:tcPr>
          <w:tcW w:w="2682" w:type="dxa"/>
          <w:gridSpan w:val="2"/>
        </w:tcPr>
        <w:p w14:paraId="1E588725" w14:textId="77777777" w:rsidR="00346C6E" w:rsidRPr="00477B6D" w:rsidRDefault="007F1549" w:rsidP="00346C6E">
          <w:pPr>
            <w:pStyle w:val="Footer"/>
            <w:rPr>
              <w:szCs w:val="14"/>
            </w:rPr>
          </w:pPr>
          <w:r>
            <w:rPr>
              <w:szCs w:val="14"/>
            </w:rPr>
            <w:t>firstname.lastname</w:t>
          </w:r>
          <w:r w:rsidR="00346C6E" w:rsidRPr="00477B6D">
            <w:rPr>
              <w:rFonts w:cs="Arial"/>
              <w:szCs w:val="14"/>
            </w:rPr>
            <w:t>@</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r w:rsidR="00346C6E" w:rsidRPr="00477B6D">
            <w:rPr>
              <w:szCs w:val="14"/>
            </w:rPr>
            <w:t>.fi</w:t>
          </w:r>
        </w:p>
      </w:tc>
    </w:tr>
    <w:tr w:rsidR="001E3DC0" w:rsidRPr="00477B6D" w14:paraId="5C7F1BCE" w14:textId="77777777" w:rsidTr="00CB6E64">
      <w:tc>
        <w:tcPr>
          <w:tcW w:w="1908" w:type="dxa"/>
        </w:tcPr>
        <w:p w14:paraId="1176086A" w14:textId="77777777" w:rsidR="001E3DC0" w:rsidRPr="00477B6D" w:rsidRDefault="001E3DC0" w:rsidP="007F1549">
          <w:pPr>
            <w:pStyle w:val="Footer"/>
            <w:rPr>
              <w:szCs w:val="14"/>
            </w:rPr>
          </w:pPr>
          <w:r w:rsidRPr="00477B6D">
            <w:rPr>
              <w:szCs w:val="14"/>
            </w:rPr>
            <w:fldChar w:fldCharType="begin"/>
          </w:r>
          <w:r w:rsidRPr="00477B6D">
            <w:rPr>
              <w:szCs w:val="14"/>
            </w:rPr>
            <w:instrText xml:space="preserve"> macrobutton nomacro </w:instrText>
          </w:r>
          <w:r w:rsidRPr="00477B6D">
            <w:rPr>
              <w:color w:val="0000FF"/>
              <w:szCs w:val="14"/>
            </w:rPr>
            <w:instrText>&lt;</w:instrText>
          </w:r>
          <w:r>
            <w:rPr>
              <w:color w:val="0000FF"/>
              <w:szCs w:val="14"/>
            </w:rPr>
            <w:instrText>Unit</w:instrText>
          </w:r>
          <w:r w:rsidRPr="00477B6D">
            <w:rPr>
              <w:color w:val="0000FF"/>
              <w:szCs w:val="14"/>
            </w:rPr>
            <w:instrText>/</w:instrText>
          </w:r>
          <w:r>
            <w:rPr>
              <w:color w:val="0000FF"/>
              <w:szCs w:val="14"/>
            </w:rPr>
            <w:instrText>Author</w:instrText>
          </w:r>
          <w:r w:rsidRPr="00477B6D">
            <w:rPr>
              <w:color w:val="0000FF"/>
              <w:szCs w:val="14"/>
            </w:rPr>
            <w:instrText>&gt;</w:instrText>
          </w:r>
          <w:r w:rsidRPr="00477B6D">
            <w:rPr>
              <w:szCs w:val="14"/>
            </w:rPr>
            <w:instrText xml:space="preserve"> </w:instrText>
          </w:r>
          <w:r w:rsidRPr="00477B6D">
            <w:rPr>
              <w:szCs w:val="14"/>
            </w:rPr>
            <w:fldChar w:fldCharType="end"/>
          </w:r>
        </w:p>
      </w:tc>
      <w:tc>
        <w:tcPr>
          <w:tcW w:w="1440" w:type="dxa"/>
        </w:tcPr>
        <w:p w14:paraId="782D7391" w14:textId="77777777" w:rsidR="001E3DC0" w:rsidRPr="00477B6D" w:rsidRDefault="001E3DC0" w:rsidP="00793090">
          <w:pPr>
            <w:pStyle w:val="Footer"/>
            <w:rPr>
              <w:szCs w:val="14"/>
            </w:rPr>
          </w:pPr>
          <w:r>
            <w:rPr>
              <w:szCs w:val="14"/>
            </w:rPr>
            <w:t>FI-</w:t>
          </w:r>
          <w:r w:rsidRPr="00477B6D">
            <w:rPr>
              <w:szCs w:val="14"/>
            </w:rPr>
            <w:t>00076 AALTO</w:t>
          </w:r>
        </w:p>
      </w:tc>
      <w:tc>
        <w:tcPr>
          <w:tcW w:w="1800" w:type="dxa"/>
        </w:tcPr>
        <w:p w14:paraId="02B77033" w14:textId="77777777" w:rsidR="001E3DC0" w:rsidRPr="00477B6D" w:rsidRDefault="001E3DC0" w:rsidP="00793090">
          <w:pPr>
            <w:pStyle w:val="Footer"/>
            <w:rPr>
              <w:szCs w:val="14"/>
            </w:rPr>
          </w:pPr>
          <w:r w:rsidRPr="00477B6D">
            <w:rPr>
              <w:szCs w:val="14"/>
            </w:rPr>
            <w:t>Espoo</w:t>
          </w:r>
          <w:r w:rsidR="00EF18CC">
            <w:rPr>
              <w:szCs w:val="14"/>
            </w:rPr>
            <w:t>, Finland</w:t>
          </w:r>
        </w:p>
      </w:tc>
      <w:tc>
        <w:tcPr>
          <w:tcW w:w="1798" w:type="dxa"/>
        </w:tcPr>
        <w:p w14:paraId="52580501" w14:textId="77777777" w:rsidR="001E3DC0" w:rsidRPr="00477B6D" w:rsidRDefault="001E3DC0" w:rsidP="00CB6E64">
          <w:pPr>
            <w:pStyle w:val="Footer"/>
            <w:rPr>
              <w:szCs w:val="14"/>
            </w:rPr>
          </w:pPr>
          <w:r>
            <w:rPr>
              <w:szCs w:val="14"/>
            </w:rPr>
            <w:t>Business ID 2228357-</w:t>
          </w:r>
          <w:r w:rsidRPr="008B4F95">
            <w:rPr>
              <w:szCs w:val="14"/>
            </w:rPr>
            <w:t>4</w:t>
          </w:r>
        </w:p>
      </w:tc>
      <w:tc>
        <w:tcPr>
          <w:tcW w:w="1341" w:type="dxa"/>
        </w:tcPr>
        <w:p w14:paraId="15C4E537" w14:textId="77777777" w:rsidR="001E3DC0" w:rsidRPr="00477B6D" w:rsidRDefault="001E3DC0" w:rsidP="00CB6E64">
          <w:pPr>
            <w:pStyle w:val="Footer"/>
            <w:rPr>
              <w:szCs w:val="14"/>
            </w:rPr>
          </w:pPr>
          <w:r>
            <w:rPr>
              <w:szCs w:val="14"/>
            </w:rPr>
            <w:t>VAT FI2228357</w:t>
          </w:r>
          <w:r w:rsidRPr="008B4F95">
            <w:rPr>
              <w:szCs w:val="14"/>
            </w:rPr>
            <w:t>4</w:t>
          </w:r>
        </w:p>
      </w:tc>
      <w:tc>
        <w:tcPr>
          <w:tcW w:w="1341" w:type="dxa"/>
        </w:tcPr>
        <w:p w14:paraId="3D9A1E09" w14:textId="77777777" w:rsidR="001E3DC0" w:rsidRPr="00477B6D" w:rsidRDefault="001E3DC0" w:rsidP="00CB6E64">
          <w:pPr>
            <w:pStyle w:val="Footer"/>
            <w:jc w:val="right"/>
            <w:rPr>
              <w:szCs w:val="14"/>
            </w:rPr>
          </w:pPr>
          <w:r>
            <w:rPr>
              <w:szCs w:val="14"/>
            </w:rPr>
            <w:t>Domicile Helsinki</w:t>
          </w:r>
        </w:p>
      </w:tc>
    </w:tr>
  </w:tbl>
  <w:p w14:paraId="135A9431" w14:textId="77777777" w:rsidR="001D708E" w:rsidRPr="003C4B32" w:rsidRDefault="001D708E">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1908"/>
      <w:gridCol w:w="1440"/>
      <w:gridCol w:w="1800"/>
      <w:gridCol w:w="1620"/>
      <w:gridCol w:w="2860"/>
    </w:tblGrid>
    <w:tr w:rsidR="001D708E" w:rsidRPr="00477B6D" w14:paraId="09239991" w14:textId="77777777" w:rsidTr="00477B6D">
      <w:tc>
        <w:tcPr>
          <w:tcW w:w="1908" w:type="dxa"/>
          <w:tcBorders>
            <w:bottom w:val="single" w:sz="36" w:space="0" w:color="009B3A"/>
          </w:tcBorders>
        </w:tcPr>
        <w:p w14:paraId="6F3298EB" w14:textId="77777777" w:rsidR="001D708E" w:rsidRPr="00477B6D" w:rsidRDefault="001D708E" w:rsidP="00DC4051">
          <w:pPr>
            <w:pStyle w:val="Footer"/>
            <w:rPr>
              <w:szCs w:val="14"/>
            </w:rPr>
          </w:pPr>
        </w:p>
      </w:tc>
      <w:tc>
        <w:tcPr>
          <w:tcW w:w="1440" w:type="dxa"/>
          <w:tcBorders>
            <w:bottom w:val="single" w:sz="36" w:space="0" w:color="009B3A"/>
          </w:tcBorders>
        </w:tcPr>
        <w:p w14:paraId="0321738C" w14:textId="77777777" w:rsidR="001D708E" w:rsidRPr="00477B6D" w:rsidRDefault="001D708E" w:rsidP="00DC4051">
          <w:pPr>
            <w:pStyle w:val="Footer"/>
            <w:rPr>
              <w:szCs w:val="14"/>
            </w:rPr>
          </w:pPr>
        </w:p>
      </w:tc>
      <w:tc>
        <w:tcPr>
          <w:tcW w:w="1800" w:type="dxa"/>
          <w:tcBorders>
            <w:bottom w:val="single" w:sz="36" w:space="0" w:color="009B3A"/>
          </w:tcBorders>
        </w:tcPr>
        <w:p w14:paraId="355A8539" w14:textId="77777777" w:rsidR="001D708E" w:rsidRPr="00477B6D" w:rsidRDefault="001D708E" w:rsidP="00DC4051">
          <w:pPr>
            <w:pStyle w:val="Footer"/>
            <w:rPr>
              <w:szCs w:val="14"/>
            </w:rPr>
          </w:pPr>
        </w:p>
      </w:tc>
      <w:tc>
        <w:tcPr>
          <w:tcW w:w="1620" w:type="dxa"/>
          <w:tcBorders>
            <w:bottom w:val="single" w:sz="36" w:space="0" w:color="009B3A"/>
          </w:tcBorders>
        </w:tcPr>
        <w:p w14:paraId="6CB59A7F" w14:textId="77777777" w:rsidR="001D708E" w:rsidRPr="00477B6D" w:rsidRDefault="001D708E" w:rsidP="00DC4051">
          <w:pPr>
            <w:pStyle w:val="Footer"/>
            <w:rPr>
              <w:szCs w:val="14"/>
            </w:rPr>
          </w:pPr>
        </w:p>
      </w:tc>
      <w:tc>
        <w:tcPr>
          <w:tcW w:w="2860" w:type="dxa"/>
          <w:tcBorders>
            <w:bottom w:val="single" w:sz="36" w:space="0" w:color="009B3A"/>
          </w:tcBorders>
        </w:tcPr>
        <w:p w14:paraId="0DF4F339" w14:textId="77777777" w:rsidR="001D708E" w:rsidRPr="00477B6D" w:rsidRDefault="001D708E" w:rsidP="00DC4051">
          <w:pPr>
            <w:pStyle w:val="Footer"/>
            <w:rPr>
              <w:szCs w:val="14"/>
            </w:rPr>
          </w:pPr>
        </w:p>
      </w:tc>
    </w:tr>
    <w:tr w:rsidR="001D708E" w:rsidRPr="00477B6D" w14:paraId="2FED540A" w14:textId="77777777" w:rsidTr="00477B6D">
      <w:tc>
        <w:tcPr>
          <w:tcW w:w="9628" w:type="dxa"/>
          <w:gridSpan w:val="5"/>
          <w:tcBorders>
            <w:top w:val="single" w:sz="36" w:space="0" w:color="009B3A"/>
          </w:tcBorders>
        </w:tcPr>
        <w:p w14:paraId="35C70A92" w14:textId="77777777" w:rsidR="001D708E" w:rsidRPr="00477B6D" w:rsidRDefault="001D708E" w:rsidP="00DC4051">
          <w:pPr>
            <w:pStyle w:val="Footer"/>
            <w:rPr>
              <w:szCs w:val="14"/>
            </w:rPr>
          </w:pPr>
        </w:p>
      </w:tc>
    </w:tr>
    <w:tr w:rsidR="001D708E" w:rsidRPr="00477B6D" w14:paraId="06CC57FF" w14:textId="77777777" w:rsidTr="00477B6D">
      <w:tc>
        <w:tcPr>
          <w:tcW w:w="1908" w:type="dxa"/>
        </w:tcPr>
        <w:p w14:paraId="3EBDC4AC" w14:textId="77777777" w:rsidR="001D708E" w:rsidRPr="00477B6D" w:rsidRDefault="001D708E" w:rsidP="00DC4051">
          <w:pPr>
            <w:pStyle w:val="Footer"/>
            <w:rPr>
              <w:szCs w:val="14"/>
            </w:rPr>
          </w:pPr>
          <w:r w:rsidRPr="00477B6D">
            <w:rPr>
              <w:szCs w:val="14"/>
            </w:rPr>
            <w:t>Aalto-yliopisto</w:t>
          </w:r>
        </w:p>
      </w:tc>
      <w:tc>
        <w:tcPr>
          <w:tcW w:w="1440" w:type="dxa"/>
        </w:tcPr>
        <w:p w14:paraId="112EC770" w14:textId="77777777" w:rsidR="001D708E" w:rsidRPr="00477B6D" w:rsidRDefault="001D708E" w:rsidP="00DC4051">
          <w:pPr>
            <w:pStyle w:val="Footer"/>
            <w:rPr>
              <w:szCs w:val="14"/>
            </w:rPr>
          </w:pPr>
          <w:r w:rsidRPr="00477B6D">
            <w:rPr>
              <w:szCs w:val="14"/>
            </w:rPr>
            <w:t>PL 21210</w:t>
          </w:r>
        </w:p>
      </w:tc>
      <w:tc>
        <w:tcPr>
          <w:tcW w:w="1800" w:type="dxa"/>
        </w:tcPr>
        <w:p w14:paraId="4AA5DC11" w14:textId="77777777" w:rsidR="001D708E" w:rsidRPr="00477B6D" w:rsidRDefault="001D708E" w:rsidP="00DC4051">
          <w:pPr>
            <w:pStyle w:val="Footer"/>
            <w:rPr>
              <w:szCs w:val="14"/>
            </w:rPr>
          </w:pPr>
          <w:r w:rsidRPr="00477B6D">
            <w:rPr>
              <w:szCs w:val="14"/>
            </w:rPr>
            <w:t>Runeberginkatu 14-16</w:t>
          </w:r>
        </w:p>
      </w:tc>
      <w:tc>
        <w:tcPr>
          <w:tcW w:w="1620" w:type="dxa"/>
        </w:tcPr>
        <w:p w14:paraId="57F863D9" w14:textId="77777777" w:rsidR="001D708E" w:rsidRPr="00477B6D" w:rsidRDefault="001D708E" w:rsidP="00DC4051">
          <w:pPr>
            <w:pStyle w:val="Footer"/>
            <w:rPr>
              <w:szCs w:val="14"/>
            </w:rPr>
          </w:pPr>
          <w:r w:rsidRPr="00477B6D">
            <w:rPr>
              <w:szCs w:val="14"/>
            </w:rPr>
            <w:t>Puhelin 09 47001</w:t>
          </w:r>
        </w:p>
      </w:tc>
      <w:tc>
        <w:tcPr>
          <w:tcW w:w="2860" w:type="dxa"/>
        </w:tcPr>
        <w:p w14:paraId="6F1B5658" w14:textId="77777777" w:rsidR="001D708E" w:rsidRPr="00477B6D" w:rsidRDefault="001D708E" w:rsidP="00DC4051">
          <w:pPr>
            <w:pStyle w:val="Footer"/>
            <w:rPr>
              <w:szCs w:val="14"/>
            </w:rPr>
          </w:pPr>
          <w:r w:rsidRPr="00477B6D">
            <w:rPr>
              <w:szCs w:val="14"/>
            </w:rPr>
            <w:t>http://www.aalto.fi/fi/school/economics/</w:t>
          </w:r>
        </w:p>
      </w:tc>
    </w:tr>
    <w:tr w:rsidR="001D708E" w:rsidRPr="00477B6D" w14:paraId="34919FBB" w14:textId="77777777" w:rsidTr="00477B6D">
      <w:tc>
        <w:tcPr>
          <w:tcW w:w="1908" w:type="dxa"/>
        </w:tcPr>
        <w:p w14:paraId="68588602" w14:textId="77777777" w:rsidR="001D708E" w:rsidRPr="00477B6D" w:rsidRDefault="001D708E" w:rsidP="00DC4051">
          <w:pPr>
            <w:pStyle w:val="Footer"/>
            <w:rPr>
              <w:szCs w:val="14"/>
            </w:rPr>
          </w:pPr>
          <w:r w:rsidRPr="00477B6D">
            <w:rPr>
              <w:szCs w:val="14"/>
            </w:rPr>
            <w:t>Kauppakorkeakoulu</w:t>
          </w:r>
        </w:p>
      </w:tc>
      <w:tc>
        <w:tcPr>
          <w:tcW w:w="1440" w:type="dxa"/>
        </w:tcPr>
        <w:p w14:paraId="2719F9A8" w14:textId="77777777" w:rsidR="001D708E" w:rsidRPr="00477B6D" w:rsidRDefault="001D708E" w:rsidP="00DC4051">
          <w:pPr>
            <w:pStyle w:val="Footer"/>
            <w:rPr>
              <w:szCs w:val="14"/>
            </w:rPr>
          </w:pPr>
          <w:r w:rsidRPr="00477B6D">
            <w:rPr>
              <w:szCs w:val="14"/>
            </w:rPr>
            <w:t>00076 AALTO</w:t>
          </w:r>
        </w:p>
      </w:tc>
      <w:tc>
        <w:tcPr>
          <w:tcW w:w="1800" w:type="dxa"/>
        </w:tcPr>
        <w:p w14:paraId="2A8B7055" w14:textId="77777777" w:rsidR="001D708E" w:rsidRPr="00477B6D" w:rsidRDefault="001D708E" w:rsidP="00DC4051">
          <w:pPr>
            <w:pStyle w:val="Footer"/>
            <w:rPr>
              <w:szCs w:val="14"/>
            </w:rPr>
          </w:pPr>
          <w:r w:rsidRPr="00477B6D">
            <w:rPr>
              <w:szCs w:val="14"/>
            </w:rPr>
            <w:t>Helsinki</w:t>
          </w:r>
        </w:p>
      </w:tc>
      <w:tc>
        <w:tcPr>
          <w:tcW w:w="1620" w:type="dxa"/>
        </w:tcPr>
        <w:p w14:paraId="42613F9A" w14:textId="77777777" w:rsidR="001D708E" w:rsidRPr="00477B6D" w:rsidRDefault="001D708E" w:rsidP="00DC4051">
          <w:pPr>
            <w:pStyle w:val="Footer"/>
            <w:rPr>
              <w:szCs w:val="14"/>
            </w:rPr>
          </w:pPr>
          <w:r w:rsidRPr="00477B6D">
            <w:rPr>
              <w:szCs w:val="14"/>
            </w:rPr>
            <w:t>Fax: 09 4313 8707</w:t>
          </w:r>
        </w:p>
      </w:tc>
      <w:tc>
        <w:tcPr>
          <w:tcW w:w="2860" w:type="dxa"/>
        </w:tcPr>
        <w:p w14:paraId="27D1BECE" w14:textId="77777777" w:rsidR="001D708E" w:rsidRPr="00477B6D" w:rsidRDefault="001D708E" w:rsidP="00DC4051">
          <w:pPr>
            <w:pStyle w:val="Footer"/>
            <w:rPr>
              <w:szCs w:val="14"/>
            </w:rPr>
          </w:pPr>
          <w:r w:rsidRPr="00477B6D">
            <w:rPr>
              <w:szCs w:val="14"/>
            </w:rPr>
            <w:t>etunimi.sukunimi</w:t>
          </w:r>
          <w:r w:rsidRPr="00477B6D">
            <w:rPr>
              <w:rFonts w:cs="Arial"/>
              <w:szCs w:val="14"/>
            </w:rPr>
            <w:t>@</w:t>
          </w:r>
          <w:r w:rsidRPr="00477B6D">
            <w:rPr>
              <w:szCs w:val="14"/>
            </w:rPr>
            <w:t>alto.fi</w:t>
          </w:r>
        </w:p>
      </w:tc>
    </w:tr>
  </w:tbl>
  <w:p w14:paraId="51A999EE" w14:textId="77777777" w:rsidR="001D708E" w:rsidRPr="00A25BCB" w:rsidRDefault="001D708E" w:rsidP="00DC4051">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E196" w14:textId="77777777" w:rsidR="00173937" w:rsidRDefault="00173937">
      <w:r>
        <w:separator/>
      </w:r>
    </w:p>
  </w:footnote>
  <w:footnote w:type="continuationSeparator" w:id="0">
    <w:p w14:paraId="2E4BC2BD" w14:textId="77777777" w:rsidR="00173937" w:rsidRDefault="00173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0C10A6" w:rsidRPr="00681162" w14:paraId="44A876A1" w14:textId="77777777" w:rsidTr="00E75D0B">
      <w:trPr>
        <w:cantSplit/>
        <w:trHeight w:val="252"/>
      </w:trPr>
      <w:tc>
        <w:tcPr>
          <w:tcW w:w="5216" w:type="dxa"/>
          <w:vMerge w:val="restart"/>
        </w:tcPr>
        <w:p w14:paraId="22490F8A" w14:textId="77777777" w:rsidR="000C10A6" w:rsidRPr="00C517EA" w:rsidRDefault="000C10A6" w:rsidP="00C517EA">
          <w:pPr>
            <w:rPr>
              <w:noProof/>
            </w:rPr>
          </w:pPr>
        </w:p>
      </w:tc>
      <w:tc>
        <w:tcPr>
          <w:tcW w:w="2608" w:type="dxa"/>
        </w:tcPr>
        <w:p w14:paraId="67E5E7CA" w14:textId="77777777" w:rsidR="000C10A6" w:rsidRPr="00681162" w:rsidRDefault="00E75D0B" w:rsidP="007F1549">
          <w:pPr>
            <w:pStyle w:val="Header"/>
            <w:rPr>
              <w:b/>
              <w:noProof/>
              <w:szCs w:val="18"/>
            </w:rPr>
          </w:pPr>
          <w:r>
            <w:rPr>
              <w:b/>
              <w:noProof/>
              <w:szCs w:val="18"/>
            </w:rPr>
            <w:t>Materials safety</w:t>
          </w:r>
        </w:p>
      </w:tc>
      <w:tc>
        <w:tcPr>
          <w:tcW w:w="1304" w:type="dxa"/>
        </w:tcPr>
        <w:p w14:paraId="79FA153C" w14:textId="77777777" w:rsidR="000C10A6" w:rsidRPr="00681162" w:rsidRDefault="000C10A6" w:rsidP="007F1549">
          <w:pPr>
            <w:pStyle w:val="Header"/>
            <w:rPr>
              <w:noProof/>
              <w:szCs w:val="18"/>
            </w:rPr>
          </w:pPr>
        </w:p>
      </w:tc>
      <w:tc>
        <w:tcPr>
          <w:tcW w:w="772" w:type="dxa"/>
        </w:tcPr>
        <w:p w14:paraId="0A0D8B5F" w14:textId="77777777" w:rsidR="000C10A6" w:rsidRPr="00681162" w:rsidRDefault="000C10A6" w:rsidP="003D2396">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sidR="00F07C18">
            <w:rPr>
              <w:noProof/>
              <w:szCs w:val="18"/>
            </w:rPr>
            <w:t>1</w:t>
          </w:r>
          <w:r>
            <w:rPr>
              <w:noProof/>
              <w:szCs w:val="18"/>
            </w:rPr>
            <w:fldChar w:fldCharType="end"/>
          </w:r>
          <w:r>
            <w:rPr>
              <w:noProof/>
              <w:szCs w:val="18"/>
            </w:rPr>
            <w:t xml:space="preserve"> (</w:t>
          </w:r>
          <w:fldSimple w:instr=" NUMPAGES  \* MERGEFORMAT ">
            <w:r w:rsidR="00F07C18" w:rsidRPr="00F07C18">
              <w:rPr>
                <w:noProof/>
                <w:szCs w:val="18"/>
              </w:rPr>
              <w:t>2</w:t>
            </w:r>
          </w:fldSimple>
          <w:r>
            <w:rPr>
              <w:noProof/>
              <w:szCs w:val="18"/>
            </w:rPr>
            <w:t>)</w:t>
          </w:r>
        </w:p>
      </w:tc>
    </w:tr>
    <w:tr w:rsidR="000C10A6" w:rsidRPr="00681162" w14:paraId="2CB485E3" w14:textId="77777777" w:rsidTr="009734C5">
      <w:trPr>
        <w:cantSplit/>
      </w:trPr>
      <w:tc>
        <w:tcPr>
          <w:tcW w:w="5216" w:type="dxa"/>
          <w:vMerge/>
        </w:tcPr>
        <w:p w14:paraId="0DDBE465" w14:textId="77777777" w:rsidR="000C10A6" w:rsidRPr="00681162" w:rsidRDefault="000C10A6" w:rsidP="003D2396">
          <w:pPr>
            <w:pStyle w:val="Header"/>
            <w:rPr>
              <w:noProof/>
              <w:szCs w:val="18"/>
            </w:rPr>
          </w:pPr>
        </w:p>
      </w:tc>
      <w:tc>
        <w:tcPr>
          <w:tcW w:w="2608" w:type="dxa"/>
        </w:tcPr>
        <w:p w14:paraId="47D5AB5E" w14:textId="77777777" w:rsidR="000C10A6" w:rsidRPr="00681162" w:rsidRDefault="00E75D0B" w:rsidP="007F1549">
          <w:pPr>
            <w:pStyle w:val="Header"/>
            <w:rPr>
              <w:noProof/>
              <w:szCs w:val="18"/>
            </w:rPr>
          </w:pPr>
          <w:r>
            <w:rPr>
              <w:noProof/>
              <w:szCs w:val="18"/>
            </w:rPr>
            <w:t>Assignment</w:t>
          </w:r>
        </w:p>
      </w:tc>
      <w:tc>
        <w:tcPr>
          <w:tcW w:w="2076" w:type="dxa"/>
          <w:gridSpan w:val="2"/>
        </w:tcPr>
        <w:p w14:paraId="6B1C0339" w14:textId="77777777" w:rsidR="000C10A6" w:rsidRPr="00681162" w:rsidRDefault="000C10A6" w:rsidP="007F1549">
          <w:pPr>
            <w:pStyle w:val="Header"/>
            <w:rPr>
              <w:noProof/>
              <w:szCs w:val="18"/>
            </w:rPr>
          </w:pPr>
        </w:p>
      </w:tc>
    </w:tr>
    <w:tr w:rsidR="000C10A6" w:rsidRPr="00681162" w14:paraId="2AE2E91F" w14:textId="77777777" w:rsidTr="009734C5">
      <w:trPr>
        <w:cantSplit/>
      </w:trPr>
      <w:tc>
        <w:tcPr>
          <w:tcW w:w="5216" w:type="dxa"/>
          <w:vMerge/>
        </w:tcPr>
        <w:p w14:paraId="248129C3" w14:textId="77777777" w:rsidR="000C10A6" w:rsidRPr="00681162" w:rsidRDefault="000C10A6" w:rsidP="003D2396">
          <w:pPr>
            <w:pStyle w:val="Header"/>
            <w:rPr>
              <w:noProof/>
              <w:szCs w:val="18"/>
            </w:rPr>
          </w:pPr>
        </w:p>
      </w:tc>
      <w:tc>
        <w:tcPr>
          <w:tcW w:w="2608" w:type="dxa"/>
        </w:tcPr>
        <w:p w14:paraId="0A2BDE95" w14:textId="77777777" w:rsidR="000C10A6" w:rsidRPr="00681162" w:rsidRDefault="000C10A6" w:rsidP="007F1549">
          <w:pPr>
            <w:pStyle w:val="Header"/>
            <w:rPr>
              <w:noProof/>
              <w:szCs w:val="18"/>
            </w:rPr>
          </w:pPr>
        </w:p>
      </w:tc>
      <w:tc>
        <w:tcPr>
          <w:tcW w:w="2076" w:type="dxa"/>
          <w:gridSpan w:val="2"/>
        </w:tcPr>
        <w:p w14:paraId="5006AB35" w14:textId="77777777" w:rsidR="000C10A6" w:rsidRPr="00681162" w:rsidRDefault="000C10A6" w:rsidP="007F1549">
          <w:pPr>
            <w:pStyle w:val="Header"/>
            <w:rPr>
              <w:noProof/>
              <w:szCs w:val="18"/>
            </w:rPr>
          </w:pPr>
        </w:p>
      </w:tc>
    </w:tr>
    <w:tr w:rsidR="000C10A6" w:rsidRPr="00681162" w14:paraId="289A247F" w14:textId="77777777" w:rsidTr="009734C5">
      <w:trPr>
        <w:cantSplit/>
      </w:trPr>
      <w:tc>
        <w:tcPr>
          <w:tcW w:w="5216" w:type="dxa"/>
          <w:vMerge/>
        </w:tcPr>
        <w:p w14:paraId="5E160E12" w14:textId="77777777" w:rsidR="000C10A6" w:rsidRPr="00681162" w:rsidRDefault="000C10A6" w:rsidP="003D2396">
          <w:pPr>
            <w:pStyle w:val="Header"/>
            <w:rPr>
              <w:noProof/>
              <w:szCs w:val="18"/>
            </w:rPr>
          </w:pPr>
        </w:p>
      </w:tc>
      <w:tc>
        <w:tcPr>
          <w:tcW w:w="2608" w:type="dxa"/>
        </w:tcPr>
        <w:p w14:paraId="0F26B124" w14:textId="77777777" w:rsidR="000C10A6" w:rsidRPr="00681162" w:rsidRDefault="000C10A6" w:rsidP="007F1549">
          <w:pPr>
            <w:pStyle w:val="Header"/>
            <w:rPr>
              <w:noProof/>
              <w:szCs w:val="18"/>
            </w:rPr>
          </w:pPr>
        </w:p>
      </w:tc>
      <w:tc>
        <w:tcPr>
          <w:tcW w:w="2076" w:type="dxa"/>
          <w:gridSpan w:val="2"/>
        </w:tcPr>
        <w:p w14:paraId="5A667B6E" w14:textId="77777777" w:rsidR="000C10A6" w:rsidRPr="00681162" w:rsidRDefault="000C10A6" w:rsidP="007F1549">
          <w:pPr>
            <w:pStyle w:val="Header"/>
            <w:rPr>
              <w:noProof/>
              <w:szCs w:val="18"/>
            </w:rPr>
          </w:pPr>
        </w:p>
      </w:tc>
    </w:tr>
  </w:tbl>
  <w:p w14:paraId="3C76E771" w14:textId="77777777" w:rsidR="001D708E" w:rsidRDefault="001D708E" w:rsidP="003D2396">
    <w:pPr>
      <w:pStyle w:val="Header"/>
      <w:rPr>
        <w:noProof/>
        <w:sz w:val="2"/>
        <w:szCs w:val="2"/>
      </w:rPr>
    </w:pPr>
  </w:p>
  <w:p w14:paraId="3899A295" w14:textId="77777777" w:rsidR="001D708E" w:rsidRPr="0077050C" w:rsidRDefault="002649F7" w:rsidP="003D2396">
    <w:pPr>
      <w:pStyle w:val="Header"/>
      <w:rPr>
        <w:sz w:val="2"/>
        <w:szCs w:val="2"/>
      </w:rPr>
    </w:pPr>
    <w:r>
      <w:rPr>
        <w:noProof/>
        <w:lang w:eastAsia="en-US"/>
      </w:rPr>
      <w:drawing>
        <wp:anchor distT="0" distB="0" distL="114300" distR="114300" simplePos="0" relativeHeight="251662336" behindDoc="1" locked="1" layoutInCell="1" allowOverlap="1" wp14:anchorId="61AD219D" wp14:editId="49EF76AD">
          <wp:simplePos x="0" y="0"/>
          <wp:positionH relativeFrom="page">
            <wp:posOffset>360045</wp:posOffset>
          </wp:positionH>
          <wp:positionV relativeFrom="page">
            <wp:posOffset>215900</wp:posOffset>
          </wp:positionV>
          <wp:extent cx="3190875" cy="1228725"/>
          <wp:effectExtent l="19050" t="0" r="9525" b="0"/>
          <wp:wrapNone/>
          <wp:docPr id="9" name="Picture 9" descr="Aalto_EN_Engineering_13_RG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lto_EN_Engineering_13_RGB_3"/>
                  <pic:cNvPicPr>
                    <a:picLocks noChangeAspect="1" noChangeArrowheads="1"/>
                  </pic:cNvPicPr>
                </pic:nvPicPr>
                <pic:blipFill>
                  <a:blip r:embed="rId1"/>
                  <a:srcRect/>
                  <a:stretch>
                    <a:fillRect/>
                  </a:stretch>
                </pic:blipFill>
                <pic:spPr bwMode="auto">
                  <a:xfrm>
                    <a:off x="0" y="0"/>
                    <a:ext cx="3190875"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1D708E" w:rsidRPr="00681162" w14:paraId="415131EF" w14:textId="77777777" w:rsidTr="006954A3">
      <w:trPr>
        <w:cantSplit/>
      </w:trPr>
      <w:tc>
        <w:tcPr>
          <w:tcW w:w="5216" w:type="dxa"/>
        </w:tcPr>
        <w:p w14:paraId="6915E072" w14:textId="77777777" w:rsidR="001D708E" w:rsidRPr="00681162" w:rsidRDefault="001D708E" w:rsidP="00AD05DB">
          <w:pPr>
            <w:pStyle w:val="Header"/>
            <w:rPr>
              <w:noProof/>
              <w:szCs w:val="18"/>
            </w:rPr>
          </w:pPr>
        </w:p>
      </w:tc>
      <w:tc>
        <w:tcPr>
          <w:tcW w:w="2608" w:type="dxa"/>
        </w:tcPr>
        <w:p w14:paraId="07505BD8" w14:textId="77777777" w:rsidR="001D708E" w:rsidRPr="00681162" w:rsidRDefault="001D708E" w:rsidP="00AD05DB">
          <w:pPr>
            <w:pStyle w:val="Header"/>
            <w:rPr>
              <w:b/>
              <w:noProof/>
              <w:szCs w:val="18"/>
            </w:rPr>
          </w:pPr>
          <w:bookmarkStart w:id="3" w:name="dname"/>
          <w:bookmarkEnd w:id="3"/>
          <w:r>
            <w:rPr>
              <w:b/>
              <w:noProof/>
              <w:szCs w:val="18"/>
            </w:rPr>
            <w:t>Asiakirjatyyppi</w:t>
          </w:r>
        </w:p>
      </w:tc>
      <w:tc>
        <w:tcPr>
          <w:tcW w:w="1304" w:type="dxa"/>
        </w:tcPr>
        <w:p w14:paraId="30E02C8F" w14:textId="77777777" w:rsidR="001D708E" w:rsidRPr="00681162" w:rsidRDefault="001D708E" w:rsidP="00AD05DB">
          <w:pPr>
            <w:pStyle w:val="Header"/>
            <w:rPr>
              <w:noProof/>
              <w:szCs w:val="18"/>
            </w:rPr>
          </w:pPr>
          <w:bookmarkStart w:id="4" w:name="dnumber"/>
          <w:bookmarkEnd w:id="4"/>
          <w:r>
            <w:rPr>
              <w:noProof/>
              <w:szCs w:val="18"/>
            </w:rPr>
            <w:t>Numero</w:t>
          </w:r>
        </w:p>
      </w:tc>
      <w:bookmarkStart w:id="5" w:name="dfieldpages"/>
      <w:bookmarkEnd w:id="5"/>
      <w:tc>
        <w:tcPr>
          <w:tcW w:w="772" w:type="dxa"/>
        </w:tcPr>
        <w:p w14:paraId="231A418B" w14:textId="77777777" w:rsidR="001D708E" w:rsidRPr="00681162" w:rsidRDefault="001D708E" w:rsidP="00AD05DB">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Pr>
              <w:noProof/>
              <w:szCs w:val="18"/>
            </w:rPr>
            <w:t>1</w:t>
          </w:r>
          <w:r>
            <w:rPr>
              <w:noProof/>
              <w:szCs w:val="18"/>
            </w:rPr>
            <w:fldChar w:fldCharType="end"/>
          </w:r>
          <w:r>
            <w:rPr>
              <w:noProof/>
              <w:szCs w:val="18"/>
            </w:rPr>
            <w:t xml:space="preserve"> (</w:t>
          </w:r>
          <w:fldSimple w:instr=" NUMPAGES  \* MERGEFORMAT ">
            <w:r w:rsidR="00E75D0B" w:rsidRPr="00E75D0B">
              <w:rPr>
                <w:noProof/>
                <w:szCs w:val="18"/>
              </w:rPr>
              <w:t>1</w:t>
            </w:r>
          </w:fldSimple>
          <w:r>
            <w:rPr>
              <w:noProof/>
              <w:szCs w:val="18"/>
            </w:rPr>
            <w:t>)</w:t>
          </w:r>
        </w:p>
      </w:tc>
    </w:tr>
    <w:tr w:rsidR="001D708E" w:rsidRPr="00681162" w14:paraId="07C537E6" w14:textId="77777777" w:rsidTr="006954A3">
      <w:trPr>
        <w:cantSplit/>
      </w:trPr>
      <w:tc>
        <w:tcPr>
          <w:tcW w:w="5216" w:type="dxa"/>
        </w:tcPr>
        <w:p w14:paraId="62F57FC1" w14:textId="77777777" w:rsidR="001D708E" w:rsidRPr="00681162" w:rsidRDefault="001D708E" w:rsidP="00AD05DB">
          <w:pPr>
            <w:pStyle w:val="Header"/>
            <w:rPr>
              <w:noProof/>
              <w:szCs w:val="18"/>
            </w:rPr>
          </w:pPr>
        </w:p>
      </w:tc>
      <w:tc>
        <w:tcPr>
          <w:tcW w:w="2608" w:type="dxa"/>
        </w:tcPr>
        <w:p w14:paraId="7F32F875" w14:textId="77777777" w:rsidR="001D708E" w:rsidRPr="00681162" w:rsidRDefault="001D708E" w:rsidP="00AD05DB">
          <w:pPr>
            <w:pStyle w:val="Header"/>
            <w:rPr>
              <w:noProof/>
              <w:szCs w:val="18"/>
            </w:rPr>
          </w:pPr>
          <w:bookmarkStart w:id="6" w:name="dclass"/>
          <w:bookmarkEnd w:id="6"/>
          <w:r>
            <w:rPr>
              <w:noProof/>
              <w:szCs w:val="18"/>
            </w:rPr>
            <w:t>Tyypin täydenne</w:t>
          </w:r>
        </w:p>
      </w:tc>
      <w:tc>
        <w:tcPr>
          <w:tcW w:w="2076" w:type="dxa"/>
          <w:gridSpan w:val="2"/>
        </w:tcPr>
        <w:p w14:paraId="6172AF8A" w14:textId="77777777" w:rsidR="001D708E" w:rsidRPr="00681162" w:rsidRDefault="001D708E" w:rsidP="00AD05DB">
          <w:pPr>
            <w:pStyle w:val="Header"/>
            <w:rPr>
              <w:noProof/>
              <w:szCs w:val="18"/>
            </w:rPr>
          </w:pPr>
          <w:bookmarkStart w:id="7" w:name="dencl"/>
          <w:bookmarkEnd w:id="7"/>
          <w:r>
            <w:rPr>
              <w:noProof/>
              <w:szCs w:val="18"/>
            </w:rPr>
            <w:t>Liite Liitetieto</w:t>
          </w:r>
        </w:p>
      </w:tc>
    </w:tr>
    <w:tr w:rsidR="001D708E" w:rsidRPr="00681162" w14:paraId="783E3F6A" w14:textId="77777777" w:rsidTr="006954A3">
      <w:trPr>
        <w:cantSplit/>
      </w:trPr>
      <w:tc>
        <w:tcPr>
          <w:tcW w:w="5216" w:type="dxa"/>
        </w:tcPr>
        <w:p w14:paraId="33FE2236" w14:textId="77777777" w:rsidR="001D708E" w:rsidRPr="00681162" w:rsidRDefault="001D708E" w:rsidP="00AD05DB">
          <w:pPr>
            <w:pStyle w:val="Header"/>
            <w:rPr>
              <w:noProof/>
              <w:szCs w:val="18"/>
            </w:rPr>
          </w:pPr>
        </w:p>
      </w:tc>
      <w:tc>
        <w:tcPr>
          <w:tcW w:w="2608" w:type="dxa"/>
        </w:tcPr>
        <w:p w14:paraId="3773392D" w14:textId="77777777" w:rsidR="001D708E" w:rsidRPr="00681162" w:rsidRDefault="001D708E" w:rsidP="00AD05DB">
          <w:pPr>
            <w:pStyle w:val="Header"/>
            <w:rPr>
              <w:noProof/>
              <w:szCs w:val="18"/>
            </w:rPr>
          </w:pPr>
          <w:r w:rsidRPr="00681162">
            <w:rPr>
              <w:noProof/>
              <w:szCs w:val="18"/>
            </w:rPr>
            <w:t>Asiakirjan luonne</w:t>
          </w:r>
        </w:p>
      </w:tc>
      <w:tc>
        <w:tcPr>
          <w:tcW w:w="2076" w:type="dxa"/>
          <w:gridSpan w:val="2"/>
        </w:tcPr>
        <w:p w14:paraId="5A6538BB" w14:textId="77777777" w:rsidR="001D708E" w:rsidRPr="00681162" w:rsidRDefault="001D708E" w:rsidP="00AD05DB">
          <w:pPr>
            <w:pStyle w:val="Header"/>
            <w:rPr>
              <w:noProof/>
              <w:szCs w:val="18"/>
            </w:rPr>
          </w:pPr>
          <w:r w:rsidRPr="00681162">
            <w:rPr>
              <w:noProof/>
              <w:szCs w:val="18"/>
            </w:rPr>
            <w:t>Asiatunnus</w:t>
          </w:r>
        </w:p>
      </w:tc>
    </w:tr>
    <w:tr w:rsidR="001D708E" w:rsidRPr="00681162" w14:paraId="636650FB" w14:textId="77777777" w:rsidTr="006954A3">
      <w:trPr>
        <w:cantSplit/>
      </w:trPr>
      <w:tc>
        <w:tcPr>
          <w:tcW w:w="5216" w:type="dxa"/>
        </w:tcPr>
        <w:p w14:paraId="0713AB6A" w14:textId="77777777" w:rsidR="001D708E" w:rsidRPr="00681162" w:rsidRDefault="001D708E" w:rsidP="00AD05DB">
          <w:pPr>
            <w:pStyle w:val="Header"/>
            <w:rPr>
              <w:noProof/>
              <w:szCs w:val="18"/>
            </w:rPr>
          </w:pPr>
          <w:bookmarkStart w:id="8" w:name="duser"/>
          <w:bookmarkEnd w:id="8"/>
          <w:r>
            <w:rPr>
              <w:noProof/>
              <w:szCs w:val="18"/>
            </w:rPr>
            <w:t>Osasto/nimi</w:t>
          </w:r>
        </w:p>
      </w:tc>
      <w:tc>
        <w:tcPr>
          <w:tcW w:w="2608" w:type="dxa"/>
        </w:tcPr>
        <w:p w14:paraId="18A3B62F" w14:textId="77777777" w:rsidR="001D708E" w:rsidRPr="00681162" w:rsidRDefault="001D708E" w:rsidP="00AD05DB">
          <w:pPr>
            <w:pStyle w:val="Header"/>
            <w:rPr>
              <w:noProof/>
              <w:szCs w:val="18"/>
            </w:rPr>
          </w:pPr>
          <w:bookmarkStart w:id="9" w:name="ddate"/>
          <w:bookmarkEnd w:id="9"/>
          <w:r>
            <w:rPr>
              <w:noProof/>
              <w:szCs w:val="18"/>
            </w:rPr>
            <w:t>Päivämäärä</w:t>
          </w:r>
        </w:p>
      </w:tc>
      <w:tc>
        <w:tcPr>
          <w:tcW w:w="2076" w:type="dxa"/>
          <w:gridSpan w:val="2"/>
        </w:tcPr>
        <w:p w14:paraId="5B90F726" w14:textId="77777777" w:rsidR="001D708E" w:rsidRPr="00681162" w:rsidRDefault="001D708E" w:rsidP="00AD05DB">
          <w:pPr>
            <w:pStyle w:val="Header"/>
            <w:rPr>
              <w:noProof/>
              <w:szCs w:val="18"/>
            </w:rPr>
          </w:pPr>
          <w:bookmarkStart w:id="10" w:name="dcode"/>
          <w:bookmarkEnd w:id="10"/>
          <w:r>
            <w:rPr>
              <w:noProof/>
              <w:szCs w:val="18"/>
            </w:rPr>
            <w:t>Julkisuus</w:t>
          </w:r>
        </w:p>
      </w:tc>
    </w:tr>
  </w:tbl>
  <w:p w14:paraId="673DA7C4" w14:textId="77777777" w:rsidR="001D708E" w:rsidRDefault="001D708E" w:rsidP="00AD05DB">
    <w:pPr>
      <w:pStyle w:val="Header"/>
      <w:rPr>
        <w:noProof/>
        <w:sz w:val="2"/>
        <w:szCs w:val="2"/>
      </w:rPr>
    </w:pPr>
  </w:p>
  <w:p w14:paraId="4359EA56" w14:textId="77777777" w:rsidR="001D708E" w:rsidRDefault="002649F7">
    <w:pPr>
      <w:framePr w:hSpace="141" w:wrap="around" w:vAnchor="page" w:hAnchor="page" w:x="1248" w:y="1248"/>
      <w:rPr>
        <w:noProof/>
      </w:rPr>
    </w:pPr>
    <w:r>
      <w:rPr>
        <w:noProof/>
        <w:lang w:eastAsia="en-US"/>
      </w:rPr>
      <w:drawing>
        <wp:inline distT="0" distB="0" distL="0" distR="0" wp14:anchorId="02A8A13E" wp14:editId="1A3E8B90">
          <wp:extent cx="1714500" cy="409575"/>
          <wp:effectExtent l="19050" t="0" r="0" b="0"/>
          <wp:docPr id="1" name="Picture 1" descr="aalto_fin_alaku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_fin_alakulma"/>
                  <pic:cNvPicPr>
                    <a:picLocks noChangeAspect="1" noChangeArrowheads="1"/>
                  </pic:cNvPicPr>
                </pic:nvPicPr>
                <pic:blipFill>
                  <a:blip r:embed="rId1"/>
                  <a:srcRect l="21243" t="20929" r="14964" b="34032"/>
                  <a:stretch>
                    <a:fillRect/>
                  </a:stretch>
                </pic:blipFill>
                <pic:spPr bwMode="auto">
                  <a:xfrm>
                    <a:off x="0" y="0"/>
                    <a:ext cx="1714500" cy="409575"/>
                  </a:xfrm>
                  <a:prstGeom prst="rect">
                    <a:avLst/>
                  </a:prstGeom>
                  <a:noFill/>
                  <a:ln w="9525">
                    <a:noFill/>
                    <a:miter lim="800000"/>
                    <a:headEnd/>
                    <a:tailEnd/>
                  </a:ln>
                </pic:spPr>
              </pic:pic>
            </a:graphicData>
          </a:graphic>
        </wp:inline>
      </w:drawing>
    </w:r>
  </w:p>
  <w:p w14:paraId="6B7FC0CD" w14:textId="77777777" w:rsidR="001D708E" w:rsidRPr="00AD05DB" w:rsidRDefault="001D708E" w:rsidP="00AD05DB">
    <w:pPr>
      <w:pStyle w:val="Header"/>
      <w:rPr>
        <w:noProof/>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618"/>
    <w:multiLevelType w:val="hybridMultilevel"/>
    <w:tmpl w:val="86F61F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567A52"/>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ACC4A26"/>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3685C"/>
    <w:multiLevelType w:val="hybridMultilevel"/>
    <w:tmpl w:val="70FE1E5E"/>
    <w:lvl w:ilvl="0" w:tplc="8C923BE6">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2C30685F"/>
    <w:multiLevelType w:val="hybridMultilevel"/>
    <w:tmpl w:val="D5E662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6677BC"/>
    <w:multiLevelType w:val="hybridMultilevel"/>
    <w:tmpl w:val="396A0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1C4550"/>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BD401F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E7F611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15D6149"/>
    <w:multiLevelType w:val="hybridMultilevel"/>
    <w:tmpl w:val="C3BEF83A"/>
    <w:lvl w:ilvl="0" w:tplc="1B6E9C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3" w15:restartNumberingAfterBreak="0">
    <w:nsid w:val="4A1C47CB"/>
    <w:multiLevelType w:val="hybridMultilevel"/>
    <w:tmpl w:val="31B2FF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A927C35"/>
    <w:multiLevelType w:val="multilevel"/>
    <w:tmpl w:val="FAB0B544"/>
    <w:lvl w:ilvl="0">
      <w:start w:val="1"/>
      <w:numFmt w:val="decimal"/>
      <w:pStyle w:val="Heading1"/>
      <w:suff w:val="space"/>
      <w:lvlText w:val="%1 "/>
      <w:lvlJc w:val="left"/>
      <w:pPr>
        <w:tabs>
          <w:tab w:val="num" w:pos="0"/>
        </w:tabs>
        <w:ind w:left="0" w:firstLine="0"/>
      </w:pPr>
      <w:rPr>
        <w:rFonts w:hint="default"/>
      </w:rPr>
    </w:lvl>
    <w:lvl w:ilvl="1">
      <w:start w:val="1"/>
      <w:numFmt w:val="decimal"/>
      <w:pStyle w:val="Heading2"/>
      <w:suff w:val="space"/>
      <w:lvlText w:val="%1.%2 "/>
      <w:lvlJc w:val="left"/>
      <w:pPr>
        <w:tabs>
          <w:tab w:val="num" w:pos="0"/>
        </w:tabs>
        <w:ind w:left="0" w:firstLine="0"/>
      </w:pPr>
      <w:rPr>
        <w:rFonts w:hint="default"/>
      </w:rPr>
    </w:lvl>
    <w:lvl w:ilvl="2">
      <w:start w:val="1"/>
      <w:numFmt w:val="decimal"/>
      <w:pStyle w:val="Heading3"/>
      <w:suff w:val="space"/>
      <w:lvlText w:val="%1.%2.%3 "/>
      <w:lvlJc w:val="left"/>
      <w:pPr>
        <w:tabs>
          <w:tab w:val="num" w:pos="0"/>
        </w:tabs>
        <w:ind w:left="0" w:firstLine="0"/>
      </w:pPr>
      <w:rPr>
        <w:rFonts w:hint="default"/>
      </w:rPr>
    </w:lvl>
    <w:lvl w:ilvl="3">
      <w:start w:val="1"/>
      <w:numFmt w:val="decimal"/>
      <w:pStyle w:val="Heading4"/>
      <w:suff w:val="space"/>
      <w:lvlText w:val="%1.%2.%3.%4 "/>
      <w:lvlJc w:val="left"/>
      <w:pPr>
        <w:tabs>
          <w:tab w:val="num" w:pos="0"/>
        </w:tabs>
        <w:ind w:left="0" w:firstLine="0"/>
      </w:pPr>
      <w:rPr>
        <w:rFonts w:hint="default"/>
      </w:rPr>
    </w:lvl>
    <w:lvl w:ilvl="4">
      <w:start w:val="1"/>
      <w:numFmt w:val="decimal"/>
      <w:pStyle w:val="Heading5"/>
      <w:suff w:val="space"/>
      <w:lvlText w:val="%1.%2.%3.%4.%5 "/>
      <w:lvlJc w:val="left"/>
      <w:pPr>
        <w:tabs>
          <w:tab w:val="num" w:pos="0"/>
        </w:tabs>
        <w:ind w:left="0" w:firstLine="0"/>
      </w:pPr>
      <w:rPr>
        <w:rFonts w:hint="default"/>
      </w:rPr>
    </w:lvl>
    <w:lvl w:ilvl="5">
      <w:start w:val="1"/>
      <w:numFmt w:val="decimal"/>
      <w:pStyle w:val="Heading6"/>
      <w:suff w:val="space"/>
      <w:lvlText w:val="%1.%2.%3.%4.%5.%6 "/>
      <w:lvlJc w:val="left"/>
      <w:pPr>
        <w:tabs>
          <w:tab w:val="num" w:pos="0"/>
        </w:tabs>
        <w:ind w:left="0" w:firstLine="0"/>
      </w:pPr>
      <w:rPr>
        <w:rFonts w:hint="default"/>
      </w:rPr>
    </w:lvl>
    <w:lvl w:ilvl="6">
      <w:start w:val="1"/>
      <w:numFmt w:val="decimal"/>
      <w:pStyle w:val="Heading7"/>
      <w:suff w:val="space"/>
      <w:lvlText w:val="%1.%2.%3.%4.%5.%6.%7 "/>
      <w:lvlJc w:val="left"/>
      <w:pPr>
        <w:tabs>
          <w:tab w:val="num" w:pos="0"/>
        </w:tabs>
        <w:ind w:left="0" w:firstLine="0"/>
      </w:pPr>
      <w:rPr>
        <w:rFonts w:hint="default"/>
      </w:rPr>
    </w:lvl>
    <w:lvl w:ilvl="7">
      <w:start w:val="1"/>
      <w:numFmt w:val="decimal"/>
      <w:pStyle w:val="Heading8"/>
      <w:suff w:val="space"/>
      <w:lvlText w:val="%1.%2.%3.%4.%5.%6.%7.%8 "/>
      <w:lvlJc w:val="left"/>
      <w:pPr>
        <w:tabs>
          <w:tab w:val="num" w:pos="0"/>
        </w:tabs>
        <w:ind w:left="0" w:firstLine="0"/>
      </w:pPr>
      <w:rPr>
        <w:rFonts w:hint="default"/>
      </w:rPr>
    </w:lvl>
    <w:lvl w:ilvl="8">
      <w:start w:val="1"/>
      <w:numFmt w:val="decimal"/>
      <w:pStyle w:val="Heading9"/>
      <w:suff w:val="space"/>
      <w:lvlText w:val="%1.%2.%3.%4.%5.%6.%7.%8.%9 "/>
      <w:lvlJc w:val="left"/>
      <w:pPr>
        <w:tabs>
          <w:tab w:val="num" w:pos="0"/>
        </w:tabs>
        <w:ind w:left="0" w:firstLine="0"/>
      </w:pPr>
      <w:rPr>
        <w:rFonts w:hint="default"/>
      </w:rPr>
    </w:lvl>
  </w:abstractNum>
  <w:abstractNum w:abstractNumId="15" w15:restartNumberingAfterBreak="0">
    <w:nsid w:val="515273B9"/>
    <w:multiLevelType w:val="hybridMultilevel"/>
    <w:tmpl w:val="7AB6FA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7" w15:restartNumberingAfterBreak="0">
    <w:nsid w:val="54AD47C8"/>
    <w:multiLevelType w:val="hybridMultilevel"/>
    <w:tmpl w:val="7AB6FA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9" w15:restartNumberingAfterBreak="0">
    <w:nsid w:val="5BB452C6"/>
    <w:multiLevelType w:val="hybridMultilevel"/>
    <w:tmpl w:val="429CC0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1" w15:restartNumberingAfterBreak="0">
    <w:nsid w:val="5EDB3484"/>
    <w:multiLevelType w:val="multilevel"/>
    <w:tmpl w:val="0E9A900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60A43B2B"/>
    <w:multiLevelType w:val="hybridMultilevel"/>
    <w:tmpl w:val="BE4E46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B8935B9"/>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BB718A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BCB1204"/>
    <w:multiLevelType w:val="hybridMultilevel"/>
    <w:tmpl w:val="DA9C1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7" w15:restartNumberingAfterBreak="0">
    <w:nsid w:val="6F79497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D5B74"/>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DAB4E0B"/>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4182811">
    <w:abstractNumId w:val="20"/>
  </w:num>
  <w:num w:numId="2" w16cid:durableId="475610946">
    <w:abstractNumId w:val="30"/>
  </w:num>
  <w:num w:numId="3" w16cid:durableId="383793637">
    <w:abstractNumId w:val="18"/>
  </w:num>
  <w:num w:numId="4" w16cid:durableId="1990595156">
    <w:abstractNumId w:val="16"/>
  </w:num>
  <w:num w:numId="5" w16cid:durableId="842162785">
    <w:abstractNumId w:val="31"/>
  </w:num>
  <w:num w:numId="6" w16cid:durableId="1063259399">
    <w:abstractNumId w:val="23"/>
  </w:num>
  <w:num w:numId="7" w16cid:durableId="1681276561">
    <w:abstractNumId w:val="8"/>
  </w:num>
  <w:num w:numId="8" w16cid:durableId="1249580269">
    <w:abstractNumId w:val="24"/>
  </w:num>
  <w:num w:numId="9" w16cid:durableId="1234585615">
    <w:abstractNumId w:val="1"/>
  </w:num>
  <w:num w:numId="10" w16cid:durableId="62535625">
    <w:abstractNumId w:val="12"/>
  </w:num>
  <w:num w:numId="11" w16cid:durableId="1254044703">
    <w:abstractNumId w:val="5"/>
  </w:num>
  <w:num w:numId="12" w16cid:durableId="1110200077">
    <w:abstractNumId w:val="26"/>
  </w:num>
  <w:num w:numId="13" w16cid:durableId="32393190">
    <w:abstractNumId w:val="3"/>
  </w:num>
  <w:num w:numId="14" w16cid:durableId="885675527">
    <w:abstractNumId w:val="29"/>
  </w:num>
  <w:num w:numId="15" w16cid:durableId="1205945938">
    <w:abstractNumId w:val="28"/>
  </w:num>
  <w:num w:numId="16" w16cid:durableId="199707681">
    <w:abstractNumId w:val="2"/>
  </w:num>
  <w:num w:numId="17" w16cid:durableId="2063677215">
    <w:abstractNumId w:val="27"/>
  </w:num>
  <w:num w:numId="18" w16cid:durableId="1019357480">
    <w:abstractNumId w:val="10"/>
  </w:num>
  <w:num w:numId="19" w16cid:durableId="906303182">
    <w:abstractNumId w:val="21"/>
  </w:num>
  <w:num w:numId="20" w16cid:durableId="1336761496">
    <w:abstractNumId w:val="9"/>
  </w:num>
  <w:num w:numId="21" w16cid:durableId="674186685">
    <w:abstractNumId w:val="14"/>
  </w:num>
  <w:num w:numId="22" w16cid:durableId="2058816840">
    <w:abstractNumId w:val="3"/>
    <w:lvlOverride w:ilvl="0">
      <w:startOverride w:val="1"/>
    </w:lvlOverride>
  </w:num>
  <w:num w:numId="23" w16cid:durableId="480274472">
    <w:abstractNumId w:val="3"/>
    <w:lvlOverride w:ilvl="0">
      <w:startOverride w:val="1"/>
    </w:lvlOverride>
  </w:num>
  <w:num w:numId="24" w16cid:durableId="1400590430">
    <w:abstractNumId w:val="29"/>
    <w:lvlOverride w:ilvl="0">
      <w:startOverride w:val="1"/>
    </w:lvlOverride>
  </w:num>
  <w:num w:numId="25" w16cid:durableId="1385981008">
    <w:abstractNumId w:val="3"/>
    <w:lvlOverride w:ilvl="0">
      <w:startOverride w:val="1"/>
    </w:lvlOverride>
  </w:num>
  <w:num w:numId="26" w16cid:durableId="693964729">
    <w:abstractNumId w:val="29"/>
    <w:lvlOverride w:ilvl="0">
      <w:startOverride w:val="1"/>
    </w:lvlOverride>
  </w:num>
  <w:num w:numId="27" w16cid:durableId="998730179">
    <w:abstractNumId w:val="28"/>
    <w:lvlOverride w:ilvl="0">
      <w:startOverride w:val="1"/>
    </w:lvlOverride>
  </w:num>
  <w:num w:numId="28" w16cid:durableId="2079474126">
    <w:abstractNumId w:val="12"/>
    <w:lvlOverride w:ilvl="0">
      <w:startOverride w:val="1"/>
    </w:lvlOverride>
  </w:num>
  <w:num w:numId="29" w16cid:durableId="1406952873">
    <w:abstractNumId w:val="11"/>
  </w:num>
  <w:num w:numId="30" w16cid:durableId="1613628416">
    <w:abstractNumId w:val="7"/>
  </w:num>
  <w:num w:numId="31" w16cid:durableId="240069620">
    <w:abstractNumId w:val="22"/>
  </w:num>
  <w:num w:numId="32" w16cid:durableId="1422532672">
    <w:abstractNumId w:val="6"/>
  </w:num>
  <w:num w:numId="33" w16cid:durableId="75981151">
    <w:abstractNumId w:val="15"/>
  </w:num>
  <w:num w:numId="34" w16cid:durableId="113796556">
    <w:abstractNumId w:val="19"/>
  </w:num>
  <w:num w:numId="35" w16cid:durableId="295381810">
    <w:abstractNumId w:val="17"/>
  </w:num>
  <w:num w:numId="36" w16cid:durableId="1311668947">
    <w:abstractNumId w:val="4"/>
  </w:num>
  <w:num w:numId="37" w16cid:durableId="307171664">
    <w:abstractNumId w:val="25"/>
  </w:num>
  <w:num w:numId="38" w16cid:durableId="1548100093">
    <w:abstractNumId w:val="13"/>
  </w:num>
  <w:num w:numId="39" w16cid:durableId="104425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5D0B"/>
    <w:rsid w:val="000C10A6"/>
    <w:rsid w:val="000D188F"/>
    <w:rsid w:val="000D6AF3"/>
    <w:rsid w:val="00104D2B"/>
    <w:rsid w:val="00146C1B"/>
    <w:rsid w:val="00156E31"/>
    <w:rsid w:val="00173937"/>
    <w:rsid w:val="001811E7"/>
    <w:rsid w:val="001C6CD7"/>
    <w:rsid w:val="001D58D9"/>
    <w:rsid w:val="001D708E"/>
    <w:rsid w:val="001E3DC0"/>
    <w:rsid w:val="0021089A"/>
    <w:rsid w:val="00220E22"/>
    <w:rsid w:val="002649F7"/>
    <w:rsid w:val="00291265"/>
    <w:rsid w:val="003179A3"/>
    <w:rsid w:val="0032000A"/>
    <w:rsid w:val="0032369E"/>
    <w:rsid w:val="00346C6E"/>
    <w:rsid w:val="003A3D74"/>
    <w:rsid w:val="003C4B32"/>
    <w:rsid w:val="003C5359"/>
    <w:rsid w:val="003C6B65"/>
    <w:rsid w:val="003D2396"/>
    <w:rsid w:val="004312FC"/>
    <w:rsid w:val="00435A2E"/>
    <w:rsid w:val="004617C9"/>
    <w:rsid w:val="004740F7"/>
    <w:rsid w:val="00477B6D"/>
    <w:rsid w:val="00492E66"/>
    <w:rsid w:val="004B74AB"/>
    <w:rsid w:val="004D2917"/>
    <w:rsid w:val="004E01EB"/>
    <w:rsid w:val="004E3EB8"/>
    <w:rsid w:val="00503749"/>
    <w:rsid w:val="00520A4D"/>
    <w:rsid w:val="00524C5B"/>
    <w:rsid w:val="00527BE0"/>
    <w:rsid w:val="005521AC"/>
    <w:rsid w:val="00603D1A"/>
    <w:rsid w:val="0062754E"/>
    <w:rsid w:val="00681162"/>
    <w:rsid w:val="006954A3"/>
    <w:rsid w:val="006A20CD"/>
    <w:rsid w:val="006C5B84"/>
    <w:rsid w:val="006D0718"/>
    <w:rsid w:val="006D49DE"/>
    <w:rsid w:val="006F5666"/>
    <w:rsid w:val="0077050C"/>
    <w:rsid w:val="00773006"/>
    <w:rsid w:val="007753B5"/>
    <w:rsid w:val="00793090"/>
    <w:rsid w:val="007A459E"/>
    <w:rsid w:val="007E5F67"/>
    <w:rsid w:val="007F1549"/>
    <w:rsid w:val="0082411F"/>
    <w:rsid w:val="00832015"/>
    <w:rsid w:val="00836344"/>
    <w:rsid w:val="00837014"/>
    <w:rsid w:val="00861A9F"/>
    <w:rsid w:val="008702E0"/>
    <w:rsid w:val="00895123"/>
    <w:rsid w:val="008B4F95"/>
    <w:rsid w:val="008B7824"/>
    <w:rsid w:val="008D145A"/>
    <w:rsid w:val="008E0A5E"/>
    <w:rsid w:val="008E6A4C"/>
    <w:rsid w:val="008F61EA"/>
    <w:rsid w:val="00916396"/>
    <w:rsid w:val="00917FE3"/>
    <w:rsid w:val="00934BA1"/>
    <w:rsid w:val="00967231"/>
    <w:rsid w:val="009734C5"/>
    <w:rsid w:val="009742BA"/>
    <w:rsid w:val="00981F74"/>
    <w:rsid w:val="009F5C0F"/>
    <w:rsid w:val="00A035CF"/>
    <w:rsid w:val="00A25BCB"/>
    <w:rsid w:val="00A55290"/>
    <w:rsid w:val="00A85075"/>
    <w:rsid w:val="00AA2DCF"/>
    <w:rsid w:val="00AD05DB"/>
    <w:rsid w:val="00AE78A9"/>
    <w:rsid w:val="00AF4604"/>
    <w:rsid w:val="00B03435"/>
    <w:rsid w:val="00B07D91"/>
    <w:rsid w:val="00B16012"/>
    <w:rsid w:val="00BB27DA"/>
    <w:rsid w:val="00BC2073"/>
    <w:rsid w:val="00BC2230"/>
    <w:rsid w:val="00BC4989"/>
    <w:rsid w:val="00BE2E14"/>
    <w:rsid w:val="00C0669B"/>
    <w:rsid w:val="00C10C2E"/>
    <w:rsid w:val="00C1777B"/>
    <w:rsid w:val="00C41BAA"/>
    <w:rsid w:val="00C42062"/>
    <w:rsid w:val="00C517EA"/>
    <w:rsid w:val="00C56A90"/>
    <w:rsid w:val="00C93F30"/>
    <w:rsid w:val="00CA505D"/>
    <w:rsid w:val="00CB62C3"/>
    <w:rsid w:val="00CB6E64"/>
    <w:rsid w:val="00CE36EC"/>
    <w:rsid w:val="00D20DD7"/>
    <w:rsid w:val="00D4583B"/>
    <w:rsid w:val="00D47254"/>
    <w:rsid w:val="00D61AC8"/>
    <w:rsid w:val="00D84A57"/>
    <w:rsid w:val="00D87DE5"/>
    <w:rsid w:val="00D932A4"/>
    <w:rsid w:val="00DA6A7F"/>
    <w:rsid w:val="00DC0487"/>
    <w:rsid w:val="00DC4051"/>
    <w:rsid w:val="00DD3A99"/>
    <w:rsid w:val="00E03B70"/>
    <w:rsid w:val="00E0484A"/>
    <w:rsid w:val="00E34BB7"/>
    <w:rsid w:val="00E5386E"/>
    <w:rsid w:val="00E61792"/>
    <w:rsid w:val="00E61EF7"/>
    <w:rsid w:val="00E75D0B"/>
    <w:rsid w:val="00EA3CF1"/>
    <w:rsid w:val="00EA6D65"/>
    <w:rsid w:val="00EC0321"/>
    <w:rsid w:val="00ED3E52"/>
    <w:rsid w:val="00EF18CC"/>
    <w:rsid w:val="00EF6FC9"/>
    <w:rsid w:val="00F07C18"/>
    <w:rsid w:val="00F53189"/>
    <w:rsid w:val="00F70D82"/>
    <w:rsid w:val="00FA0E3B"/>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BA0B8"/>
  <w15:docId w15:val="{94D53516-17E5-4F32-A4D1-D5544863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1549"/>
    <w:rPr>
      <w:rFonts w:ascii="Arial" w:hAnsi="Arial"/>
      <w:sz w:val="22"/>
      <w:szCs w:val="22"/>
      <w:lang w:val="en-US"/>
    </w:rPr>
  </w:style>
  <w:style w:type="paragraph" w:styleId="Heading1">
    <w:name w:val="heading 1"/>
    <w:basedOn w:val="Normal"/>
    <w:next w:val="Indent2"/>
    <w:qFormat/>
    <w:rsid w:val="003C5359"/>
    <w:pPr>
      <w:keepNext/>
      <w:numPr>
        <w:numId w:val="21"/>
      </w:numPr>
      <w:spacing w:before="240" w:after="240"/>
      <w:outlineLvl w:val="0"/>
    </w:pPr>
    <w:rPr>
      <w:rFonts w:cs="Arial"/>
      <w:b/>
      <w:bCs/>
    </w:rPr>
  </w:style>
  <w:style w:type="paragraph" w:styleId="Heading2">
    <w:name w:val="heading 2"/>
    <w:basedOn w:val="Normal"/>
    <w:next w:val="Indent2"/>
    <w:qFormat/>
    <w:rsid w:val="003C5359"/>
    <w:pPr>
      <w:keepNext/>
      <w:numPr>
        <w:ilvl w:val="1"/>
        <w:numId w:val="21"/>
      </w:numPr>
      <w:spacing w:before="240" w:after="240"/>
      <w:outlineLvl w:val="1"/>
    </w:pPr>
    <w:rPr>
      <w:rFonts w:cs="Arial"/>
      <w:b/>
      <w:bCs/>
      <w:iCs/>
    </w:rPr>
  </w:style>
  <w:style w:type="paragraph" w:styleId="Heading3">
    <w:name w:val="heading 3"/>
    <w:basedOn w:val="Normal"/>
    <w:next w:val="Indent2"/>
    <w:qFormat/>
    <w:rsid w:val="003C5359"/>
    <w:pPr>
      <w:keepNext/>
      <w:numPr>
        <w:ilvl w:val="2"/>
        <w:numId w:val="21"/>
      </w:numPr>
      <w:spacing w:before="240" w:after="240"/>
      <w:outlineLvl w:val="2"/>
    </w:pPr>
    <w:rPr>
      <w:rFonts w:cs="Arial"/>
      <w:b/>
      <w:bCs/>
    </w:rPr>
  </w:style>
  <w:style w:type="paragraph" w:styleId="Heading4">
    <w:name w:val="heading 4"/>
    <w:basedOn w:val="Normal"/>
    <w:next w:val="Indent2"/>
    <w:qFormat/>
    <w:rsid w:val="003C5359"/>
    <w:pPr>
      <w:keepNext/>
      <w:numPr>
        <w:ilvl w:val="3"/>
        <w:numId w:val="21"/>
      </w:numPr>
      <w:spacing w:before="240" w:after="240"/>
      <w:outlineLvl w:val="3"/>
    </w:pPr>
    <w:rPr>
      <w:b/>
      <w:bCs/>
    </w:rPr>
  </w:style>
  <w:style w:type="paragraph" w:styleId="Heading5">
    <w:name w:val="heading 5"/>
    <w:basedOn w:val="Normal"/>
    <w:next w:val="Indent2"/>
    <w:qFormat/>
    <w:rsid w:val="003C5359"/>
    <w:pPr>
      <w:keepNext/>
      <w:numPr>
        <w:ilvl w:val="4"/>
        <w:numId w:val="21"/>
      </w:numPr>
      <w:spacing w:before="240" w:after="240"/>
      <w:outlineLvl w:val="4"/>
    </w:pPr>
    <w:rPr>
      <w:b/>
      <w:bCs/>
      <w:iCs/>
    </w:rPr>
  </w:style>
  <w:style w:type="paragraph" w:styleId="Heading6">
    <w:name w:val="heading 6"/>
    <w:basedOn w:val="Normal"/>
    <w:next w:val="Indent2"/>
    <w:qFormat/>
    <w:rsid w:val="003C5359"/>
    <w:pPr>
      <w:keepNext/>
      <w:numPr>
        <w:ilvl w:val="5"/>
        <w:numId w:val="21"/>
      </w:numPr>
      <w:spacing w:before="240" w:after="240"/>
      <w:outlineLvl w:val="5"/>
    </w:pPr>
    <w:rPr>
      <w:b/>
      <w:bCs/>
    </w:rPr>
  </w:style>
  <w:style w:type="paragraph" w:styleId="Heading7">
    <w:name w:val="heading 7"/>
    <w:basedOn w:val="Normal"/>
    <w:next w:val="Indent2"/>
    <w:qFormat/>
    <w:rsid w:val="003C5359"/>
    <w:pPr>
      <w:keepNext/>
      <w:numPr>
        <w:ilvl w:val="6"/>
        <w:numId w:val="21"/>
      </w:numPr>
      <w:spacing w:before="240" w:after="240"/>
      <w:outlineLvl w:val="6"/>
    </w:pPr>
    <w:rPr>
      <w:b/>
    </w:rPr>
  </w:style>
  <w:style w:type="paragraph" w:styleId="Heading8">
    <w:name w:val="heading 8"/>
    <w:basedOn w:val="Normal"/>
    <w:next w:val="Indent2"/>
    <w:qFormat/>
    <w:rsid w:val="003C5359"/>
    <w:pPr>
      <w:keepNext/>
      <w:numPr>
        <w:ilvl w:val="7"/>
        <w:numId w:val="21"/>
      </w:numPr>
      <w:spacing w:before="240" w:after="240"/>
      <w:outlineLvl w:val="7"/>
    </w:pPr>
    <w:rPr>
      <w:b/>
      <w:iCs/>
    </w:rPr>
  </w:style>
  <w:style w:type="paragraph" w:styleId="Heading9">
    <w:name w:val="heading 9"/>
    <w:basedOn w:val="Normal"/>
    <w:next w:val="Indent2"/>
    <w:qFormat/>
    <w:rsid w:val="003C5359"/>
    <w:pPr>
      <w:keepNext/>
      <w:numPr>
        <w:ilvl w:val="8"/>
        <w:numId w:val="21"/>
      </w:numPr>
      <w:spacing w:before="240" w:after="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paragraph" w:styleId="Footer">
    <w:name w:val="footer"/>
    <w:basedOn w:val="Normal"/>
    <w:rsid w:val="00C93F30"/>
    <w:rPr>
      <w:sz w:val="14"/>
    </w:rPr>
  </w:style>
  <w:style w:type="paragraph" w:styleId="Header">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pPr>
      <w:numPr>
        <w:numId w:val="1"/>
      </w:numPr>
    </w:pPr>
  </w:style>
  <w:style w:type="paragraph" w:customStyle="1" w:styleId="Abc1">
    <w:name w:val="Abc 1"/>
    <w:basedOn w:val="Normal"/>
    <w:qFormat/>
    <w:rsid w:val="006D49DE"/>
    <w:pPr>
      <w:numPr>
        <w:numId w:val="3"/>
      </w:numPr>
    </w:pPr>
  </w:style>
  <w:style w:type="paragraph" w:customStyle="1" w:styleId="Abc2">
    <w:name w:val="Abc 2"/>
    <w:basedOn w:val="Normal"/>
    <w:qFormat/>
    <w:rsid w:val="006D49DE"/>
    <w:pPr>
      <w:numPr>
        <w:numId w:val="4"/>
      </w:numPr>
    </w:pPr>
  </w:style>
  <w:style w:type="paragraph" w:customStyle="1" w:styleId="Numbered1">
    <w:name w:val="Numbered 1"/>
    <w:basedOn w:val="Normal"/>
    <w:qFormat/>
    <w:rsid w:val="004740F7"/>
    <w:pPr>
      <w:numPr>
        <w:numId w:val="11"/>
      </w:numPr>
    </w:pPr>
  </w:style>
  <w:style w:type="paragraph" w:customStyle="1" w:styleId="Numbered">
    <w:name w:val="Numbered"/>
    <w:basedOn w:val="Normal"/>
    <w:qFormat/>
    <w:pPr>
      <w:numPr>
        <w:numId w:val="10"/>
      </w:numPr>
    </w:pPr>
  </w:style>
  <w:style w:type="paragraph" w:customStyle="1" w:styleId="Numbered2">
    <w:name w:val="Numbered 2"/>
    <w:basedOn w:val="Normal"/>
    <w:qFormat/>
    <w:rsid w:val="004740F7"/>
    <w:pPr>
      <w:numPr>
        <w:numId w:val="12"/>
      </w:numPr>
    </w:pPr>
  </w:style>
  <w:style w:type="paragraph" w:customStyle="1" w:styleId="Bulleted">
    <w:name w:val="Bulleted"/>
    <w:basedOn w:val="Normal"/>
    <w:qFormat/>
    <w:pPr>
      <w:numPr>
        <w:numId w:val="13"/>
      </w:numPr>
    </w:pPr>
  </w:style>
  <w:style w:type="paragraph" w:customStyle="1" w:styleId="Bulleted1">
    <w:name w:val="Bulleted 1"/>
    <w:basedOn w:val="Normal"/>
    <w:qFormat/>
    <w:rsid w:val="006D49DE"/>
    <w:pPr>
      <w:numPr>
        <w:numId w:val="14"/>
      </w:numPr>
    </w:pPr>
  </w:style>
  <w:style w:type="paragraph" w:customStyle="1" w:styleId="Bulleted2">
    <w:name w:val="Bulleted 2"/>
    <w:basedOn w:val="Normal"/>
    <w:qFormat/>
    <w:rsid w:val="006D49DE"/>
    <w:pPr>
      <w:numPr>
        <w:numId w:val="15"/>
      </w:numPr>
    </w:pPr>
  </w:style>
  <w:style w:type="paragraph" w:styleId="TOC1">
    <w:name w:val="toc 1"/>
    <w:basedOn w:val="Normal"/>
    <w:next w:val="Normal"/>
    <w:semiHidden/>
  </w:style>
  <w:style w:type="paragraph" w:styleId="TOC2">
    <w:name w:val="toc 2"/>
    <w:basedOn w:val="Normal"/>
    <w:next w:val="Normal"/>
    <w:semiHidden/>
    <w:pPr>
      <w:ind w:left="220"/>
    </w:pPr>
  </w:style>
  <w:style w:type="paragraph" w:styleId="TOC3">
    <w:name w:val="toc 3"/>
    <w:basedOn w:val="Normal"/>
    <w:next w:val="Normal"/>
    <w:semiHidden/>
    <w:pPr>
      <w:ind w:left="440"/>
    </w:pPr>
  </w:style>
  <w:style w:type="table" w:styleId="TableGrid">
    <w:name w:val="Table Grid"/>
    <w:basedOn w:val="TableNormal"/>
    <w:rsid w:val="00DC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824"/>
    <w:pPr>
      <w:spacing w:after="160" w:line="259" w:lineRule="auto"/>
      <w:ind w:left="720"/>
      <w:contextualSpacing/>
      <w:jc w:val="both"/>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0F93-5185-8941-A4A7-F5B02483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5</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grow.</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Nguyen Binh</cp:lastModifiedBy>
  <cp:revision>4</cp:revision>
  <cp:lastPrinted>2023-09-17T13:28:00Z</cp:lastPrinted>
  <dcterms:created xsi:type="dcterms:W3CDTF">2016-08-10T12:28:00Z</dcterms:created>
  <dcterms:modified xsi:type="dcterms:W3CDTF">2023-09-17T15:25:00Z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