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3A0FCB5F" w14:textId="6820585E" w:rsidR="008B7824" w:rsidRPr="00F07C18" w:rsidRDefault="008B7824">
      <w:pPr>
        <w:pStyle w:val="Indent2"/>
      </w:pPr>
      <w:r w:rsidRPr="00F07C18">
        <w:lastRenderedPageBreak/>
        <w:t xml:space="preserve">You may use the question list below </w:t>
      </w:r>
      <w:r w:rsidR="00F07C18">
        <w:t>to guide you in your analysis:</w:t>
      </w:r>
    </w:p>
    <w:p w14:paraId="0AF9C924" w14:textId="77777777" w:rsidR="008B7824" w:rsidRPr="00F07C18" w:rsidRDefault="008B7824">
      <w:pPr>
        <w:pStyle w:val="Indent2"/>
      </w:pPr>
    </w:p>
    <w:p w14:paraId="2BA62473" w14:textId="77777777" w:rsidR="008B7824" w:rsidRPr="00F07C18" w:rsidRDefault="008B7824" w:rsidP="00F07C18">
      <w:pPr>
        <w:ind w:left="3261" w:hanging="633"/>
      </w:pPr>
      <w:r w:rsidRPr="00F07C18">
        <w:t>A. Description of investigation methods applied</w:t>
      </w:r>
    </w:p>
    <w:p w14:paraId="1FD1165D" w14:textId="77777777" w:rsidR="008B7824" w:rsidRPr="00F07C18" w:rsidRDefault="008B7824" w:rsidP="00F07C18">
      <w:pPr>
        <w:pStyle w:val="ListParagraph"/>
        <w:numPr>
          <w:ilvl w:val="0"/>
          <w:numId w:val="29"/>
        </w:numPr>
        <w:ind w:left="3261" w:hanging="633"/>
      </w:pPr>
      <w:r w:rsidRPr="00F07C18">
        <w:t>What means of investigation were used in the failure analysis?</w:t>
      </w:r>
    </w:p>
    <w:p w14:paraId="3353A54F" w14:textId="77777777" w:rsidR="008B7824" w:rsidRPr="00F07C18" w:rsidRDefault="008B7824" w:rsidP="00F07C18">
      <w:pPr>
        <w:pStyle w:val="ListParagraph"/>
        <w:numPr>
          <w:ilvl w:val="0"/>
          <w:numId w:val="29"/>
        </w:numPr>
        <w:ind w:left="3261" w:hanging="633"/>
      </w:pPr>
      <w:r w:rsidRPr="00F07C18">
        <w:t>What computational methods were used?</w:t>
      </w:r>
    </w:p>
    <w:p w14:paraId="2AF99208" w14:textId="77777777" w:rsidR="008B7824" w:rsidRPr="00F07C18" w:rsidRDefault="008B7824" w:rsidP="00F07C18">
      <w:pPr>
        <w:pStyle w:val="ListParagraph"/>
        <w:numPr>
          <w:ilvl w:val="0"/>
          <w:numId w:val="29"/>
        </w:numPr>
        <w:ind w:left="3261" w:hanging="633"/>
      </w:pPr>
      <w:r w:rsidRPr="00F07C18">
        <w:t>What material or results were obtained?</w:t>
      </w:r>
    </w:p>
    <w:p w14:paraId="4363F793" w14:textId="77777777" w:rsidR="008B7824" w:rsidRPr="00F07C18" w:rsidRDefault="008B7824" w:rsidP="00F07C18">
      <w:pPr>
        <w:ind w:left="3261" w:hanging="633"/>
      </w:pPr>
      <w:r w:rsidRPr="00F07C18">
        <w:t>B. The primary cause of the failure and description of the failure mechanism</w:t>
      </w:r>
    </w:p>
    <w:p w14:paraId="6D1DA4DB" w14:textId="77777777" w:rsidR="008B7824" w:rsidRPr="00F07C18" w:rsidRDefault="008B7824" w:rsidP="00F07C18">
      <w:pPr>
        <w:pStyle w:val="ListParagraph"/>
        <w:numPr>
          <w:ilvl w:val="0"/>
          <w:numId w:val="29"/>
        </w:numPr>
        <w:ind w:left="3261" w:hanging="633"/>
      </w:pPr>
      <w:r w:rsidRPr="00F07C18">
        <w:t>What is the primary cause of the failure (also provide reasoning)?</w:t>
      </w:r>
    </w:p>
    <w:p w14:paraId="254A5953" w14:textId="77777777" w:rsidR="008B7824" w:rsidRPr="00F07C18" w:rsidRDefault="008B7824" w:rsidP="00F07C18">
      <w:pPr>
        <w:pStyle w:val="ListParagraph"/>
        <w:numPr>
          <w:ilvl w:val="0"/>
          <w:numId w:val="29"/>
        </w:numPr>
        <w:ind w:left="3261" w:hanging="633"/>
      </w:pPr>
      <w:r w:rsidRPr="00F07C18">
        <w:t>What's the chain of action that led to the failure?</w:t>
      </w:r>
    </w:p>
    <w:p w14:paraId="3051910E" w14:textId="77777777" w:rsidR="008B7824" w:rsidRPr="00F07C18" w:rsidRDefault="008B7824" w:rsidP="00F07C18">
      <w:pPr>
        <w:ind w:left="3261" w:hanging="633"/>
      </w:pPr>
      <w:r w:rsidRPr="00F07C18">
        <w:t>C. Ruling out alternate failure mechanisms</w:t>
      </w:r>
    </w:p>
    <w:p w14:paraId="4436A000" w14:textId="77777777" w:rsidR="008B7824" w:rsidRPr="00F07C18" w:rsidRDefault="008B7824" w:rsidP="00F07C18">
      <w:pPr>
        <w:pStyle w:val="ListParagraph"/>
        <w:numPr>
          <w:ilvl w:val="0"/>
          <w:numId w:val="29"/>
        </w:numPr>
        <w:ind w:left="3261" w:hanging="633"/>
      </w:pPr>
      <w:r w:rsidRPr="00F07C18">
        <w:t>Can plastic deformation be ruled out? If yes, explain how.</w:t>
      </w:r>
    </w:p>
    <w:p w14:paraId="7EA4F8A3" w14:textId="77777777" w:rsidR="008B7824" w:rsidRPr="00F07C18" w:rsidRDefault="008B7824" w:rsidP="00F07C18">
      <w:pPr>
        <w:pStyle w:val="ListParagraph"/>
        <w:numPr>
          <w:ilvl w:val="0"/>
          <w:numId w:val="29"/>
        </w:numPr>
        <w:ind w:left="3261" w:hanging="633"/>
      </w:pPr>
      <w:r w:rsidRPr="00F07C18">
        <w:t>Can creep be ruled out? If yes, explain how.</w:t>
      </w:r>
    </w:p>
    <w:p w14:paraId="19E380D9" w14:textId="77777777" w:rsidR="008B7824" w:rsidRPr="00F07C18" w:rsidRDefault="008B7824" w:rsidP="00F07C18">
      <w:pPr>
        <w:pStyle w:val="ListParagraph"/>
        <w:numPr>
          <w:ilvl w:val="0"/>
          <w:numId w:val="29"/>
        </w:numPr>
        <w:ind w:left="3261" w:hanging="633"/>
      </w:pPr>
      <w:r w:rsidRPr="00F07C18">
        <w:t>Can brittle fracture be ruled out? If yes, explain how.</w:t>
      </w:r>
    </w:p>
    <w:p w14:paraId="47D2D395" w14:textId="77777777" w:rsidR="008B7824" w:rsidRPr="00F07C18" w:rsidRDefault="008B7824" w:rsidP="00F07C18">
      <w:pPr>
        <w:pStyle w:val="ListParagraph"/>
        <w:numPr>
          <w:ilvl w:val="0"/>
          <w:numId w:val="29"/>
        </w:numPr>
        <w:ind w:left="3261" w:hanging="633"/>
      </w:pPr>
      <w:r w:rsidRPr="00F07C18">
        <w:t>Can fatigue be ruled out? If yes, explain how.</w:t>
      </w:r>
    </w:p>
    <w:p w14:paraId="7E0BD14B" w14:textId="77777777" w:rsidR="008B7824" w:rsidRPr="00F07C18" w:rsidRDefault="008B7824" w:rsidP="00F07C18">
      <w:pPr>
        <w:pStyle w:val="ListParagraph"/>
        <w:numPr>
          <w:ilvl w:val="0"/>
          <w:numId w:val="29"/>
        </w:numPr>
        <w:ind w:left="3261" w:hanging="633"/>
      </w:pPr>
      <w:r w:rsidRPr="00F07C18">
        <w:t>Can environmentally assisted failure be ruled out? If yes, explain how.</w:t>
      </w:r>
    </w:p>
    <w:p w14:paraId="2669261B" w14:textId="77777777" w:rsidR="008B7824" w:rsidRPr="00F07C18" w:rsidRDefault="008B7824" w:rsidP="00F07C18">
      <w:pPr>
        <w:ind w:left="3261" w:hanging="633"/>
      </w:pPr>
      <w:r w:rsidRPr="00F07C18">
        <w:t>D. Recommendations to prevent similar failures in the future</w:t>
      </w:r>
    </w:p>
    <w:p w14:paraId="2AE79707" w14:textId="77777777" w:rsidR="008B7824" w:rsidRPr="00F07C18" w:rsidRDefault="008B7824" w:rsidP="00F07C18">
      <w:pPr>
        <w:pStyle w:val="ListParagraph"/>
        <w:numPr>
          <w:ilvl w:val="0"/>
          <w:numId w:val="29"/>
        </w:numPr>
        <w:ind w:left="3261" w:hanging="633"/>
      </w:pPr>
      <w:r w:rsidRPr="00F07C18">
        <w:t xml:space="preserve">How should the design, material, use, etc. be develop to avoid similar failures in the future? Provide several alternatives and indicate most promising. </w:t>
      </w:r>
    </w:p>
    <w:p w14:paraId="1199AA62" w14:textId="77777777" w:rsidR="008B7824" w:rsidRDefault="008B7824" w:rsidP="00BC6461">
      <w:pPr>
        <w:pStyle w:val="Indent2"/>
        <w:ind w:left="0"/>
      </w:pPr>
    </w:p>
    <w:p w14:paraId="350668E4" w14:textId="77777777" w:rsidR="00BC6461" w:rsidRDefault="00BC6461" w:rsidP="00BC6461">
      <w:pPr>
        <w:pStyle w:val="Indent2"/>
        <w:ind w:left="0"/>
      </w:pPr>
    </w:p>
    <w:p w14:paraId="6B632520" w14:textId="77777777" w:rsidR="00BC6461" w:rsidRDefault="00BC6461" w:rsidP="00BC6461">
      <w:pPr>
        <w:pStyle w:val="Indent2"/>
        <w:ind w:left="0"/>
      </w:pPr>
    </w:p>
    <w:p w14:paraId="31BAD087" w14:textId="77777777" w:rsidR="00BC6461" w:rsidRDefault="00BC6461" w:rsidP="00BC6461">
      <w:pPr>
        <w:pStyle w:val="Indent2"/>
        <w:ind w:left="0"/>
      </w:pPr>
    </w:p>
    <w:p w14:paraId="036E860C" w14:textId="77777777" w:rsidR="00BC6461" w:rsidRDefault="00BC6461" w:rsidP="00BC6461">
      <w:pPr>
        <w:pStyle w:val="Indent2"/>
        <w:ind w:left="0"/>
      </w:pPr>
    </w:p>
    <w:p w14:paraId="5D9DFE48" w14:textId="77777777" w:rsidR="00BC6461" w:rsidRDefault="00BC6461" w:rsidP="00BC6461">
      <w:pPr>
        <w:pStyle w:val="Indent2"/>
        <w:ind w:left="0"/>
      </w:pPr>
    </w:p>
    <w:p w14:paraId="1C515007" w14:textId="77777777" w:rsidR="00BC6461" w:rsidRDefault="00BC6461" w:rsidP="00BC6461">
      <w:pPr>
        <w:pStyle w:val="Indent2"/>
        <w:ind w:left="0"/>
      </w:pPr>
    </w:p>
    <w:p w14:paraId="6EDB7152" w14:textId="77777777" w:rsidR="00BC6461" w:rsidRDefault="00BC6461" w:rsidP="00BC6461">
      <w:pPr>
        <w:pStyle w:val="Indent2"/>
        <w:ind w:left="0"/>
      </w:pPr>
    </w:p>
    <w:p w14:paraId="0D6D3CFE" w14:textId="77777777" w:rsidR="00BC6461" w:rsidRDefault="00BC6461" w:rsidP="00BC6461">
      <w:pPr>
        <w:pStyle w:val="Indent2"/>
        <w:ind w:left="0"/>
      </w:pPr>
    </w:p>
    <w:p w14:paraId="7AF57AE6" w14:textId="77777777" w:rsidR="00BC6461" w:rsidRDefault="00BC6461" w:rsidP="00BC6461">
      <w:pPr>
        <w:pStyle w:val="Indent2"/>
        <w:ind w:left="0"/>
      </w:pPr>
    </w:p>
    <w:p w14:paraId="5370A2C2" w14:textId="77777777" w:rsidR="00BC6461" w:rsidRDefault="00BC6461" w:rsidP="00BC6461">
      <w:pPr>
        <w:pStyle w:val="Indent2"/>
        <w:ind w:left="0"/>
      </w:pPr>
    </w:p>
    <w:p w14:paraId="3A3CD06B" w14:textId="77777777" w:rsidR="00BC6461" w:rsidRDefault="00BC6461" w:rsidP="00BC6461">
      <w:pPr>
        <w:pStyle w:val="Indent2"/>
        <w:ind w:left="0"/>
      </w:pPr>
    </w:p>
    <w:p w14:paraId="0DCF1E4D" w14:textId="77777777" w:rsidR="00BC6461" w:rsidRDefault="00BC6461" w:rsidP="00BC6461">
      <w:pPr>
        <w:pStyle w:val="Indent2"/>
        <w:ind w:left="0"/>
      </w:pPr>
    </w:p>
    <w:p w14:paraId="2F401EA2" w14:textId="77777777" w:rsidR="00BC6461" w:rsidRDefault="00BC6461" w:rsidP="00BC6461">
      <w:pPr>
        <w:pStyle w:val="Indent2"/>
        <w:ind w:left="0"/>
      </w:pPr>
    </w:p>
    <w:p w14:paraId="4704DDF8" w14:textId="77777777" w:rsidR="00BC6461" w:rsidRDefault="00BC6461" w:rsidP="00BC6461">
      <w:pPr>
        <w:pStyle w:val="Indent2"/>
        <w:ind w:left="0"/>
      </w:pPr>
    </w:p>
    <w:p w14:paraId="28AAFD43" w14:textId="77777777" w:rsidR="00BC6461" w:rsidRDefault="00BC6461" w:rsidP="00BC6461">
      <w:pPr>
        <w:pStyle w:val="Indent2"/>
        <w:ind w:left="0"/>
      </w:pPr>
    </w:p>
    <w:p w14:paraId="42B6F861" w14:textId="77777777" w:rsidR="00BC6461" w:rsidRDefault="00BC6461" w:rsidP="00BC6461">
      <w:pPr>
        <w:pStyle w:val="Indent2"/>
        <w:ind w:left="0"/>
      </w:pPr>
    </w:p>
    <w:p w14:paraId="03B1DD3A" w14:textId="77777777" w:rsidR="00BC6461" w:rsidRDefault="00BC6461" w:rsidP="00BC6461">
      <w:pPr>
        <w:pStyle w:val="Indent2"/>
        <w:ind w:left="0"/>
      </w:pPr>
    </w:p>
    <w:p w14:paraId="3704E59F" w14:textId="77777777" w:rsidR="00BC6461" w:rsidRDefault="00BC6461" w:rsidP="00BC6461">
      <w:pPr>
        <w:pStyle w:val="Indent2"/>
        <w:ind w:left="0"/>
      </w:pPr>
    </w:p>
    <w:p w14:paraId="13F68CA8" w14:textId="77777777" w:rsidR="00BC6461" w:rsidRDefault="00BC6461" w:rsidP="00BC6461">
      <w:pPr>
        <w:pStyle w:val="Indent2"/>
        <w:ind w:left="0"/>
      </w:pPr>
    </w:p>
    <w:p w14:paraId="3C3262FD" w14:textId="77777777" w:rsidR="00BC6461" w:rsidRDefault="00BC6461" w:rsidP="00BC6461">
      <w:pPr>
        <w:pStyle w:val="Indent2"/>
        <w:ind w:left="0"/>
      </w:pPr>
    </w:p>
    <w:p w14:paraId="15D20A54" w14:textId="77777777" w:rsidR="00BC6461" w:rsidRDefault="00BC6461" w:rsidP="00BC6461">
      <w:pPr>
        <w:pStyle w:val="Indent2"/>
        <w:ind w:left="0"/>
      </w:pPr>
    </w:p>
    <w:p w14:paraId="5C594E65" w14:textId="77777777" w:rsidR="00BC6461" w:rsidRDefault="00BC6461" w:rsidP="00BC6461">
      <w:pPr>
        <w:pStyle w:val="Indent2"/>
        <w:ind w:left="0"/>
      </w:pPr>
    </w:p>
    <w:p w14:paraId="3F53B279" w14:textId="77777777" w:rsidR="00BC6461" w:rsidRDefault="00BC6461" w:rsidP="00BC6461">
      <w:pPr>
        <w:pStyle w:val="Indent2"/>
        <w:ind w:left="0"/>
      </w:pPr>
    </w:p>
    <w:p w14:paraId="60D7C8E2" w14:textId="77777777" w:rsidR="00BC6461" w:rsidRDefault="00BC6461" w:rsidP="00BC6461">
      <w:pPr>
        <w:pStyle w:val="Indent2"/>
        <w:ind w:left="0"/>
      </w:pPr>
    </w:p>
    <w:p w14:paraId="30702432" w14:textId="77777777" w:rsidR="00BC6461" w:rsidRPr="008D145A" w:rsidRDefault="00BC6461" w:rsidP="00BC6461">
      <w:pPr>
        <w:pStyle w:val="Indent2"/>
        <w:ind w:left="0"/>
        <w:jc w:val="center"/>
        <w:rPr>
          <w:b/>
          <w:bCs/>
        </w:rPr>
      </w:pPr>
      <w:r w:rsidRPr="008D145A">
        <w:rPr>
          <w:b/>
          <w:bCs/>
        </w:rPr>
        <w:lastRenderedPageBreak/>
        <w:t>Name: Nguyen Xuan Binh</w:t>
      </w:r>
    </w:p>
    <w:p w14:paraId="59294E55" w14:textId="77777777" w:rsidR="00BC6461" w:rsidRPr="008D145A" w:rsidRDefault="00BC6461" w:rsidP="00BC6461">
      <w:pPr>
        <w:pStyle w:val="Indent2"/>
        <w:ind w:left="0"/>
        <w:jc w:val="center"/>
        <w:rPr>
          <w:b/>
          <w:bCs/>
        </w:rPr>
      </w:pPr>
      <w:r w:rsidRPr="008D145A">
        <w:rPr>
          <w:b/>
          <w:bCs/>
        </w:rPr>
        <w:t>Student ID: 887799</w:t>
      </w:r>
    </w:p>
    <w:p w14:paraId="20AEE740" w14:textId="77777777" w:rsidR="00BC6461" w:rsidRPr="008D145A" w:rsidRDefault="00BC6461" w:rsidP="00BC6461">
      <w:pPr>
        <w:pStyle w:val="Indent2"/>
        <w:jc w:val="center"/>
        <w:rPr>
          <w:b/>
          <w:bCs/>
        </w:rPr>
      </w:pPr>
    </w:p>
    <w:p w14:paraId="6D6CBC64" w14:textId="45BB6200" w:rsidR="00BC6461" w:rsidRPr="00BC6461" w:rsidRDefault="00BC6461" w:rsidP="00BC6461">
      <w:pPr>
        <w:pStyle w:val="Indent2"/>
        <w:ind w:left="0"/>
        <w:jc w:val="center"/>
        <w:rPr>
          <w:b/>
          <w:bCs/>
        </w:rPr>
      </w:pPr>
      <w:r w:rsidRPr="008D145A">
        <w:rPr>
          <w:b/>
          <w:bCs/>
        </w:rPr>
        <w:t>Materials Safety analysis report</w:t>
      </w:r>
      <w:r w:rsidRPr="00325A05">
        <w:rPr>
          <w:b/>
          <w:bCs/>
        </w:rPr>
        <w:t xml:space="preserve"> on</w:t>
      </w:r>
      <w:r>
        <w:rPr>
          <w:b/>
          <w:bCs/>
        </w:rPr>
        <w:t xml:space="preserve"> </w:t>
      </w:r>
      <w:r w:rsidR="00EC394A">
        <w:rPr>
          <w:b/>
          <w:bCs/>
        </w:rPr>
        <w:t>maraging steel fasteners failure</w:t>
      </w:r>
    </w:p>
    <w:p w14:paraId="7F842EFA" w14:textId="77777777" w:rsidR="00BC6461" w:rsidRPr="008D145A" w:rsidRDefault="00BC6461" w:rsidP="00BC6461">
      <w:pPr>
        <w:pStyle w:val="Indent2"/>
        <w:ind w:left="0"/>
        <w:jc w:val="both"/>
        <w:rPr>
          <w:b/>
          <w:bCs/>
        </w:rPr>
      </w:pPr>
    </w:p>
    <w:p w14:paraId="0D0B2755" w14:textId="77777777" w:rsidR="00BC6461" w:rsidRPr="008D145A" w:rsidRDefault="00BC6461" w:rsidP="00BC6461">
      <w:pPr>
        <w:pStyle w:val="Indent2"/>
        <w:ind w:left="0"/>
        <w:jc w:val="both"/>
        <w:rPr>
          <w:b/>
          <w:bCs/>
        </w:rPr>
      </w:pPr>
      <w:r w:rsidRPr="008D145A">
        <w:rPr>
          <w:b/>
          <w:bCs/>
        </w:rPr>
        <w:t xml:space="preserve">Problem Overview: </w:t>
      </w:r>
    </w:p>
    <w:p w14:paraId="7FF09AC0" w14:textId="77777777" w:rsidR="00BC6461" w:rsidRPr="008D145A" w:rsidRDefault="00BC6461" w:rsidP="00BC6461">
      <w:pPr>
        <w:pStyle w:val="Indent2"/>
        <w:jc w:val="both"/>
        <w:rPr>
          <w:b/>
          <w:bCs/>
        </w:rPr>
      </w:pPr>
    </w:p>
    <w:p w14:paraId="4C6DC4C4" w14:textId="24136C88" w:rsidR="00BC6461" w:rsidRDefault="00BC6461" w:rsidP="00BC6461">
      <w:pPr>
        <w:pStyle w:val="Indent2"/>
        <w:ind w:left="0"/>
        <w:jc w:val="both"/>
      </w:pPr>
      <w:r>
        <w:t xml:space="preserve">The report investigated the reasons for </w:t>
      </w:r>
      <w:r w:rsidR="00EC394A">
        <w:t xml:space="preserve">the </w:t>
      </w:r>
      <w:r w:rsidR="00EC394A" w:rsidRPr="00EC394A">
        <w:t>failure of maraging steel fasteners used in the nozzle assembly of a satellite launch vehicle.</w:t>
      </w:r>
      <w:r w:rsidR="00EC394A">
        <w:t xml:space="preserve"> D</w:t>
      </w:r>
      <w:r w:rsidR="00EC394A" w:rsidRPr="00EC394A">
        <w:t>uring further torque application, some of these fasteners sheared off at the head-shank junction, indicating a case of delayed cracking. The intergranul</w:t>
      </w:r>
      <w:r w:rsidR="00EC394A">
        <w:t xml:space="preserve">ar </w:t>
      </w:r>
      <w:r w:rsidR="00EC394A" w:rsidRPr="00EC394A">
        <w:t>fracture, mul</w:t>
      </w:r>
      <w:r w:rsidR="00EC394A">
        <w:t>t</w:t>
      </w:r>
      <w:r w:rsidR="00EC394A" w:rsidRPr="00EC394A">
        <w:t xml:space="preserve">iple secondary cracks, and anodic dissolution </w:t>
      </w:r>
      <w:r w:rsidR="00EC394A">
        <w:t xml:space="preserve">indicates a </w:t>
      </w:r>
      <w:r w:rsidR="00EC394A" w:rsidRPr="00EC394A">
        <w:t>failure caused by the combined effects of stress and corrosion.</w:t>
      </w:r>
    </w:p>
    <w:p w14:paraId="2A226759" w14:textId="77777777" w:rsidR="00BC6461" w:rsidRDefault="00BC6461" w:rsidP="00BC6461">
      <w:pPr>
        <w:pStyle w:val="Indent2"/>
        <w:ind w:left="0"/>
        <w:jc w:val="both"/>
      </w:pPr>
    </w:p>
    <w:p w14:paraId="04E39A80" w14:textId="77777777" w:rsidR="00BC6461" w:rsidRPr="007753B5" w:rsidRDefault="00BC6461" w:rsidP="00BC6461">
      <w:pPr>
        <w:pStyle w:val="Indent2"/>
        <w:ind w:left="0"/>
        <w:jc w:val="both"/>
        <w:rPr>
          <w:b/>
          <w:bCs/>
        </w:rPr>
      </w:pPr>
      <w:r w:rsidRPr="007753B5">
        <w:rPr>
          <w:b/>
          <w:bCs/>
        </w:rPr>
        <w:t>A. Description of investigation methods applied</w:t>
      </w:r>
    </w:p>
    <w:p w14:paraId="2AAAD9D2" w14:textId="77777777" w:rsidR="00BC6461" w:rsidRDefault="00BC6461" w:rsidP="00BC6461">
      <w:pPr>
        <w:pStyle w:val="Indent2"/>
        <w:jc w:val="both"/>
      </w:pPr>
    </w:p>
    <w:p w14:paraId="77732567" w14:textId="77777777" w:rsidR="00BC6461" w:rsidRPr="008F61EA" w:rsidRDefault="00BC6461" w:rsidP="00BC6461">
      <w:pPr>
        <w:pStyle w:val="Indent2"/>
        <w:numPr>
          <w:ilvl w:val="0"/>
          <w:numId w:val="30"/>
        </w:numPr>
        <w:jc w:val="both"/>
        <w:rPr>
          <w:b/>
          <w:bCs/>
        </w:rPr>
      </w:pPr>
      <w:r w:rsidRPr="008F61EA">
        <w:rPr>
          <w:b/>
          <w:bCs/>
        </w:rPr>
        <w:t>What means of investigation were used in the failure analysis?</w:t>
      </w:r>
    </w:p>
    <w:p w14:paraId="176ED1A3" w14:textId="77777777" w:rsidR="00BC6461" w:rsidRDefault="00BC6461" w:rsidP="00BC6461">
      <w:pPr>
        <w:pStyle w:val="Indent2"/>
        <w:ind w:left="0"/>
        <w:jc w:val="both"/>
      </w:pPr>
    </w:p>
    <w:p w14:paraId="116D1F60" w14:textId="77777777" w:rsidR="00BC6461" w:rsidRDefault="00BC6461" w:rsidP="00BC6461">
      <w:pPr>
        <w:pStyle w:val="Indent2"/>
        <w:ind w:left="0"/>
        <w:jc w:val="both"/>
      </w:pPr>
      <w:r w:rsidRPr="009F7086">
        <w:t>From the report, the means of investigation for the failure analysis included:</w:t>
      </w:r>
    </w:p>
    <w:p w14:paraId="22597274" w14:textId="77777777" w:rsidR="00BC6461" w:rsidRPr="00D914AD" w:rsidRDefault="00BC6461" w:rsidP="00BC6461">
      <w:pPr>
        <w:pStyle w:val="Indent2"/>
        <w:ind w:left="0"/>
        <w:jc w:val="both"/>
        <w:rPr>
          <w:b/>
          <w:bCs/>
        </w:rPr>
      </w:pPr>
    </w:p>
    <w:p w14:paraId="41589F8A" w14:textId="3546026D" w:rsidR="00BC6461" w:rsidRDefault="00EC394A" w:rsidP="00BC6461">
      <w:pPr>
        <w:pStyle w:val="Indent2"/>
        <w:numPr>
          <w:ilvl w:val="0"/>
          <w:numId w:val="31"/>
        </w:numPr>
        <w:jc w:val="both"/>
      </w:pPr>
      <w:r>
        <w:t>M</w:t>
      </w:r>
      <w:r w:rsidRPr="00EC394A">
        <w:t>etallurgical investigation</w:t>
      </w:r>
      <w:r w:rsidR="00B27D1E">
        <w:t xml:space="preserve">: </w:t>
      </w:r>
      <w:r w:rsidR="00B27D1E" w:rsidRPr="00B27D1E">
        <w:t>The failed fasteners underwent a comprehensive metallurgical examination to discern the cause of failure.</w:t>
      </w:r>
    </w:p>
    <w:p w14:paraId="75277BD6" w14:textId="49B8B72F" w:rsidR="00EC394A" w:rsidRDefault="00EC394A" w:rsidP="00EC394A">
      <w:pPr>
        <w:pStyle w:val="Indent2"/>
        <w:numPr>
          <w:ilvl w:val="0"/>
          <w:numId w:val="31"/>
        </w:numPr>
        <w:jc w:val="both"/>
      </w:pPr>
      <w:r w:rsidRPr="00EC394A">
        <w:t>Vacuum Induction Melting (VIM)</w:t>
      </w:r>
      <w:r w:rsidR="00B27D1E">
        <w:t xml:space="preserve">: </w:t>
      </w:r>
      <w:r w:rsidR="00BE4A90" w:rsidRPr="00BE4A90">
        <w:t>metals are melted in a vacuum chamber to prevent contamination from the atmosphere.</w:t>
      </w:r>
    </w:p>
    <w:p w14:paraId="7C9B8418" w14:textId="0E04FBDE" w:rsidR="00EC394A" w:rsidRDefault="00EC394A" w:rsidP="00EC394A">
      <w:pPr>
        <w:pStyle w:val="Indent2"/>
        <w:numPr>
          <w:ilvl w:val="0"/>
          <w:numId w:val="31"/>
        </w:numPr>
        <w:jc w:val="both"/>
      </w:pPr>
      <w:r w:rsidRPr="00EC394A">
        <w:t>Vacuum Arc Remelting (VAR)</w:t>
      </w:r>
      <w:r w:rsidR="00B27D1E">
        <w:t xml:space="preserve">: </w:t>
      </w:r>
      <w:r w:rsidR="00BE4A90" w:rsidRPr="00BE4A90">
        <w:t>the material is remelted using an electric arc in a vacuum environment</w:t>
      </w:r>
      <w:r w:rsidR="00BE4A90">
        <w:t xml:space="preserve">. </w:t>
      </w:r>
      <w:r w:rsidR="00BE4A90" w:rsidRPr="00BE4A90">
        <w:t>This is a secondary melting process</w:t>
      </w:r>
    </w:p>
    <w:p w14:paraId="39F914BD" w14:textId="768B1E13" w:rsidR="00EC394A" w:rsidRDefault="00B27D1E" w:rsidP="00EC394A">
      <w:pPr>
        <w:pStyle w:val="Indent2"/>
        <w:numPr>
          <w:ilvl w:val="0"/>
          <w:numId w:val="31"/>
        </w:numPr>
        <w:jc w:val="both"/>
      </w:pPr>
      <w:r>
        <w:t>H</w:t>
      </w:r>
      <w:r w:rsidR="00EC394A" w:rsidRPr="00EC394A">
        <w:t>ot working</w:t>
      </w:r>
    </w:p>
    <w:p w14:paraId="4A2D44C8" w14:textId="77777777" w:rsidR="00BC6461" w:rsidRDefault="00BC6461" w:rsidP="00BC6461">
      <w:pPr>
        <w:pStyle w:val="Indent2"/>
        <w:ind w:left="0"/>
        <w:jc w:val="both"/>
      </w:pPr>
    </w:p>
    <w:p w14:paraId="7FED4B1E" w14:textId="77777777" w:rsidR="00BC6461" w:rsidRPr="008F61EA" w:rsidRDefault="00BC6461" w:rsidP="00BC6461">
      <w:pPr>
        <w:pStyle w:val="Indent2"/>
        <w:numPr>
          <w:ilvl w:val="0"/>
          <w:numId w:val="30"/>
        </w:numPr>
        <w:jc w:val="both"/>
        <w:rPr>
          <w:b/>
          <w:bCs/>
        </w:rPr>
      </w:pPr>
      <w:r w:rsidRPr="008F61EA">
        <w:rPr>
          <w:b/>
          <w:bCs/>
        </w:rPr>
        <w:t>What computational methods were used?</w:t>
      </w:r>
    </w:p>
    <w:p w14:paraId="4D67C3DF" w14:textId="77777777" w:rsidR="00BC6461" w:rsidRDefault="00BC6461" w:rsidP="00BC6461">
      <w:pPr>
        <w:pStyle w:val="Indent2"/>
        <w:jc w:val="both"/>
      </w:pPr>
    </w:p>
    <w:p w14:paraId="20D21329" w14:textId="77777777" w:rsidR="00BC6461" w:rsidRDefault="00BC6461" w:rsidP="00BC6461">
      <w:pPr>
        <w:pStyle w:val="Indent2"/>
        <w:ind w:left="0"/>
        <w:jc w:val="both"/>
      </w:pPr>
      <w:r>
        <w:t>The author lists a couple of computation methods as follows:</w:t>
      </w:r>
    </w:p>
    <w:p w14:paraId="0A654697" w14:textId="77777777" w:rsidR="00B27D1E" w:rsidRDefault="00B27D1E" w:rsidP="00BC6461">
      <w:pPr>
        <w:pStyle w:val="Indent2"/>
        <w:ind w:left="0"/>
        <w:jc w:val="both"/>
      </w:pPr>
    </w:p>
    <w:p w14:paraId="77B72C7D" w14:textId="2824C3A8" w:rsidR="00B27D1E" w:rsidRDefault="00B27D1E" w:rsidP="00EC394A">
      <w:pPr>
        <w:pStyle w:val="Indent2"/>
        <w:numPr>
          <w:ilvl w:val="0"/>
          <w:numId w:val="35"/>
        </w:numPr>
        <w:jc w:val="both"/>
      </w:pPr>
      <w:r w:rsidRPr="00B27D1E">
        <w:t xml:space="preserve">Optical </w:t>
      </w:r>
      <w:r>
        <w:t>m</w:t>
      </w:r>
      <w:r w:rsidRPr="00B27D1E">
        <w:t>icroscopy: This method observe</w:t>
      </w:r>
      <w:r>
        <w:t>s</w:t>
      </w:r>
      <w:r w:rsidRPr="00B27D1E">
        <w:t xml:space="preserve"> the threaded region near the fracture edge. It revealed multiple cracks at the thread root, very close to the fracture edge. Additionally, the shank portion was prepared for optical microscopic observations, which showed the fracture path along the fracture edge with multiple secondary cracks.</w:t>
      </w:r>
    </w:p>
    <w:p w14:paraId="35E0E011" w14:textId="77777777" w:rsidR="00B27D1E" w:rsidRDefault="00B27D1E" w:rsidP="00B27D1E">
      <w:pPr>
        <w:pStyle w:val="Indent2"/>
        <w:ind w:left="360"/>
        <w:jc w:val="both"/>
      </w:pPr>
    </w:p>
    <w:p w14:paraId="3635DADF" w14:textId="16430E36" w:rsidR="00BC6461" w:rsidRDefault="00B27D1E" w:rsidP="00B27D1E">
      <w:pPr>
        <w:pStyle w:val="Indent2"/>
        <w:numPr>
          <w:ilvl w:val="0"/>
          <w:numId w:val="35"/>
        </w:numPr>
        <w:jc w:val="both"/>
      </w:pPr>
      <w:r w:rsidRPr="00B27D1E">
        <w:t xml:space="preserve">Scanning </w:t>
      </w:r>
      <w:r>
        <w:t>e</w:t>
      </w:r>
      <w:r w:rsidRPr="00B27D1E">
        <w:t xml:space="preserve">lectron </w:t>
      </w:r>
      <w:r>
        <w:t>m</w:t>
      </w:r>
      <w:r w:rsidRPr="00B27D1E">
        <w:t xml:space="preserve">icroscopy </w:t>
      </w:r>
      <w:r>
        <w:t>f</w:t>
      </w:r>
      <w:r w:rsidRPr="00B27D1E">
        <w:t xml:space="preserve">ractography: SEM </w:t>
      </w:r>
      <w:r w:rsidRPr="00B27D1E">
        <w:t>fractography</w:t>
      </w:r>
      <w:r w:rsidRPr="00B27D1E">
        <w:t xml:space="preserve"> </w:t>
      </w:r>
      <w:r w:rsidRPr="00B27D1E">
        <w:t>was</w:t>
      </w:r>
      <w:r w:rsidRPr="00B27D1E">
        <w:t xml:space="preserve"> used to analyze the fracture surface. This revealed features such as intergranular fracture modes, corrosion products, pitted facets, and dimple modes of failure.</w:t>
      </w:r>
    </w:p>
    <w:p w14:paraId="37652128" w14:textId="77777777" w:rsidR="00BC6461" w:rsidRDefault="00BC6461" w:rsidP="00BC6461">
      <w:pPr>
        <w:pStyle w:val="Indent2"/>
        <w:ind w:left="0"/>
        <w:jc w:val="both"/>
      </w:pPr>
    </w:p>
    <w:p w14:paraId="062984AF" w14:textId="77777777" w:rsidR="00BC6461" w:rsidRDefault="00BC6461" w:rsidP="00BC6461">
      <w:pPr>
        <w:pStyle w:val="Indent2"/>
        <w:numPr>
          <w:ilvl w:val="0"/>
          <w:numId w:val="30"/>
        </w:numPr>
        <w:jc w:val="both"/>
        <w:rPr>
          <w:b/>
          <w:bCs/>
        </w:rPr>
      </w:pPr>
      <w:r w:rsidRPr="008F61EA">
        <w:rPr>
          <w:b/>
          <w:bCs/>
        </w:rPr>
        <w:t>What material or results were obtained?</w:t>
      </w:r>
    </w:p>
    <w:p w14:paraId="01D3CE9F" w14:textId="77777777" w:rsidR="00BC6461" w:rsidRPr="006166CA" w:rsidRDefault="00BC6461" w:rsidP="00BC6461">
      <w:pPr>
        <w:pStyle w:val="Indent2"/>
        <w:ind w:left="0"/>
        <w:jc w:val="both"/>
      </w:pPr>
    </w:p>
    <w:p w14:paraId="35AA6136" w14:textId="6D53E9A9" w:rsidR="00BC6461" w:rsidRDefault="00BC6461" w:rsidP="00BC6461">
      <w:pPr>
        <w:pStyle w:val="Indent2"/>
        <w:ind w:left="0"/>
        <w:jc w:val="both"/>
      </w:pPr>
      <w:r w:rsidRPr="00C36C13">
        <w:rPr>
          <w:b/>
          <w:bCs/>
        </w:rPr>
        <w:t>Main result:</w:t>
      </w:r>
      <w:r w:rsidRPr="00C36C13">
        <w:t xml:space="preserve"> </w:t>
      </w:r>
      <w:r>
        <w:t xml:space="preserve">The main results obtained are </w:t>
      </w:r>
      <w:r w:rsidR="00BE4A90">
        <w:t>the identifications of c</w:t>
      </w:r>
      <w:r w:rsidR="00BE4A90" w:rsidRPr="00BE4A90">
        <w:t xml:space="preserve">orrosion within </w:t>
      </w:r>
      <w:r w:rsidR="00BE4A90">
        <w:t>e</w:t>
      </w:r>
      <w:r w:rsidR="00BE4A90" w:rsidRPr="00BE4A90">
        <w:t xml:space="preserve">ngaged </w:t>
      </w:r>
      <w:r w:rsidR="00BE4A90">
        <w:t>t</w:t>
      </w:r>
      <w:r w:rsidR="00BE4A90" w:rsidRPr="00BE4A90">
        <w:t>hreads</w:t>
      </w:r>
      <w:r w:rsidR="00BE4A90">
        <w:t>, i</w:t>
      </w:r>
      <w:r w:rsidR="00BE4A90" w:rsidRPr="00BE4A90">
        <w:t xml:space="preserve">ntergranular </w:t>
      </w:r>
      <w:r w:rsidR="00BE4A90">
        <w:t>c</w:t>
      </w:r>
      <w:r w:rsidR="00BE4A90" w:rsidRPr="00BE4A90">
        <w:t xml:space="preserve">rack </w:t>
      </w:r>
      <w:r w:rsidR="00BE4A90">
        <w:t>p</w:t>
      </w:r>
      <w:r w:rsidR="00BE4A90" w:rsidRPr="00BE4A90">
        <w:t>ropagation</w:t>
      </w:r>
      <w:r w:rsidR="00BE4A90">
        <w:t xml:space="preserve"> and e</w:t>
      </w:r>
      <w:r w:rsidR="00BE4A90" w:rsidRPr="00BE4A90">
        <w:t xml:space="preserve">vidence of </w:t>
      </w:r>
      <w:r w:rsidR="00BE4A90">
        <w:t>a</w:t>
      </w:r>
      <w:r w:rsidR="00BE4A90" w:rsidRPr="00BE4A90">
        <w:t xml:space="preserve">nodic </w:t>
      </w:r>
      <w:r w:rsidR="00BE4A90">
        <w:t>d</w:t>
      </w:r>
      <w:r w:rsidR="00BE4A90" w:rsidRPr="00BE4A90">
        <w:t>issolution</w:t>
      </w:r>
      <w:r w:rsidR="00310224">
        <w:t xml:space="preserve">. </w:t>
      </w:r>
      <w:r w:rsidR="00310224" w:rsidRPr="00310224">
        <w:t>This suggests that the material underwent a type of corrosion where the metal acted as an anode, leading to its dissolution and subsequent cracking.</w:t>
      </w:r>
    </w:p>
    <w:p w14:paraId="157D56BF" w14:textId="77777777" w:rsidR="00310224" w:rsidRDefault="00310224" w:rsidP="00BC6461">
      <w:pPr>
        <w:pStyle w:val="Indent2"/>
        <w:ind w:left="0"/>
        <w:jc w:val="both"/>
      </w:pPr>
    </w:p>
    <w:p w14:paraId="31792F76" w14:textId="77777777" w:rsidR="00310224" w:rsidRDefault="00310224" w:rsidP="00BC6461">
      <w:pPr>
        <w:pStyle w:val="Indent2"/>
        <w:ind w:left="0"/>
        <w:jc w:val="both"/>
      </w:pPr>
    </w:p>
    <w:p w14:paraId="46BF90B3" w14:textId="77777777" w:rsidR="00310224" w:rsidRDefault="00310224" w:rsidP="00BC6461">
      <w:pPr>
        <w:pStyle w:val="Indent2"/>
        <w:ind w:left="0"/>
        <w:jc w:val="both"/>
      </w:pPr>
    </w:p>
    <w:p w14:paraId="44C0CEDD" w14:textId="77777777" w:rsidR="00310224" w:rsidRDefault="00310224" w:rsidP="00BC6461">
      <w:pPr>
        <w:pStyle w:val="Indent2"/>
        <w:ind w:left="0"/>
        <w:jc w:val="both"/>
      </w:pPr>
    </w:p>
    <w:p w14:paraId="646017FA" w14:textId="77777777" w:rsidR="00BC6461" w:rsidRDefault="00BC6461" w:rsidP="00BC6461">
      <w:pPr>
        <w:pStyle w:val="Indent2"/>
        <w:ind w:left="0"/>
        <w:jc w:val="both"/>
      </w:pPr>
    </w:p>
    <w:p w14:paraId="5584CDFA" w14:textId="77777777" w:rsidR="00BC6461" w:rsidRPr="008D145A" w:rsidRDefault="00BC6461" w:rsidP="00BC6461">
      <w:pPr>
        <w:pStyle w:val="Indent2"/>
        <w:ind w:left="0"/>
        <w:jc w:val="both"/>
        <w:rPr>
          <w:b/>
          <w:bCs/>
        </w:rPr>
      </w:pPr>
      <w:r w:rsidRPr="008D145A">
        <w:rPr>
          <w:b/>
          <w:bCs/>
        </w:rPr>
        <w:lastRenderedPageBreak/>
        <w:t>B. The primary cause of the failure and description of the failure mechanism</w:t>
      </w:r>
    </w:p>
    <w:p w14:paraId="62DEC8D5" w14:textId="77777777" w:rsidR="00BC6461" w:rsidRDefault="00BC6461" w:rsidP="00BC6461">
      <w:pPr>
        <w:pStyle w:val="Indent2"/>
        <w:jc w:val="both"/>
      </w:pPr>
    </w:p>
    <w:p w14:paraId="17CB8B7E" w14:textId="77777777" w:rsidR="00BC6461" w:rsidRPr="00435A2E" w:rsidRDefault="00BC6461" w:rsidP="00BC6461">
      <w:pPr>
        <w:pStyle w:val="Indent2"/>
        <w:numPr>
          <w:ilvl w:val="0"/>
          <w:numId w:val="30"/>
        </w:numPr>
        <w:jc w:val="both"/>
        <w:rPr>
          <w:b/>
          <w:bCs/>
        </w:rPr>
      </w:pPr>
      <w:r w:rsidRPr="00435A2E">
        <w:rPr>
          <w:b/>
          <w:bCs/>
        </w:rPr>
        <w:t>What is the primary cause of the failure (also provide reasoning)?</w:t>
      </w:r>
    </w:p>
    <w:p w14:paraId="76B31AC4" w14:textId="77777777" w:rsidR="00BC6461" w:rsidRDefault="00BC6461" w:rsidP="00BC6461">
      <w:pPr>
        <w:pStyle w:val="Indent2"/>
        <w:ind w:left="0"/>
        <w:jc w:val="both"/>
      </w:pPr>
    </w:p>
    <w:p w14:paraId="5016C1AB" w14:textId="59CF0E6B" w:rsidR="00BC6461" w:rsidRDefault="00BC6461" w:rsidP="00BC6461">
      <w:pPr>
        <w:pStyle w:val="Indent2"/>
        <w:ind w:left="0"/>
        <w:jc w:val="both"/>
      </w:pPr>
      <w:r>
        <w:t>The primary cause of the failure</w:t>
      </w:r>
      <w:r w:rsidRPr="00D169D3">
        <w:t xml:space="preserve"> </w:t>
      </w:r>
      <w:r w:rsidRPr="00AE6534">
        <w:t>was</w:t>
      </w:r>
      <w:r w:rsidR="00142705" w:rsidRPr="00142705">
        <w:t xml:space="preserve"> the corrosion within the engaged threads of the maraging steel fasteners. This corrosion led to the initiation of cracks at the thread roots.</w:t>
      </w:r>
    </w:p>
    <w:p w14:paraId="1410AFB1" w14:textId="77777777" w:rsidR="00BC6461" w:rsidRDefault="00BC6461" w:rsidP="00BC6461">
      <w:pPr>
        <w:pStyle w:val="Indent2"/>
        <w:ind w:left="0"/>
        <w:jc w:val="both"/>
      </w:pPr>
    </w:p>
    <w:p w14:paraId="5F30C25C" w14:textId="77777777" w:rsidR="00BC6461" w:rsidRPr="00435A2E" w:rsidRDefault="00BC6461" w:rsidP="00BC6461">
      <w:pPr>
        <w:pStyle w:val="Indent2"/>
        <w:numPr>
          <w:ilvl w:val="0"/>
          <w:numId w:val="30"/>
        </w:numPr>
        <w:jc w:val="both"/>
        <w:rPr>
          <w:b/>
          <w:bCs/>
        </w:rPr>
      </w:pPr>
      <w:r w:rsidRPr="00435A2E">
        <w:rPr>
          <w:b/>
          <w:bCs/>
        </w:rPr>
        <w:t>What's the chain of action that led to the failure?</w:t>
      </w:r>
    </w:p>
    <w:p w14:paraId="6C9D31F0" w14:textId="77777777" w:rsidR="00BC6461" w:rsidRDefault="00BC6461" w:rsidP="00BC6461">
      <w:pPr>
        <w:pStyle w:val="Indent2"/>
        <w:ind w:left="0"/>
        <w:jc w:val="both"/>
      </w:pPr>
    </w:p>
    <w:p w14:paraId="6591C151" w14:textId="1A366953" w:rsidR="00BC6461" w:rsidRDefault="00BC6461" w:rsidP="00BC6461">
      <w:pPr>
        <w:pStyle w:val="Indent2"/>
        <w:ind w:left="0"/>
        <w:jc w:val="both"/>
      </w:pPr>
      <w:r>
        <w:t xml:space="preserve">The chronological order of the </w:t>
      </w:r>
      <w:r w:rsidR="00142705">
        <w:t>fasteners</w:t>
      </w:r>
      <w:r>
        <w:t>’ failure is as follows:</w:t>
      </w:r>
    </w:p>
    <w:p w14:paraId="23B22774" w14:textId="77777777" w:rsidR="00BC6461" w:rsidRDefault="00BC6461" w:rsidP="00BC6461">
      <w:pPr>
        <w:pStyle w:val="Indent2"/>
        <w:ind w:left="0"/>
        <w:jc w:val="both"/>
      </w:pPr>
    </w:p>
    <w:p w14:paraId="4D165928" w14:textId="74DCCC15" w:rsidR="00142705" w:rsidRDefault="00142705" w:rsidP="00142705">
      <w:pPr>
        <w:pStyle w:val="Indent2"/>
        <w:numPr>
          <w:ilvl w:val="0"/>
          <w:numId w:val="33"/>
        </w:numPr>
        <w:jc w:val="both"/>
      </w:pPr>
      <w:r>
        <w:t>Fasteners were initially used in a static test, subjected to a sustained load for 2 months. This exposure occurred in a humid saline environment.</w:t>
      </w:r>
    </w:p>
    <w:p w14:paraId="6D673589" w14:textId="77777777" w:rsidR="00142705" w:rsidRDefault="00142705" w:rsidP="00142705">
      <w:pPr>
        <w:pStyle w:val="Indent2"/>
        <w:numPr>
          <w:ilvl w:val="0"/>
          <w:numId w:val="33"/>
        </w:numPr>
        <w:jc w:val="both"/>
      </w:pPr>
      <w:r>
        <w:t>Later, in another application, the fasteners experienced increased stress. When torque was applied, raising stress to 330 MPa, some sheared at the head-shank junction.</w:t>
      </w:r>
    </w:p>
    <w:p w14:paraId="2B7DB917" w14:textId="77777777" w:rsidR="00142705" w:rsidRDefault="00142705" w:rsidP="00142705">
      <w:pPr>
        <w:pStyle w:val="Indent2"/>
        <w:numPr>
          <w:ilvl w:val="0"/>
          <w:numId w:val="33"/>
        </w:numPr>
        <w:jc w:val="both"/>
      </w:pPr>
      <w:r>
        <w:t>Detailed examination showcased corrosion near the fracture edge. Additionally, multiple cracks were observed at the thread root.</w:t>
      </w:r>
    </w:p>
    <w:p w14:paraId="7FD33C5F" w14:textId="113265A0" w:rsidR="00BC6461" w:rsidRDefault="00142705" w:rsidP="00142705">
      <w:pPr>
        <w:pStyle w:val="Indent2"/>
        <w:numPr>
          <w:ilvl w:val="0"/>
          <w:numId w:val="33"/>
        </w:numPr>
        <w:jc w:val="both"/>
      </w:pPr>
      <w:r>
        <w:t>The fracture's primary mode was intergranular. This pattern is characteristic of stress corrosion cracking in maraging steel.</w:t>
      </w:r>
    </w:p>
    <w:p w14:paraId="4AF3D768" w14:textId="77777777" w:rsidR="00142705" w:rsidRDefault="00142705" w:rsidP="00142705">
      <w:pPr>
        <w:pStyle w:val="Indent2"/>
        <w:ind w:left="0"/>
        <w:jc w:val="both"/>
      </w:pPr>
    </w:p>
    <w:p w14:paraId="5126F412" w14:textId="77777777" w:rsidR="00BC6461" w:rsidRPr="008D145A" w:rsidRDefault="00BC6461" w:rsidP="00BC6461">
      <w:pPr>
        <w:pStyle w:val="Indent2"/>
        <w:ind w:left="0"/>
        <w:jc w:val="both"/>
        <w:rPr>
          <w:b/>
          <w:bCs/>
        </w:rPr>
      </w:pPr>
      <w:r w:rsidRPr="008D145A">
        <w:rPr>
          <w:b/>
          <w:bCs/>
        </w:rPr>
        <w:t>C. Ruling out alternate failure mechanisms</w:t>
      </w:r>
    </w:p>
    <w:p w14:paraId="5E6E3373" w14:textId="77777777" w:rsidR="00BC6461" w:rsidRDefault="00BC6461" w:rsidP="00BC6461">
      <w:pPr>
        <w:pStyle w:val="Indent2"/>
        <w:jc w:val="both"/>
      </w:pPr>
    </w:p>
    <w:p w14:paraId="44B8A59C" w14:textId="77777777" w:rsidR="00BC6461" w:rsidRDefault="00BC6461" w:rsidP="00BC6461">
      <w:pPr>
        <w:pStyle w:val="Indent2"/>
        <w:numPr>
          <w:ilvl w:val="0"/>
          <w:numId w:val="30"/>
        </w:numPr>
        <w:jc w:val="both"/>
      </w:pPr>
      <w:r>
        <w:t>Can plastic deformation be ruled out? If yes, explain how.</w:t>
      </w:r>
    </w:p>
    <w:p w14:paraId="7AB61B8C" w14:textId="77777777" w:rsidR="00BC6461" w:rsidRDefault="00BC6461" w:rsidP="00BC6461">
      <w:pPr>
        <w:pStyle w:val="Indent2"/>
        <w:ind w:left="0"/>
        <w:jc w:val="both"/>
      </w:pPr>
    </w:p>
    <w:p w14:paraId="374BCDCF" w14:textId="3C2A4719" w:rsidR="00BC6461" w:rsidRDefault="00BC6461" w:rsidP="00BC6461">
      <w:pPr>
        <w:pStyle w:val="Indent2"/>
        <w:ind w:left="0"/>
        <w:jc w:val="both"/>
      </w:pPr>
      <w:r>
        <w:t xml:space="preserve">No, plastic deformation cannot be ruled out. </w:t>
      </w:r>
      <w:r w:rsidR="00142705" w:rsidRPr="00142705">
        <w:t xml:space="preserve">The fasteners were under sustained load in a humid saline environment, which contributed to </w:t>
      </w:r>
      <w:r w:rsidR="00142705">
        <w:t>possible plasticity</w:t>
      </w:r>
      <w:r w:rsidR="00142705" w:rsidRPr="00142705">
        <w:t>. When the stress was raised during torque application, the fasteners failed</w:t>
      </w:r>
      <w:r w:rsidR="00142705">
        <w:t>, which can also be a sign of plastic failure</w:t>
      </w:r>
      <w:r w:rsidR="00142705" w:rsidRPr="00142705">
        <w:t>.</w:t>
      </w:r>
    </w:p>
    <w:p w14:paraId="72235317" w14:textId="77777777" w:rsidR="00BC6461" w:rsidRDefault="00BC6461" w:rsidP="00BC6461">
      <w:pPr>
        <w:pStyle w:val="Indent2"/>
        <w:ind w:left="0"/>
        <w:jc w:val="both"/>
      </w:pPr>
    </w:p>
    <w:p w14:paraId="503791D7" w14:textId="77777777" w:rsidR="00BC6461" w:rsidRDefault="00BC6461" w:rsidP="00BC6461">
      <w:pPr>
        <w:pStyle w:val="Indent2"/>
        <w:numPr>
          <w:ilvl w:val="0"/>
          <w:numId w:val="30"/>
        </w:numPr>
        <w:jc w:val="both"/>
      </w:pPr>
      <w:r>
        <w:t>Can creep be ruled out? If yes, explain how.</w:t>
      </w:r>
    </w:p>
    <w:p w14:paraId="7EE2C1F0" w14:textId="77777777" w:rsidR="00BC6461" w:rsidRDefault="00BC6461" w:rsidP="00BC6461">
      <w:pPr>
        <w:pStyle w:val="Indent2"/>
        <w:ind w:left="0"/>
        <w:jc w:val="both"/>
      </w:pPr>
    </w:p>
    <w:p w14:paraId="5C371669" w14:textId="00976391" w:rsidR="00BC6461" w:rsidRDefault="00BC6461" w:rsidP="00BC6461">
      <w:pPr>
        <w:pStyle w:val="Indent2"/>
        <w:ind w:left="0"/>
        <w:jc w:val="both"/>
      </w:pPr>
      <w:r>
        <w:t xml:space="preserve">Creep can </w:t>
      </w:r>
      <w:r w:rsidR="00142705">
        <w:t xml:space="preserve">can </w:t>
      </w:r>
      <w:r>
        <w:t xml:space="preserve">be ruled out </w:t>
      </w:r>
      <w:r w:rsidR="00142705">
        <w:t xml:space="preserve">since </w:t>
      </w:r>
      <w:r w:rsidR="002B0815">
        <w:t>there is no sign of heavy static loading for an extended time</w:t>
      </w:r>
    </w:p>
    <w:p w14:paraId="4863AEA8" w14:textId="77777777" w:rsidR="00BC6461" w:rsidRDefault="00BC6461" w:rsidP="00BC6461">
      <w:pPr>
        <w:pStyle w:val="Indent2"/>
        <w:jc w:val="both"/>
      </w:pPr>
    </w:p>
    <w:p w14:paraId="33304E2E" w14:textId="77777777" w:rsidR="00BC6461" w:rsidRDefault="00BC6461" w:rsidP="00BC6461">
      <w:pPr>
        <w:pStyle w:val="Indent2"/>
        <w:numPr>
          <w:ilvl w:val="0"/>
          <w:numId w:val="30"/>
        </w:numPr>
        <w:jc w:val="both"/>
      </w:pPr>
      <w:r>
        <w:t>Can brittle fracture be ruled out? If yes, explain how.</w:t>
      </w:r>
    </w:p>
    <w:p w14:paraId="5F340ACF" w14:textId="77777777" w:rsidR="00BC6461" w:rsidRDefault="00BC6461" w:rsidP="00BC6461">
      <w:pPr>
        <w:pStyle w:val="Indent2"/>
        <w:ind w:left="0"/>
        <w:jc w:val="both"/>
      </w:pPr>
    </w:p>
    <w:p w14:paraId="6A8F87B4" w14:textId="10FA7379" w:rsidR="00BC6461" w:rsidRDefault="00BC6461" w:rsidP="00BC6461">
      <w:pPr>
        <w:pStyle w:val="Indent2"/>
        <w:ind w:left="0"/>
        <w:jc w:val="both"/>
      </w:pPr>
      <w:r>
        <w:t xml:space="preserve">Brittle fracture </w:t>
      </w:r>
      <w:r w:rsidR="002B0815">
        <w:t>cannot</w:t>
      </w:r>
      <w:r w:rsidR="00142705">
        <w:t xml:space="preserve"> </w:t>
      </w:r>
      <w:r>
        <w:t>be ruled out</w:t>
      </w:r>
      <w:r w:rsidR="00142705">
        <w:t xml:space="preserve"> </w:t>
      </w:r>
      <w:r w:rsidR="00142705">
        <w:t>because t</w:t>
      </w:r>
      <w:r w:rsidR="00142705" w:rsidRPr="00142705">
        <w:t>he fracture surface had a predominantly intergranular mode of fracture</w:t>
      </w:r>
      <w:r w:rsidR="00142705">
        <w:t xml:space="preserve">, which is also an indicative sign of creep fracture. </w:t>
      </w:r>
    </w:p>
    <w:p w14:paraId="1F5602CC" w14:textId="77777777" w:rsidR="00BC6461" w:rsidRDefault="00BC6461" w:rsidP="00BC6461">
      <w:pPr>
        <w:pStyle w:val="Indent2"/>
        <w:ind w:left="0"/>
        <w:jc w:val="both"/>
      </w:pPr>
    </w:p>
    <w:p w14:paraId="41B60FFF" w14:textId="77777777" w:rsidR="00BC6461" w:rsidRDefault="00BC6461" w:rsidP="00BC6461">
      <w:pPr>
        <w:pStyle w:val="Indent2"/>
        <w:numPr>
          <w:ilvl w:val="0"/>
          <w:numId w:val="30"/>
        </w:numPr>
        <w:jc w:val="both"/>
      </w:pPr>
      <w:r>
        <w:t>Can fatigue be ruled out? If yes, explain how.</w:t>
      </w:r>
    </w:p>
    <w:p w14:paraId="009072D9" w14:textId="77777777" w:rsidR="00BC6461" w:rsidRDefault="00BC6461" w:rsidP="00BC6461">
      <w:pPr>
        <w:pStyle w:val="Indent2"/>
        <w:ind w:left="0"/>
        <w:jc w:val="both"/>
      </w:pPr>
    </w:p>
    <w:p w14:paraId="40928DB4" w14:textId="6AA75984" w:rsidR="00BC6461" w:rsidRDefault="002B0815" w:rsidP="00BC6461">
      <w:pPr>
        <w:pStyle w:val="Indent2"/>
        <w:ind w:left="0"/>
        <w:jc w:val="both"/>
      </w:pPr>
      <w:r>
        <w:t>Fatigue can be ruled out since there is no cyclic loading during analysis</w:t>
      </w:r>
      <w:r w:rsidR="00BC6461">
        <w:t>.</w:t>
      </w:r>
    </w:p>
    <w:p w14:paraId="515305F0" w14:textId="77777777" w:rsidR="00BC6461" w:rsidRDefault="00BC6461" w:rsidP="00BC6461">
      <w:pPr>
        <w:pStyle w:val="Indent2"/>
        <w:jc w:val="both"/>
      </w:pPr>
    </w:p>
    <w:p w14:paraId="79179B6E" w14:textId="77777777" w:rsidR="00BC6461" w:rsidRDefault="00BC6461" w:rsidP="00BC6461">
      <w:pPr>
        <w:pStyle w:val="Indent2"/>
        <w:numPr>
          <w:ilvl w:val="0"/>
          <w:numId w:val="30"/>
        </w:numPr>
        <w:jc w:val="both"/>
      </w:pPr>
      <w:r>
        <w:t>Can environmentally assisted failure be ruled out? If yes, explain how.</w:t>
      </w:r>
    </w:p>
    <w:p w14:paraId="19B2C399" w14:textId="77777777" w:rsidR="00BC6461" w:rsidRDefault="00BC6461" w:rsidP="00BC6461">
      <w:pPr>
        <w:pStyle w:val="Indent2"/>
        <w:ind w:left="0"/>
        <w:jc w:val="both"/>
      </w:pPr>
    </w:p>
    <w:p w14:paraId="7A068923" w14:textId="55D58691" w:rsidR="00BC6461" w:rsidRDefault="00BC6461" w:rsidP="00BC6461">
      <w:pPr>
        <w:pStyle w:val="Indent2"/>
        <w:ind w:left="0"/>
        <w:jc w:val="both"/>
      </w:pPr>
      <w:r>
        <w:t xml:space="preserve">Environmentally assisted failure </w:t>
      </w:r>
      <w:r w:rsidR="002B0815">
        <w:t>cannot</w:t>
      </w:r>
      <w:r>
        <w:t xml:space="preserve"> ruled out</w:t>
      </w:r>
      <w:r w:rsidR="002B0815">
        <w:t xml:space="preserve"> since this is the main failure mechanism. </w:t>
      </w:r>
    </w:p>
    <w:p w14:paraId="1C536715" w14:textId="77777777" w:rsidR="002B0815" w:rsidRDefault="002B0815" w:rsidP="00BC6461">
      <w:pPr>
        <w:pStyle w:val="Indent2"/>
        <w:ind w:left="0"/>
        <w:jc w:val="both"/>
      </w:pPr>
    </w:p>
    <w:p w14:paraId="76D6EBB7" w14:textId="77777777" w:rsidR="002B0815" w:rsidRDefault="002B0815" w:rsidP="00BC6461">
      <w:pPr>
        <w:pStyle w:val="Indent2"/>
        <w:ind w:left="0"/>
        <w:jc w:val="both"/>
      </w:pPr>
    </w:p>
    <w:p w14:paraId="45EE2369" w14:textId="77777777" w:rsidR="002B0815" w:rsidRDefault="002B0815" w:rsidP="00BC6461">
      <w:pPr>
        <w:pStyle w:val="Indent2"/>
        <w:ind w:left="0"/>
        <w:jc w:val="both"/>
      </w:pPr>
    </w:p>
    <w:p w14:paraId="07919093" w14:textId="77777777" w:rsidR="002B0815" w:rsidRDefault="002B0815" w:rsidP="00BC6461">
      <w:pPr>
        <w:pStyle w:val="Indent2"/>
        <w:ind w:left="0"/>
        <w:jc w:val="both"/>
      </w:pPr>
    </w:p>
    <w:p w14:paraId="799A2D88" w14:textId="77777777" w:rsidR="002B0815" w:rsidRDefault="002B0815" w:rsidP="00BC6461">
      <w:pPr>
        <w:pStyle w:val="Indent2"/>
        <w:ind w:left="0"/>
        <w:jc w:val="both"/>
      </w:pPr>
    </w:p>
    <w:p w14:paraId="4BF378C7" w14:textId="77777777" w:rsidR="002B0815" w:rsidRDefault="002B0815" w:rsidP="00BC6461">
      <w:pPr>
        <w:pStyle w:val="Indent2"/>
        <w:ind w:left="0"/>
        <w:jc w:val="both"/>
      </w:pPr>
    </w:p>
    <w:p w14:paraId="67C80BA2" w14:textId="77777777" w:rsidR="00BC6461" w:rsidRDefault="00BC6461" w:rsidP="00BC6461">
      <w:pPr>
        <w:pStyle w:val="Indent2"/>
        <w:ind w:left="0"/>
        <w:jc w:val="both"/>
      </w:pPr>
    </w:p>
    <w:p w14:paraId="007332E0" w14:textId="77777777" w:rsidR="00BC6461" w:rsidRPr="008D145A" w:rsidRDefault="00BC6461" w:rsidP="00BC6461">
      <w:pPr>
        <w:pStyle w:val="Indent2"/>
        <w:ind w:left="0"/>
        <w:jc w:val="both"/>
        <w:rPr>
          <w:b/>
          <w:bCs/>
        </w:rPr>
      </w:pPr>
      <w:r w:rsidRPr="008D145A">
        <w:rPr>
          <w:b/>
          <w:bCs/>
        </w:rPr>
        <w:lastRenderedPageBreak/>
        <w:t>D. Recommendations to prevent similar failures in the future</w:t>
      </w:r>
    </w:p>
    <w:p w14:paraId="5E7379DD" w14:textId="77777777" w:rsidR="00BC6461" w:rsidRDefault="00BC6461" w:rsidP="00BC6461">
      <w:pPr>
        <w:pStyle w:val="Indent2"/>
        <w:jc w:val="both"/>
      </w:pPr>
    </w:p>
    <w:p w14:paraId="0F16FFDC" w14:textId="77777777" w:rsidR="00BC6461" w:rsidRDefault="00BC6461" w:rsidP="00BC6461">
      <w:pPr>
        <w:pStyle w:val="Indent2"/>
        <w:numPr>
          <w:ilvl w:val="0"/>
          <w:numId w:val="30"/>
        </w:numPr>
        <w:jc w:val="both"/>
      </w:pPr>
      <w:r>
        <w:t xml:space="preserve">How should the design, material, use, etc. be developed to avoid similar failures in the future? Provide several alternatives and indicate the most promising. </w:t>
      </w:r>
    </w:p>
    <w:p w14:paraId="0062616F" w14:textId="77777777" w:rsidR="00BC6461" w:rsidRDefault="00BC6461" w:rsidP="00BC6461">
      <w:pPr>
        <w:pStyle w:val="Indent2"/>
        <w:ind w:left="0"/>
        <w:jc w:val="both"/>
      </w:pPr>
    </w:p>
    <w:p w14:paraId="59408FE0" w14:textId="77777777" w:rsidR="00BC6461" w:rsidRDefault="00BC6461" w:rsidP="00BC6461">
      <w:pPr>
        <w:pStyle w:val="Indent2"/>
        <w:ind w:left="0"/>
        <w:jc w:val="both"/>
      </w:pPr>
      <w:r>
        <w:t>To avoid similar failures in the future, several design, material, and usage recommendations can be inferred from the paper:</w:t>
      </w:r>
    </w:p>
    <w:p w14:paraId="1CDC7931" w14:textId="77777777" w:rsidR="00BC6461" w:rsidRDefault="00BC6461" w:rsidP="00BC6461">
      <w:pPr>
        <w:pStyle w:val="Indent2"/>
        <w:ind w:left="0"/>
        <w:jc w:val="both"/>
      </w:pPr>
    </w:p>
    <w:p w14:paraId="4895D5CF" w14:textId="7C0C3E6D" w:rsidR="002B0815" w:rsidRDefault="002B0815" w:rsidP="002B0815">
      <w:pPr>
        <w:pStyle w:val="Indent2"/>
        <w:numPr>
          <w:ilvl w:val="0"/>
          <w:numId w:val="34"/>
        </w:numPr>
        <w:jc w:val="both"/>
      </w:pPr>
      <w:r>
        <w:t xml:space="preserve">Protective </w:t>
      </w:r>
      <w:r>
        <w:t>c</w:t>
      </w:r>
      <w:r>
        <w:t xml:space="preserve">oatings: Apply corrosion-resistant coatings or treatments to the fasteners. This can act as a barrier, preventing or reducing the rate of corrosion. Surface treatments </w:t>
      </w:r>
      <w:r>
        <w:t xml:space="preserve">on the fasteners </w:t>
      </w:r>
      <w:r>
        <w:t>can offer added protection against environmental factors.</w:t>
      </w:r>
    </w:p>
    <w:p w14:paraId="3738529F" w14:textId="77777777" w:rsidR="002B0815" w:rsidRDefault="002B0815" w:rsidP="002B0815">
      <w:pPr>
        <w:pStyle w:val="Indent2"/>
        <w:ind w:left="360"/>
        <w:jc w:val="both"/>
      </w:pPr>
    </w:p>
    <w:p w14:paraId="32585142" w14:textId="5A6816BF" w:rsidR="00BC6461" w:rsidRPr="00F07C18" w:rsidRDefault="002B0815" w:rsidP="002B0815">
      <w:pPr>
        <w:pStyle w:val="Indent2"/>
        <w:numPr>
          <w:ilvl w:val="0"/>
          <w:numId w:val="34"/>
        </w:numPr>
        <w:jc w:val="both"/>
      </w:pPr>
      <w:r>
        <w:t xml:space="preserve">Environmental </w:t>
      </w:r>
      <w:r>
        <w:t>c</w:t>
      </w:r>
      <w:r>
        <w:t xml:space="preserve">ontrol: If possible, reduce the exposure of the fasteners to corrosive </w:t>
      </w:r>
      <w:r>
        <w:t>substances</w:t>
      </w:r>
      <w:r>
        <w:t xml:space="preserve">. This might involve changing the storage conditions, using seals or gaskets to prevent moisture ingress, or implementing dehumidification systems in areas where the fasteners </w:t>
      </w:r>
      <w:r>
        <w:t xml:space="preserve">operate. </w:t>
      </w:r>
    </w:p>
    <w:p w14:paraId="7B02AB3C" w14:textId="77777777" w:rsidR="00BC6461" w:rsidRPr="00F07C18" w:rsidRDefault="00BC6461" w:rsidP="00BC6461">
      <w:pPr>
        <w:pStyle w:val="Indent2"/>
        <w:ind w:left="0"/>
      </w:pPr>
    </w:p>
    <w:sectPr w:rsidR="00BC6461" w:rsidRPr="00F07C18" w:rsidSect="0077050C">
      <w:headerReference w:type="default" r:id="rId8"/>
      <w:footerReference w:type="default" r:id="rId9"/>
      <w:headerReference w:type="first" r:id="rId10"/>
      <w:footerReference w:type="first" r:id="rId11"/>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EA24" w14:textId="77777777" w:rsidR="00491389" w:rsidRDefault="00491389">
      <w:r>
        <w:separator/>
      </w:r>
    </w:p>
  </w:endnote>
  <w:endnote w:type="continuationSeparator" w:id="0">
    <w:p w14:paraId="0434528C" w14:textId="77777777" w:rsidR="00491389" w:rsidRDefault="0049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F063" w14:textId="77777777" w:rsidR="00491389" w:rsidRDefault="00491389">
      <w:r>
        <w:separator/>
      </w:r>
    </w:p>
  </w:footnote>
  <w:footnote w:type="continuationSeparator" w:id="0">
    <w:p w14:paraId="1FE59CA3" w14:textId="77777777" w:rsidR="00491389" w:rsidRDefault="00491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3" w:name="dname"/>
          <w:bookmarkEnd w:id="3"/>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4" w:name="dnumber"/>
          <w:bookmarkEnd w:id="4"/>
          <w:r>
            <w:rPr>
              <w:noProof/>
              <w:szCs w:val="18"/>
            </w:rPr>
            <w:t>Numero</w:t>
          </w:r>
        </w:p>
      </w:tc>
      <w:bookmarkStart w:id="5" w:name="dfieldpages"/>
      <w:bookmarkEnd w:id="5"/>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6" w:name="dclass"/>
          <w:bookmarkEnd w:id="6"/>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7" w:name="dencl"/>
          <w:bookmarkEnd w:id="7"/>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8" w:name="duser"/>
          <w:bookmarkEnd w:id="8"/>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9" w:name="ddate"/>
          <w:bookmarkEnd w:id="9"/>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0" w:name="dcode"/>
          <w:bookmarkEnd w:id="10"/>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6F1C"/>
    <w:multiLevelType w:val="hybridMultilevel"/>
    <w:tmpl w:val="6CE03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306677BC"/>
    <w:multiLevelType w:val="hybridMultilevel"/>
    <w:tmpl w:val="396A0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2"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3"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4" w15:restartNumberingAfterBreak="0">
    <w:nsid w:val="59B4264C"/>
    <w:multiLevelType w:val="hybridMultilevel"/>
    <w:tmpl w:val="F1F264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6"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68C92D39"/>
    <w:multiLevelType w:val="hybridMultilevel"/>
    <w:tmpl w:val="483820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1"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E803D7"/>
    <w:multiLevelType w:val="hybridMultilevel"/>
    <w:tmpl w:val="6512E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F7446BC"/>
    <w:multiLevelType w:val="hybridMultilevel"/>
    <w:tmpl w:val="4AD67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1621574">
    <w:abstractNumId w:val="15"/>
  </w:num>
  <w:num w:numId="2" w16cid:durableId="443424532">
    <w:abstractNumId w:val="25"/>
  </w:num>
  <w:num w:numId="3" w16cid:durableId="1313296872">
    <w:abstractNumId w:val="13"/>
  </w:num>
  <w:num w:numId="4" w16cid:durableId="2141799030">
    <w:abstractNumId w:val="12"/>
  </w:num>
  <w:num w:numId="5" w16cid:durableId="1480809113">
    <w:abstractNumId w:val="26"/>
  </w:num>
  <w:num w:numId="6" w16cid:durableId="1014263591">
    <w:abstractNumId w:val="18"/>
  </w:num>
  <w:num w:numId="7" w16cid:durableId="73404950">
    <w:abstractNumId w:val="6"/>
  </w:num>
  <w:num w:numId="8" w16cid:durableId="732773426">
    <w:abstractNumId w:val="19"/>
  </w:num>
  <w:num w:numId="9" w16cid:durableId="147211130">
    <w:abstractNumId w:val="1"/>
  </w:num>
  <w:num w:numId="10" w16cid:durableId="1107653405">
    <w:abstractNumId w:val="10"/>
  </w:num>
  <w:num w:numId="11" w16cid:durableId="62139545">
    <w:abstractNumId w:val="4"/>
  </w:num>
  <w:num w:numId="12" w16cid:durableId="1974753177">
    <w:abstractNumId w:val="20"/>
  </w:num>
  <w:num w:numId="13" w16cid:durableId="1575049115">
    <w:abstractNumId w:val="3"/>
  </w:num>
  <w:num w:numId="14" w16cid:durableId="2006088545">
    <w:abstractNumId w:val="24"/>
  </w:num>
  <w:num w:numId="15" w16cid:durableId="1462845222">
    <w:abstractNumId w:val="22"/>
  </w:num>
  <w:num w:numId="16" w16cid:durableId="732853324">
    <w:abstractNumId w:val="2"/>
  </w:num>
  <w:num w:numId="17" w16cid:durableId="178666008">
    <w:abstractNumId w:val="21"/>
  </w:num>
  <w:num w:numId="18" w16cid:durableId="410002656">
    <w:abstractNumId w:val="8"/>
  </w:num>
  <w:num w:numId="19" w16cid:durableId="423890488">
    <w:abstractNumId w:val="16"/>
  </w:num>
  <w:num w:numId="20" w16cid:durableId="2094735612">
    <w:abstractNumId w:val="7"/>
  </w:num>
  <w:num w:numId="21" w16cid:durableId="2005277332">
    <w:abstractNumId w:val="11"/>
  </w:num>
  <w:num w:numId="22" w16cid:durableId="834028057">
    <w:abstractNumId w:val="3"/>
    <w:lvlOverride w:ilvl="0">
      <w:startOverride w:val="1"/>
    </w:lvlOverride>
  </w:num>
  <w:num w:numId="23" w16cid:durableId="323241733">
    <w:abstractNumId w:val="3"/>
    <w:lvlOverride w:ilvl="0">
      <w:startOverride w:val="1"/>
    </w:lvlOverride>
  </w:num>
  <w:num w:numId="24" w16cid:durableId="1221987086">
    <w:abstractNumId w:val="24"/>
    <w:lvlOverride w:ilvl="0">
      <w:startOverride w:val="1"/>
    </w:lvlOverride>
  </w:num>
  <w:num w:numId="25" w16cid:durableId="1935279860">
    <w:abstractNumId w:val="3"/>
    <w:lvlOverride w:ilvl="0">
      <w:startOverride w:val="1"/>
    </w:lvlOverride>
  </w:num>
  <w:num w:numId="26" w16cid:durableId="975994052">
    <w:abstractNumId w:val="24"/>
    <w:lvlOverride w:ilvl="0">
      <w:startOverride w:val="1"/>
    </w:lvlOverride>
  </w:num>
  <w:num w:numId="27" w16cid:durableId="21126924">
    <w:abstractNumId w:val="22"/>
    <w:lvlOverride w:ilvl="0">
      <w:startOverride w:val="1"/>
    </w:lvlOverride>
  </w:num>
  <w:num w:numId="28" w16cid:durableId="1215695990">
    <w:abstractNumId w:val="10"/>
    <w:lvlOverride w:ilvl="0">
      <w:startOverride w:val="1"/>
    </w:lvlOverride>
  </w:num>
  <w:num w:numId="29" w16cid:durableId="988632174">
    <w:abstractNumId w:val="9"/>
  </w:num>
  <w:num w:numId="30" w16cid:durableId="492650165">
    <w:abstractNumId w:val="5"/>
  </w:num>
  <w:num w:numId="31" w16cid:durableId="1820338356">
    <w:abstractNumId w:val="0"/>
  </w:num>
  <w:num w:numId="32" w16cid:durableId="977877969">
    <w:abstractNumId w:val="23"/>
  </w:num>
  <w:num w:numId="33" w16cid:durableId="2120833257">
    <w:abstractNumId w:val="27"/>
  </w:num>
  <w:num w:numId="34" w16cid:durableId="752162402">
    <w:abstractNumId w:val="14"/>
  </w:num>
  <w:num w:numId="35" w16cid:durableId="1623267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B"/>
    <w:rsid w:val="000C10A6"/>
    <w:rsid w:val="000D188F"/>
    <w:rsid w:val="000D6AF3"/>
    <w:rsid w:val="00142705"/>
    <w:rsid w:val="00156E31"/>
    <w:rsid w:val="001811E7"/>
    <w:rsid w:val="001C6CD7"/>
    <w:rsid w:val="001D58D9"/>
    <w:rsid w:val="001D708E"/>
    <w:rsid w:val="001E3DC0"/>
    <w:rsid w:val="0021089A"/>
    <w:rsid w:val="00220E22"/>
    <w:rsid w:val="002649F7"/>
    <w:rsid w:val="002B0815"/>
    <w:rsid w:val="00310224"/>
    <w:rsid w:val="003179A3"/>
    <w:rsid w:val="0032000A"/>
    <w:rsid w:val="0032369E"/>
    <w:rsid w:val="00346C6E"/>
    <w:rsid w:val="003A3D74"/>
    <w:rsid w:val="003C4B32"/>
    <w:rsid w:val="003C5359"/>
    <w:rsid w:val="003C6B65"/>
    <w:rsid w:val="003D2396"/>
    <w:rsid w:val="004312FC"/>
    <w:rsid w:val="004617C9"/>
    <w:rsid w:val="004740F7"/>
    <w:rsid w:val="00477B6D"/>
    <w:rsid w:val="00491389"/>
    <w:rsid w:val="00492E66"/>
    <w:rsid w:val="004B74AB"/>
    <w:rsid w:val="004D2917"/>
    <w:rsid w:val="004E01EB"/>
    <w:rsid w:val="00503749"/>
    <w:rsid w:val="00511918"/>
    <w:rsid w:val="00520A4D"/>
    <w:rsid w:val="00524C5B"/>
    <w:rsid w:val="005521AC"/>
    <w:rsid w:val="00603D1A"/>
    <w:rsid w:val="0062754E"/>
    <w:rsid w:val="00681162"/>
    <w:rsid w:val="006954A3"/>
    <w:rsid w:val="006A20CD"/>
    <w:rsid w:val="006C5B84"/>
    <w:rsid w:val="006D0718"/>
    <w:rsid w:val="006D49DE"/>
    <w:rsid w:val="006F5666"/>
    <w:rsid w:val="0077050C"/>
    <w:rsid w:val="00793090"/>
    <w:rsid w:val="007E5F67"/>
    <w:rsid w:val="007F1549"/>
    <w:rsid w:val="0082411F"/>
    <w:rsid w:val="00832015"/>
    <w:rsid w:val="00836344"/>
    <w:rsid w:val="00861A9F"/>
    <w:rsid w:val="008702E0"/>
    <w:rsid w:val="00895123"/>
    <w:rsid w:val="008B4F95"/>
    <w:rsid w:val="008B7824"/>
    <w:rsid w:val="008E0A5E"/>
    <w:rsid w:val="008E6A4C"/>
    <w:rsid w:val="00917FE3"/>
    <w:rsid w:val="00967231"/>
    <w:rsid w:val="009734C5"/>
    <w:rsid w:val="009742BA"/>
    <w:rsid w:val="00981F74"/>
    <w:rsid w:val="009B1F93"/>
    <w:rsid w:val="009F5C0F"/>
    <w:rsid w:val="00A035CF"/>
    <w:rsid w:val="00A25BCB"/>
    <w:rsid w:val="00A55290"/>
    <w:rsid w:val="00A85075"/>
    <w:rsid w:val="00AA2DCF"/>
    <w:rsid w:val="00AD05DB"/>
    <w:rsid w:val="00AE78A9"/>
    <w:rsid w:val="00B03435"/>
    <w:rsid w:val="00B16012"/>
    <w:rsid w:val="00B27D1E"/>
    <w:rsid w:val="00BB27DA"/>
    <w:rsid w:val="00BC2230"/>
    <w:rsid w:val="00BC4989"/>
    <w:rsid w:val="00BC6461"/>
    <w:rsid w:val="00BE2E14"/>
    <w:rsid w:val="00BE4A90"/>
    <w:rsid w:val="00C0669B"/>
    <w:rsid w:val="00C10C2E"/>
    <w:rsid w:val="00C1777B"/>
    <w:rsid w:val="00C41BAA"/>
    <w:rsid w:val="00C42062"/>
    <w:rsid w:val="00C517EA"/>
    <w:rsid w:val="00C56A90"/>
    <w:rsid w:val="00C93F30"/>
    <w:rsid w:val="00CA505D"/>
    <w:rsid w:val="00CB62C3"/>
    <w:rsid w:val="00CB6E64"/>
    <w:rsid w:val="00CE36EC"/>
    <w:rsid w:val="00D20DD7"/>
    <w:rsid w:val="00D4583B"/>
    <w:rsid w:val="00D47254"/>
    <w:rsid w:val="00D61AC8"/>
    <w:rsid w:val="00D84A57"/>
    <w:rsid w:val="00D87DE5"/>
    <w:rsid w:val="00D932A4"/>
    <w:rsid w:val="00DA6A7F"/>
    <w:rsid w:val="00DC0487"/>
    <w:rsid w:val="00DC4051"/>
    <w:rsid w:val="00DD3A99"/>
    <w:rsid w:val="00E03B70"/>
    <w:rsid w:val="00E0484A"/>
    <w:rsid w:val="00E5386E"/>
    <w:rsid w:val="00E61EF7"/>
    <w:rsid w:val="00E75D0B"/>
    <w:rsid w:val="00EA3CF1"/>
    <w:rsid w:val="00EC0321"/>
    <w:rsid w:val="00EC394A"/>
    <w:rsid w:val="00ED3E52"/>
    <w:rsid w:val="00EF18CC"/>
    <w:rsid w:val="00EF6FC9"/>
    <w:rsid w:val="00F07C18"/>
    <w:rsid w:val="00F53189"/>
    <w:rsid w:val="00F70D82"/>
    <w:rsid w:val="00FA0E3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BA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Binh</cp:lastModifiedBy>
  <cp:revision>6</cp:revision>
  <cp:lastPrinted>2023-10-14T18:12:00Z</cp:lastPrinted>
  <dcterms:created xsi:type="dcterms:W3CDTF">2016-08-10T12:28:00Z</dcterms:created>
  <dcterms:modified xsi:type="dcterms:W3CDTF">2023-10-14T18:13:00Z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