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75CB6" w14:textId="77777777" w:rsidR="00BE179B" w:rsidRPr="00786315" w:rsidRDefault="00BE179B" w:rsidP="00BE179B">
      <w:pPr>
        <w:spacing w:before="0" w:after="0" w:line="240" w:lineRule="auto"/>
        <w:ind w:firstLine="0"/>
        <w:jc w:val="center"/>
        <w:rPr>
          <w:b/>
        </w:rPr>
      </w:pPr>
      <w:bookmarkStart w:id="0" w:name="_GoBack"/>
      <w:bookmarkEnd w:id="0"/>
      <w:r w:rsidRPr="00786315">
        <w:rPr>
          <w:b/>
        </w:rPr>
        <w:t>Informationen wegen der Erhebung personenbezogener Daten</w:t>
      </w:r>
    </w:p>
    <w:p w14:paraId="53A75CB7" w14:textId="56030B99" w:rsidR="00BE179B" w:rsidRPr="00786315" w:rsidRDefault="00BE179B" w:rsidP="00BE179B">
      <w:pPr>
        <w:spacing w:before="0" w:after="0" w:line="240" w:lineRule="auto"/>
        <w:ind w:firstLine="0"/>
        <w:jc w:val="center"/>
        <w:rPr>
          <w:b/>
        </w:rPr>
      </w:pPr>
      <w:r w:rsidRPr="00786315">
        <w:rPr>
          <w:b/>
        </w:rPr>
        <w:t>nach Artikeln</w:t>
      </w:r>
      <w:r>
        <w:rPr>
          <w:b/>
        </w:rPr>
        <w:t xml:space="preserve"> 13 und 14 Datenschutz-</w:t>
      </w:r>
      <w:r w:rsidRPr="00786315">
        <w:rPr>
          <w:b/>
        </w:rPr>
        <w:t>Grundverordnung</w:t>
      </w:r>
      <w:r w:rsidR="005A241C">
        <w:rPr>
          <w:b/>
        </w:rPr>
        <w:t xml:space="preserve"> (DS-GVO)</w:t>
      </w:r>
    </w:p>
    <w:p w14:paraId="53A75CB8" w14:textId="77777777" w:rsidR="00BE179B" w:rsidRDefault="00BE179B" w:rsidP="00BE179B">
      <w:pPr>
        <w:spacing w:before="0" w:after="0" w:line="240" w:lineRule="auto"/>
        <w:ind w:firstLine="0"/>
        <w:jc w:val="center"/>
        <w:rPr>
          <w:b/>
        </w:rPr>
      </w:pPr>
      <w:r w:rsidRPr="00786315">
        <w:rPr>
          <w:b/>
        </w:rPr>
        <w:t>(Verordnung (EU) 2016/679 vom 27. April 2016)</w:t>
      </w:r>
    </w:p>
    <w:p w14:paraId="016F1C18" w14:textId="77777777" w:rsidR="00D1009C" w:rsidRDefault="00D1009C" w:rsidP="00BE179B">
      <w:pPr>
        <w:spacing w:before="0" w:after="0" w:line="240" w:lineRule="auto"/>
        <w:ind w:firstLine="0"/>
        <w:jc w:val="center"/>
        <w:rPr>
          <w:b/>
        </w:rPr>
      </w:pPr>
    </w:p>
    <w:p w14:paraId="0C3B541C" w14:textId="07D9A417" w:rsidR="006E551A" w:rsidRDefault="00192B6F" w:rsidP="00BE179B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Besonderer</w:t>
      </w:r>
      <w:r w:rsidR="006E551A">
        <w:rPr>
          <w:b/>
        </w:rPr>
        <w:t xml:space="preserve"> Teil für Beschäftigte</w:t>
      </w:r>
    </w:p>
    <w:p w14:paraId="53A75CBA" w14:textId="0165E7CA" w:rsidR="00BE179B" w:rsidRDefault="00BE179B" w:rsidP="00192B6F">
      <w:pPr>
        <w:tabs>
          <w:tab w:val="left" w:pos="4353"/>
        </w:tabs>
        <w:spacing w:before="0" w:after="0" w:line="240" w:lineRule="auto"/>
        <w:ind w:firstLine="0"/>
      </w:pPr>
    </w:p>
    <w:tbl>
      <w:tblPr>
        <w:tblStyle w:val="Tabellenraster"/>
        <w:tblW w:w="10490" w:type="dxa"/>
        <w:tblInd w:w="108" w:type="dxa"/>
        <w:tblLook w:val="04A0" w:firstRow="1" w:lastRow="0" w:firstColumn="1" w:lastColumn="0" w:noHBand="0" w:noVBand="1"/>
      </w:tblPr>
      <w:tblGrid>
        <w:gridCol w:w="2890"/>
        <w:gridCol w:w="7600"/>
      </w:tblGrid>
      <w:tr w:rsidR="006E551A" w14:paraId="53A75CC5" w14:textId="77777777" w:rsidTr="00192B6F">
        <w:tc>
          <w:tcPr>
            <w:tcW w:w="2656" w:type="dxa"/>
            <w:tcMar>
              <w:top w:w="85" w:type="dxa"/>
              <w:bottom w:w="85" w:type="dxa"/>
            </w:tcMar>
          </w:tcPr>
          <w:p w14:paraId="53A75CC2" w14:textId="343162BF" w:rsidR="006E551A" w:rsidRDefault="006E551A" w:rsidP="00192B6F">
            <w:pPr>
              <w:spacing w:before="0" w:after="0" w:line="240" w:lineRule="auto"/>
              <w:ind w:firstLine="0"/>
              <w:jc w:val="left"/>
            </w:pPr>
            <w:r>
              <w:t>Namen und Kontaktdaten des für die Verarbeitung der personenbezogenen Daten Verantwortlichen für dieses besondere Verfahren:</w:t>
            </w:r>
          </w:p>
        </w:tc>
        <w:tc>
          <w:tcPr>
            <w:tcW w:w="6983" w:type="dxa"/>
            <w:tcMar>
              <w:top w:w="85" w:type="dxa"/>
              <w:bottom w:w="85" w:type="dxa"/>
            </w:tcMar>
          </w:tcPr>
          <w:p w14:paraId="514081DA" w14:textId="0E6AC5A2" w:rsidR="006E551A" w:rsidRDefault="006E551A" w:rsidP="00192B6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Für das Dezernat 8.0:</w:t>
            </w:r>
          </w:p>
          <w:p w14:paraId="32C2754B" w14:textId="312C943F" w:rsidR="006E551A" w:rsidRDefault="006E551A" w:rsidP="00192B6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personal@zhv.rwth-aachen.de</w:t>
            </w:r>
          </w:p>
          <w:p w14:paraId="691A83B4" w14:textId="39667D9A" w:rsidR="006E551A" w:rsidRDefault="006E551A" w:rsidP="00192B6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Tel. 0241 8094012</w:t>
            </w:r>
          </w:p>
          <w:p w14:paraId="393B78D7" w14:textId="77777777" w:rsidR="006E551A" w:rsidRDefault="006E551A" w:rsidP="00192B6F">
            <w:pPr>
              <w:pStyle w:val="Default"/>
              <w:rPr>
                <w:sz w:val="20"/>
                <w:szCs w:val="20"/>
              </w:rPr>
            </w:pPr>
          </w:p>
          <w:p w14:paraId="53A75CC4" w14:textId="2BED4554" w:rsidR="006E551A" w:rsidRDefault="006E551A" w:rsidP="00192B6F">
            <w:pPr>
              <w:spacing w:before="0" w:after="0" w:line="240" w:lineRule="auto"/>
              <w:ind w:firstLine="0"/>
              <w:jc w:val="left"/>
            </w:pPr>
          </w:p>
        </w:tc>
      </w:tr>
      <w:tr w:rsidR="00BE179B" w14:paraId="53A75CD8" w14:textId="77777777" w:rsidTr="00192B6F">
        <w:trPr>
          <w:trHeight w:val="2732"/>
        </w:trPr>
        <w:tc>
          <w:tcPr>
            <w:tcW w:w="2656" w:type="dxa"/>
            <w:tcMar>
              <w:top w:w="85" w:type="dxa"/>
              <w:bottom w:w="85" w:type="dxa"/>
            </w:tcMar>
          </w:tcPr>
          <w:p w14:paraId="53A75CCE" w14:textId="77777777" w:rsidR="00BE179B" w:rsidRDefault="00BE179B" w:rsidP="00192B6F">
            <w:pPr>
              <w:spacing w:before="0" w:after="0" w:line="240" w:lineRule="auto"/>
              <w:ind w:firstLine="0"/>
              <w:jc w:val="left"/>
            </w:pPr>
            <w:r>
              <w:t>Zweck und Rechtsgrundlage für die Verarbeitung personenbezogener Daten:</w:t>
            </w:r>
          </w:p>
        </w:tc>
        <w:tc>
          <w:tcPr>
            <w:tcW w:w="6983" w:type="dxa"/>
            <w:tcMar>
              <w:top w:w="85" w:type="dxa"/>
              <w:bottom w:w="85" w:type="dxa"/>
            </w:tcMar>
          </w:tcPr>
          <w:p w14:paraId="53A75CD2" w14:textId="488F5EBD" w:rsidR="00BE179B" w:rsidRDefault="00A53D46" w:rsidP="00192B6F">
            <w:pPr>
              <w:spacing w:before="0" w:after="0" w:line="240" w:lineRule="auto"/>
              <w:ind w:firstLine="0"/>
              <w:jc w:val="left"/>
            </w:pPr>
            <w:r>
              <w:t>Ihre perso</w:t>
            </w:r>
            <w:r w:rsidR="00BD741F">
              <w:t xml:space="preserve">nenbezogenen Daten werden </w:t>
            </w:r>
            <w:r>
              <w:t xml:space="preserve">zum Zwecke der </w:t>
            </w:r>
            <w:r w:rsidR="00ED3209" w:rsidRPr="00ED3209">
              <w:t xml:space="preserve">Eingehung, Durchführung, Beendigung oder Abwicklung </w:t>
            </w:r>
            <w:r w:rsidR="00ED3209">
              <w:t>des Beschäftigungsverhältnisses</w:t>
            </w:r>
            <w:r>
              <w:t xml:space="preserve"> sowie zur </w:t>
            </w:r>
            <w:r w:rsidR="00ED3209" w:rsidRPr="00ED3209">
              <w:t>Durchführung organisatorischer, personeller und sozialer Maßnahmen, insbesondere zu Zwecken der Personalplanung und des Personaleinsatzes</w:t>
            </w:r>
            <w:r>
              <w:t>, verarbeitet</w:t>
            </w:r>
            <w:r w:rsidR="00ED3209">
              <w:t>.</w:t>
            </w:r>
          </w:p>
          <w:p w14:paraId="16A206B9" w14:textId="60E8AB3E" w:rsidR="00994653" w:rsidRDefault="00994653" w:rsidP="00192B6F">
            <w:pPr>
              <w:spacing w:before="0" w:after="0" w:line="240" w:lineRule="auto"/>
              <w:ind w:firstLine="0"/>
              <w:jc w:val="left"/>
            </w:pPr>
            <w:r>
              <w:t>Ihre Daten werden außerdem verarbeitet, wenn eine Rechtsvorschrift, ein Tarifvertrag oder eine Dienstvereinbarung dies vorsieht oder Sie dazu eingewilligt haben.</w:t>
            </w:r>
          </w:p>
          <w:p w14:paraId="690C5FB2" w14:textId="77777777" w:rsidR="00503B21" w:rsidRDefault="00503B21" w:rsidP="00192B6F">
            <w:pPr>
              <w:spacing w:before="0" w:after="0" w:line="240" w:lineRule="auto"/>
              <w:ind w:firstLine="0"/>
              <w:jc w:val="left"/>
            </w:pPr>
          </w:p>
          <w:p w14:paraId="53A75CD7" w14:textId="55831234" w:rsidR="005E3625" w:rsidRDefault="00BD741F" w:rsidP="00192B6F">
            <w:pPr>
              <w:spacing w:before="0" w:after="0" w:line="240" w:lineRule="auto"/>
              <w:ind w:firstLine="0"/>
              <w:jc w:val="left"/>
            </w:pPr>
            <w:r>
              <w:t xml:space="preserve">Die Rechtsgrundlage für die Verarbeitung </w:t>
            </w:r>
            <w:r w:rsidR="00880797">
              <w:t xml:space="preserve">Ihrer </w:t>
            </w:r>
            <w:r>
              <w:t>personenbezogene</w:t>
            </w:r>
            <w:r w:rsidR="00880797">
              <w:t>n</w:t>
            </w:r>
            <w:r>
              <w:t xml:space="preserve"> Daten ist</w:t>
            </w:r>
            <w:r w:rsidR="004F744F">
              <w:t xml:space="preserve"> Art. 6. Abs. 1 </w:t>
            </w:r>
            <w:proofErr w:type="spellStart"/>
            <w:r w:rsidR="004F744F">
              <w:t>lit</w:t>
            </w:r>
            <w:proofErr w:type="spellEnd"/>
            <w:r w:rsidR="004F744F">
              <w:t>. b DSGVO in Verbindung mit Art. 6 Abs. 3 DSGVO und</w:t>
            </w:r>
            <w:r>
              <w:t xml:space="preserve"> </w:t>
            </w:r>
            <w:r w:rsidR="00ED3209">
              <w:t xml:space="preserve">§ 18 Abs. 1 </w:t>
            </w:r>
            <w:r>
              <w:t>Datenschutzgesetz (</w:t>
            </w:r>
            <w:r w:rsidR="00ED3209">
              <w:t>DSG</w:t>
            </w:r>
            <w:r>
              <w:t>)</w:t>
            </w:r>
            <w:r w:rsidR="00ED3209">
              <w:t xml:space="preserve"> NRW</w:t>
            </w:r>
            <w:r>
              <w:t>.</w:t>
            </w:r>
          </w:p>
        </w:tc>
      </w:tr>
      <w:tr w:rsidR="00BE179B" w14:paraId="53A75CDE" w14:textId="77777777" w:rsidTr="00192B6F">
        <w:tc>
          <w:tcPr>
            <w:tcW w:w="2656" w:type="dxa"/>
            <w:tcMar>
              <w:top w:w="85" w:type="dxa"/>
              <w:bottom w:w="85" w:type="dxa"/>
            </w:tcMar>
          </w:tcPr>
          <w:p w14:paraId="53A75CDA" w14:textId="77777777" w:rsidR="00BE179B" w:rsidRDefault="00BE179B" w:rsidP="00192B6F">
            <w:pPr>
              <w:spacing w:before="0" w:after="0" w:line="240" w:lineRule="auto"/>
              <w:ind w:firstLine="0"/>
              <w:jc w:val="left"/>
            </w:pPr>
            <w:r>
              <w:t>Kriterien für die Festlegung der Dauer der Speicherung personenbezogener Daten</w:t>
            </w:r>
          </w:p>
        </w:tc>
        <w:tc>
          <w:tcPr>
            <w:tcW w:w="6983" w:type="dxa"/>
            <w:tcMar>
              <w:top w:w="85" w:type="dxa"/>
              <w:bottom w:w="85" w:type="dxa"/>
            </w:tcMar>
          </w:tcPr>
          <w:p w14:paraId="53A75CDD" w14:textId="163FF7CD" w:rsidR="00BD741F" w:rsidRDefault="00BD741F" w:rsidP="00192B6F">
            <w:pPr>
              <w:spacing w:before="0" w:after="0" w:line="240" w:lineRule="auto"/>
              <w:ind w:firstLine="0"/>
              <w:jc w:val="left"/>
            </w:pPr>
            <w:r>
              <w:t>Ihre</w:t>
            </w:r>
            <w:r w:rsidR="0088292E" w:rsidRPr="0088292E">
              <w:t xml:space="preserve"> Daten </w:t>
            </w:r>
            <w:r>
              <w:t xml:space="preserve">werden </w:t>
            </w:r>
            <w:r w:rsidR="0088292E" w:rsidRPr="0088292E">
              <w:t>solange vorgehalten, wie Sie für die vorgenannten Verarbeitungszwecke erforderlich sind bzw. die gesetzlichen Bestimmungen es verlangen. Sobald die Daten für die genannten Verarbeitungszwecke nicht mehr benötigt werden</w:t>
            </w:r>
            <w:r>
              <w:t xml:space="preserve"> bzw. nach Ablauf der gesetzlichen Aufbewahrungsfristen</w:t>
            </w:r>
            <w:r w:rsidR="0088292E" w:rsidRPr="0088292E">
              <w:t>, werden sie unverzüglich gelöscht bzw. anonymisiert (anonyme Daten können einer Person nicht mehr zugeordnet werden).</w:t>
            </w:r>
          </w:p>
        </w:tc>
      </w:tr>
      <w:tr w:rsidR="00BE179B" w14:paraId="53A75CEB" w14:textId="77777777" w:rsidTr="00192B6F">
        <w:tc>
          <w:tcPr>
            <w:tcW w:w="2656" w:type="dxa"/>
            <w:tcMar>
              <w:top w:w="85" w:type="dxa"/>
              <w:bottom w:w="85" w:type="dxa"/>
            </w:tcMar>
          </w:tcPr>
          <w:p w14:paraId="53A75CE0" w14:textId="77777777" w:rsidR="00BE179B" w:rsidRDefault="00BE179B" w:rsidP="00192B6F">
            <w:pPr>
              <w:spacing w:before="0" w:after="0" w:line="240" w:lineRule="auto"/>
              <w:ind w:firstLine="0"/>
              <w:jc w:val="left"/>
            </w:pPr>
            <w:r>
              <w:t>Empfänger von personenbezogenen Daten</w:t>
            </w:r>
          </w:p>
        </w:tc>
        <w:tc>
          <w:tcPr>
            <w:tcW w:w="6983" w:type="dxa"/>
            <w:tcMar>
              <w:top w:w="85" w:type="dxa"/>
              <w:bottom w:w="85" w:type="dxa"/>
            </w:tcMar>
          </w:tcPr>
          <w:p w14:paraId="53A75CE2" w14:textId="7F278C4B" w:rsidR="00265773" w:rsidRDefault="00265773" w:rsidP="00192B6F">
            <w:pPr>
              <w:spacing w:before="0" w:after="0" w:line="240" w:lineRule="auto"/>
              <w:ind w:firstLine="0"/>
              <w:jc w:val="left"/>
            </w:pPr>
            <w:r>
              <w:t>Personenbezogene Daten dürfen an andere Personen oder Stellen weiter gegeben werden, wenn Sie dem zustimmt haben oder die Weitergabe gesetzlich zugelassen</w:t>
            </w:r>
            <w:r w:rsidR="000236B8">
              <w:t xml:space="preserve"> / vorgeschrieben</w:t>
            </w:r>
            <w:r>
              <w:t xml:space="preserve"> ist</w:t>
            </w:r>
            <w:r w:rsidR="00ED3209">
              <w:t>. Dies sind</w:t>
            </w:r>
            <w:r w:rsidR="0038639B">
              <w:t xml:space="preserve"> / können sein</w:t>
            </w:r>
            <w:r>
              <w:t>:</w:t>
            </w:r>
          </w:p>
          <w:p w14:paraId="6E10C012" w14:textId="77777777" w:rsidR="00ED3209" w:rsidRDefault="00ED3209" w:rsidP="00192B6F">
            <w:pPr>
              <w:spacing w:before="0" w:after="0" w:line="240" w:lineRule="auto"/>
              <w:ind w:firstLine="0"/>
              <w:jc w:val="left"/>
            </w:pPr>
          </w:p>
          <w:p w14:paraId="7B4EC010" w14:textId="79202E57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die für die Bearbeitung von Personaldaten - im Rahmen ihrer Aufgabenzuweisung -  zuständigen Mitarbeiter/innen der RWTH Aachen (z.B.  Personalsachbearbeiter/innen, Disziplinar- sowie Dienstvorgesetzte)</w:t>
            </w:r>
          </w:p>
          <w:p w14:paraId="172B251E" w14:textId="47222759" w:rsidR="00ED3209" w:rsidRDefault="00BD741F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die hochschulärztliche Einrichtung</w:t>
            </w:r>
          </w:p>
          <w:p w14:paraId="6D3BBAC0" w14:textId="0F15BEB0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das Landesamt für Besoldung und Versorgung NRW</w:t>
            </w:r>
          </w:p>
          <w:p w14:paraId="49000E6F" w14:textId="50DE4324" w:rsidR="003D6B22" w:rsidRDefault="004F744F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Finanz</w:t>
            </w:r>
            <w:r w:rsidR="00ED3209">
              <w:t>behörden</w:t>
            </w:r>
          </w:p>
          <w:p w14:paraId="4BB6C149" w14:textId="5DC5F210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Mitglieder der Personalvertretungen</w:t>
            </w:r>
          </w:p>
          <w:p w14:paraId="3D21EB7B" w14:textId="44A86904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Gleichstellungsbeauftragte</w:t>
            </w:r>
          </w:p>
          <w:p w14:paraId="47801874" w14:textId="24C2222D" w:rsidR="00433F72" w:rsidRDefault="00433F72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Industrie- und Handelskammer</w:t>
            </w:r>
          </w:p>
          <w:p w14:paraId="18370597" w14:textId="46778C67" w:rsidR="00433F72" w:rsidRDefault="00433F72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Handwerkskammer</w:t>
            </w:r>
          </w:p>
          <w:p w14:paraId="59539EFB" w14:textId="01CCA654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Mitglieder der Jugend- und Auszubildendenvertretung</w:t>
            </w:r>
          </w:p>
          <w:p w14:paraId="7806E017" w14:textId="0BD18AF5" w:rsidR="00ED3209" w:rsidRDefault="00C20C41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Schwerbehindertenvertretung</w:t>
            </w:r>
          </w:p>
          <w:p w14:paraId="20CAB728" w14:textId="2D6FF695" w:rsidR="00433F72" w:rsidRDefault="00433F72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Bundesagentur für Arbeit</w:t>
            </w:r>
          </w:p>
          <w:p w14:paraId="1BE12F55" w14:textId="2AE1590D" w:rsidR="00433F72" w:rsidRDefault="00433F72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Landschaftsverband Rheinland</w:t>
            </w:r>
          </w:p>
          <w:p w14:paraId="6609BDB8" w14:textId="2448B024" w:rsidR="00E063A8" w:rsidRDefault="00E063A8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Übergeordnete und Aufsichtsbehörden</w:t>
            </w:r>
          </w:p>
          <w:p w14:paraId="5282B548" w14:textId="677CD5AF" w:rsidR="00C970A6" w:rsidRDefault="00C970A6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Sozialversicherungsträger</w:t>
            </w:r>
          </w:p>
          <w:p w14:paraId="3ACFDB8D" w14:textId="0A594C41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Unfallversicherungsträger</w:t>
            </w:r>
          </w:p>
          <w:p w14:paraId="00C2D176" w14:textId="2AE9F1AE" w:rsidR="00B51C40" w:rsidRDefault="00B51C40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Rentenversicherungsträger</w:t>
            </w:r>
          </w:p>
          <w:p w14:paraId="13A56841" w14:textId="61673A33" w:rsidR="00ED3209" w:rsidRDefault="00ED3209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Projektträger für Beschäftigte in Drittmittelprojekten</w:t>
            </w:r>
          </w:p>
          <w:p w14:paraId="78B7AC95" w14:textId="4BB5EB0B" w:rsidR="000236B8" w:rsidRDefault="000236B8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Versicherungen i. R. v. Drittschuldnerverfahren</w:t>
            </w:r>
          </w:p>
          <w:p w14:paraId="73B54804" w14:textId="3B86E0EE" w:rsidR="000236B8" w:rsidRDefault="008C07D1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Kommunale Behörden</w:t>
            </w:r>
          </w:p>
          <w:p w14:paraId="23F14803" w14:textId="77777777" w:rsidR="005E3625" w:rsidRDefault="00B6163C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Justiz- und Strafverfolgungsbehörden</w:t>
            </w:r>
          </w:p>
          <w:p w14:paraId="53A75CEA" w14:textId="75E779AE" w:rsidR="000348FF" w:rsidRDefault="000348FF" w:rsidP="00192B6F">
            <w:pPr>
              <w:pStyle w:val="Listenabsatz"/>
              <w:numPr>
                <w:ilvl w:val="0"/>
                <w:numId w:val="3"/>
              </w:numPr>
              <w:spacing w:before="0" w:after="0" w:line="240" w:lineRule="auto"/>
              <w:jc w:val="left"/>
            </w:pPr>
            <w:r>
              <w:t>Auswahlkommissionen</w:t>
            </w:r>
          </w:p>
        </w:tc>
      </w:tr>
      <w:tr w:rsidR="00CC76AF" w14:paraId="7AD72FBA" w14:textId="77777777" w:rsidTr="00877660">
        <w:trPr>
          <w:trHeight w:val="5053"/>
        </w:trPr>
        <w:tc>
          <w:tcPr>
            <w:tcW w:w="2656" w:type="dxa"/>
            <w:tcMar>
              <w:top w:w="85" w:type="dxa"/>
              <w:bottom w:w="85" w:type="dxa"/>
            </w:tcMar>
          </w:tcPr>
          <w:p w14:paraId="64909322" w14:textId="2C4EE8E2" w:rsidR="00CC76AF" w:rsidRDefault="00CC76AF" w:rsidP="00192B6F">
            <w:pPr>
              <w:spacing w:before="0" w:after="0" w:line="240" w:lineRule="auto"/>
              <w:ind w:firstLine="0"/>
              <w:jc w:val="left"/>
            </w:pPr>
            <w:r>
              <w:lastRenderedPageBreak/>
              <w:t>Erforderlichkeit für das Beschäftigungsverhältnis</w:t>
            </w:r>
          </w:p>
        </w:tc>
        <w:tc>
          <w:tcPr>
            <w:tcW w:w="6983" w:type="dxa"/>
            <w:tcMar>
              <w:top w:w="85" w:type="dxa"/>
              <w:bottom w:w="85" w:type="dxa"/>
            </w:tcMar>
          </w:tcPr>
          <w:p w14:paraId="7D81B897" w14:textId="5AB7CA69" w:rsidR="00CC76AF" w:rsidRDefault="00CC76AF" w:rsidP="00192B6F">
            <w:pPr>
              <w:spacing w:before="0" w:after="0" w:line="240" w:lineRule="auto"/>
              <w:ind w:firstLine="0"/>
              <w:jc w:val="left"/>
            </w:pPr>
            <w:r>
              <w:t xml:space="preserve">Die Verarbeitung </w:t>
            </w:r>
            <w:r w:rsidR="00F2385E">
              <w:t>Ihrer</w:t>
            </w:r>
            <w:r>
              <w:t xml:space="preserve"> personenbezogenen Daten ist </w:t>
            </w:r>
            <w:r w:rsidR="00F2385E">
              <w:t xml:space="preserve">gem. Art. 6 Abs. 1 DS-GVO </w:t>
            </w:r>
            <w:r>
              <w:t>erforderlich zur</w:t>
            </w:r>
          </w:p>
          <w:p w14:paraId="5BFDE09E" w14:textId="77777777" w:rsidR="0038639B" w:rsidRDefault="0038639B" w:rsidP="00192B6F">
            <w:pPr>
              <w:spacing w:before="0" w:after="0" w:line="240" w:lineRule="auto"/>
              <w:ind w:firstLine="0"/>
              <w:jc w:val="left"/>
            </w:pPr>
          </w:p>
          <w:p w14:paraId="00792EF1" w14:textId="5AF38094" w:rsidR="00CC76AF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Vertragserfüllung</w:t>
            </w:r>
          </w:p>
          <w:p w14:paraId="798B655D" w14:textId="00CC9DF1" w:rsidR="00CC76AF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 xml:space="preserve">Erfüllung rechtlicher Verpflichtungen, </w:t>
            </w:r>
            <w:r w:rsidR="00E3517F">
              <w:t xml:space="preserve">denen </w:t>
            </w:r>
            <w:r>
              <w:t>die RWTH unterliegt</w:t>
            </w:r>
          </w:p>
          <w:p w14:paraId="529DC4ED" w14:textId="275E1085" w:rsidR="00F2385E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Wahrnehmung von Aufgaben, die i</w:t>
            </w:r>
            <w:r w:rsidR="00BF799B">
              <w:t>m öffentlichen Interesse liegen</w:t>
            </w:r>
            <w:r w:rsidR="00F2385E">
              <w:t>.</w:t>
            </w:r>
          </w:p>
          <w:p w14:paraId="54C14EFD" w14:textId="77777777" w:rsidR="00F2385E" w:rsidRDefault="00F2385E" w:rsidP="00192B6F">
            <w:pPr>
              <w:spacing w:before="0" w:after="0" w:line="240" w:lineRule="auto"/>
              <w:ind w:firstLine="0"/>
              <w:jc w:val="left"/>
            </w:pPr>
          </w:p>
          <w:p w14:paraId="591C682C" w14:textId="0998A187" w:rsidR="00CC76AF" w:rsidRDefault="00CC76AF" w:rsidP="00F474E1">
            <w:pPr>
              <w:spacing w:before="0" w:after="0" w:line="240" w:lineRule="auto"/>
              <w:ind w:firstLine="0"/>
              <w:jc w:val="left"/>
            </w:pPr>
            <w:r>
              <w:t>Die Erforderlichkeit ergibt sich dabei aus einer Vielzahl an Gesetzen, Verordnungen und weiteren Vorschriften, wie etwa</w:t>
            </w:r>
            <w:r w:rsidR="00F968AF">
              <w:t xml:space="preserve"> dem</w:t>
            </w:r>
          </w:p>
          <w:p w14:paraId="5D62B673" w14:textId="77777777" w:rsidR="00CC76AF" w:rsidRDefault="00CC76AF" w:rsidP="00192B6F">
            <w:pPr>
              <w:spacing w:before="0" w:after="0" w:line="240" w:lineRule="auto"/>
              <w:ind w:firstLine="0"/>
              <w:jc w:val="left"/>
            </w:pPr>
          </w:p>
          <w:p w14:paraId="2EFE4BF8" w14:textId="4F094492" w:rsidR="00CC76AF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Bürgerlichen Gesetzbuch</w:t>
            </w:r>
          </w:p>
          <w:p w14:paraId="0D6A9348" w14:textId="379779A2" w:rsidR="00B532F5" w:rsidRDefault="00B532F5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DSG NRW</w:t>
            </w:r>
          </w:p>
          <w:p w14:paraId="06606A9A" w14:textId="1AC49D3D" w:rsidR="00CC76AF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Tarifvertrag für den öffentlichen Dienst der Länder</w:t>
            </w:r>
          </w:p>
          <w:p w14:paraId="3BE64F0B" w14:textId="070511D0" w:rsidR="00CC76AF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Beamtenstatusgesetz</w:t>
            </w:r>
          </w:p>
          <w:p w14:paraId="7D7D7874" w14:textId="3B1D5278" w:rsidR="00CC76AF" w:rsidRDefault="00CC76A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Arbeitszeitgesetz</w:t>
            </w:r>
          </w:p>
          <w:p w14:paraId="313970DF" w14:textId="26094992" w:rsidR="00B532F5" w:rsidRDefault="00B532F5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Sozialgesetzbuch</w:t>
            </w:r>
          </w:p>
          <w:p w14:paraId="069C42B3" w14:textId="12FC835A" w:rsidR="00B532F5" w:rsidRDefault="00B532F5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Mutterschutzgesetz</w:t>
            </w:r>
          </w:p>
          <w:p w14:paraId="4FB5C328" w14:textId="289A595B" w:rsidR="003062F0" w:rsidRDefault="003062F0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Dienstvereinbarungen der RWTH</w:t>
            </w:r>
          </w:p>
          <w:p w14:paraId="5182F552" w14:textId="36F357A4" w:rsidR="00176B5F" w:rsidRDefault="00176B5F" w:rsidP="00192B6F">
            <w:pPr>
              <w:pStyle w:val="Listenabsatz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t>etc.</w:t>
            </w:r>
          </w:p>
          <w:p w14:paraId="280A3C4F" w14:textId="77777777" w:rsidR="00176B5F" w:rsidRDefault="00176B5F" w:rsidP="00192B6F">
            <w:pPr>
              <w:spacing w:before="0" w:after="0" w:line="240" w:lineRule="auto"/>
              <w:ind w:firstLine="0"/>
              <w:jc w:val="left"/>
            </w:pPr>
          </w:p>
          <w:p w14:paraId="196961BC" w14:textId="4A6B273B" w:rsidR="00176B5F" w:rsidRDefault="00176B5F" w:rsidP="00D932F9">
            <w:pPr>
              <w:spacing w:before="0" w:after="0" w:line="240" w:lineRule="auto"/>
              <w:ind w:firstLine="0"/>
              <w:jc w:val="left"/>
            </w:pPr>
            <w:r>
              <w:t xml:space="preserve">Werden die für die Zweckerreichung erforderlichen </w:t>
            </w:r>
            <w:r w:rsidRPr="00176B5F">
              <w:t>personenbezogenen Daten nicht bereit</w:t>
            </w:r>
            <w:r>
              <w:t>gestellt</w:t>
            </w:r>
            <w:r w:rsidRPr="00176B5F">
              <w:t>, kann eine Einstellung nicht erfolgen bzw. kann das Beschäftigungsverhältnis ggf. nicht weitergeführt werden.</w:t>
            </w:r>
          </w:p>
        </w:tc>
      </w:tr>
    </w:tbl>
    <w:p w14:paraId="53A75D0A" w14:textId="731F58C5" w:rsidR="006906F0" w:rsidRPr="00BE179B" w:rsidRDefault="006906F0" w:rsidP="008237A5">
      <w:pPr>
        <w:ind w:firstLine="0"/>
      </w:pPr>
    </w:p>
    <w:sectPr w:rsidR="006906F0" w:rsidRPr="00BE179B" w:rsidSect="00192B6F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E5934" w14:textId="77777777" w:rsidR="004A0997" w:rsidRDefault="004A0997" w:rsidP="002D3D27">
      <w:pPr>
        <w:spacing w:before="0" w:after="0" w:line="240" w:lineRule="auto"/>
      </w:pPr>
      <w:r>
        <w:separator/>
      </w:r>
    </w:p>
  </w:endnote>
  <w:endnote w:type="continuationSeparator" w:id="0">
    <w:p w14:paraId="72A0ACFE" w14:textId="77777777" w:rsidR="004A0997" w:rsidRDefault="004A0997" w:rsidP="002D3D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FE0AB" w14:textId="77777777" w:rsidR="004A0997" w:rsidRDefault="004A0997" w:rsidP="002D3D27">
      <w:pPr>
        <w:spacing w:before="0" w:after="0" w:line="240" w:lineRule="auto"/>
      </w:pPr>
      <w:r>
        <w:separator/>
      </w:r>
    </w:p>
  </w:footnote>
  <w:footnote w:type="continuationSeparator" w:id="0">
    <w:p w14:paraId="79D910F8" w14:textId="77777777" w:rsidR="004A0997" w:rsidRDefault="004A0997" w:rsidP="002D3D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A75D10" w14:textId="02D3AACE" w:rsidR="002D3D27" w:rsidRPr="008E3725" w:rsidRDefault="000203E4" w:rsidP="00192B6F">
    <w:pPr>
      <w:tabs>
        <w:tab w:val="right" w:pos="9639"/>
      </w:tabs>
      <w:spacing w:before="0" w:after="0" w:line="240" w:lineRule="auto"/>
      <w:ind w:right="-568" w:firstLine="0"/>
      <w:rPr>
        <w:rFonts w:eastAsia="Times New Roman" w:cs="Arial"/>
        <w:szCs w:val="20"/>
        <w:lang w:eastAsia="de-DE"/>
      </w:rPr>
    </w:pPr>
    <w:r>
      <w:rPr>
        <w:rFonts w:eastAsia="Times New Roman" w:cs="Arial"/>
        <w:noProof/>
        <w:szCs w:val="20"/>
        <w:lang w:eastAsia="de-DE"/>
      </w:rPr>
      <w:drawing>
        <wp:anchor distT="0" distB="0" distL="114300" distR="114300" simplePos="0" relativeHeight="251658240" behindDoc="1" locked="0" layoutInCell="1" allowOverlap="1" wp14:anchorId="15438D07" wp14:editId="222620CC">
          <wp:simplePos x="0" y="0"/>
          <wp:positionH relativeFrom="column">
            <wp:posOffset>5297480</wp:posOffset>
          </wp:positionH>
          <wp:positionV relativeFrom="paragraph">
            <wp:posOffset>-449580</wp:posOffset>
          </wp:positionV>
          <wp:extent cx="1370965" cy="628650"/>
          <wp:effectExtent l="0" t="0" r="63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wth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A75D11" w14:textId="77777777" w:rsidR="002D3D27" w:rsidRPr="008E3725" w:rsidRDefault="002D3D27" w:rsidP="00192B6F">
    <w:pPr>
      <w:pStyle w:val="Kopfzeile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51F5"/>
    <w:multiLevelType w:val="hybridMultilevel"/>
    <w:tmpl w:val="13004A0E"/>
    <w:lvl w:ilvl="0" w:tplc="98A69FF6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772CD"/>
    <w:multiLevelType w:val="hybridMultilevel"/>
    <w:tmpl w:val="20B40B44"/>
    <w:lvl w:ilvl="0" w:tplc="2584B52E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7112AC3"/>
    <w:multiLevelType w:val="hybridMultilevel"/>
    <w:tmpl w:val="462217BA"/>
    <w:lvl w:ilvl="0" w:tplc="2584B52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29D7DDD"/>
    <w:multiLevelType w:val="hybridMultilevel"/>
    <w:tmpl w:val="8346A8BC"/>
    <w:lvl w:ilvl="0" w:tplc="2584B5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459D2"/>
    <w:multiLevelType w:val="hybridMultilevel"/>
    <w:tmpl w:val="0792E25E"/>
    <w:lvl w:ilvl="0" w:tplc="2584B52E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15"/>
    <w:rsid w:val="000016E8"/>
    <w:rsid w:val="000203E4"/>
    <w:rsid w:val="000236B8"/>
    <w:rsid w:val="000348FF"/>
    <w:rsid w:val="000B2D3E"/>
    <w:rsid w:val="00150AC7"/>
    <w:rsid w:val="001719D2"/>
    <w:rsid w:val="00176B5F"/>
    <w:rsid w:val="00192B6F"/>
    <w:rsid w:val="001948A8"/>
    <w:rsid w:val="001C10BB"/>
    <w:rsid w:val="00265773"/>
    <w:rsid w:val="002B7C04"/>
    <w:rsid w:val="002D3D27"/>
    <w:rsid w:val="003062F0"/>
    <w:rsid w:val="00340D5C"/>
    <w:rsid w:val="003614AA"/>
    <w:rsid w:val="0038639B"/>
    <w:rsid w:val="003D6B22"/>
    <w:rsid w:val="003F40DE"/>
    <w:rsid w:val="00433F72"/>
    <w:rsid w:val="00435C91"/>
    <w:rsid w:val="004A0997"/>
    <w:rsid w:val="004D52B6"/>
    <w:rsid w:val="004F744F"/>
    <w:rsid w:val="00503B21"/>
    <w:rsid w:val="00515135"/>
    <w:rsid w:val="00531341"/>
    <w:rsid w:val="00553687"/>
    <w:rsid w:val="005541F6"/>
    <w:rsid w:val="005A241C"/>
    <w:rsid w:val="005B6A9D"/>
    <w:rsid w:val="005E3625"/>
    <w:rsid w:val="0065617A"/>
    <w:rsid w:val="006906F0"/>
    <w:rsid w:val="00692046"/>
    <w:rsid w:val="006B7316"/>
    <w:rsid w:val="006E551A"/>
    <w:rsid w:val="0074276E"/>
    <w:rsid w:val="00786315"/>
    <w:rsid w:val="007B7834"/>
    <w:rsid w:val="008178D5"/>
    <w:rsid w:val="008237A5"/>
    <w:rsid w:val="00841DBF"/>
    <w:rsid w:val="00877660"/>
    <w:rsid w:val="00880797"/>
    <w:rsid w:val="0088292E"/>
    <w:rsid w:val="008C07D1"/>
    <w:rsid w:val="00981A97"/>
    <w:rsid w:val="00994653"/>
    <w:rsid w:val="009F09D3"/>
    <w:rsid w:val="00A53D46"/>
    <w:rsid w:val="00A6135E"/>
    <w:rsid w:val="00AA5750"/>
    <w:rsid w:val="00B51C40"/>
    <w:rsid w:val="00B532F5"/>
    <w:rsid w:val="00B6163C"/>
    <w:rsid w:val="00BD741F"/>
    <w:rsid w:val="00BE179B"/>
    <w:rsid w:val="00BE603E"/>
    <w:rsid w:val="00BF799B"/>
    <w:rsid w:val="00C20C41"/>
    <w:rsid w:val="00C970A6"/>
    <w:rsid w:val="00CC76AF"/>
    <w:rsid w:val="00CE7865"/>
    <w:rsid w:val="00D07309"/>
    <w:rsid w:val="00D1009C"/>
    <w:rsid w:val="00D932F9"/>
    <w:rsid w:val="00E00004"/>
    <w:rsid w:val="00E063A8"/>
    <w:rsid w:val="00E106D8"/>
    <w:rsid w:val="00E2529F"/>
    <w:rsid w:val="00E3517F"/>
    <w:rsid w:val="00E54250"/>
    <w:rsid w:val="00E67890"/>
    <w:rsid w:val="00E91796"/>
    <w:rsid w:val="00EA01AB"/>
    <w:rsid w:val="00ED3209"/>
    <w:rsid w:val="00F2385E"/>
    <w:rsid w:val="00F474E1"/>
    <w:rsid w:val="00F47C5C"/>
    <w:rsid w:val="00F9427B"/>
    <w:rsid w:val="00F9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A75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xt"/>
    <w:qFormat/>
    <w:rsid w:val="00786315"/>
    <w:pPr>
      <w:spacing w:before="120" w:after="60" w:line="276" w:lineRule="auto"/>
      <w:ind w:firstLine="567"/>
      <w:jc w:val="both"/>
    </w:pPr>
    <w:rPr>
      <w:rFonts w:ascii="Arial" w:hAnsi="Arial" w:cstheme="minorBidi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67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D3D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3D27"/>
    <w:rPr>
      <w:rFonts w:ascii="Arial" w:hAnsi="Arial" w:cstheme="minorBidi"/>
      <w:sz w:val="20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2D3D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3D27"/>
    <w:rPr>
      <w:rFonts w:ascii="Arial" w:hAnsi="Arial" w:cstheme="minorBidi"/>
      <w:sz w:val="20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D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D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75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enabsatz">
    <w:name w:val="List Paragraph"/>
    <w:basedOn w:val="Standard"/>
    <w:uiPriority w:val="34"/>
    <w:qFormat/>
    <w:rsid w:val="00CC76A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351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3517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3517F"/>
    <w:rPr>
      <w:rFonts w:ascii="Arial" w:hAnsi="Arial" w:cstheme="minorBid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517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517F"/>
    <w:rPr>
      <w:rFonts w:ascii="Arial" w:hAnsi="Arial" w:cstheme="minorBid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Text"/>
    <w:qFormat/>
    <w:rsid w:val="00786315"/>
    <w:pPr>
      <w:spacing w:before="120" w:after="60" w:line="276" w:lineRule="auto"/>
      <w:ind w:firstLine="567"/>
      <w:jc w:val="both"/>
    </w:pPr>
    <w:rPr>
      <w:rFonts w:ascii="Arial" w:hAnsi="Arial" w:cstheme="minorBidi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67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D3D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3D27"/>
    <w:rPr>
      <w:rFonts w:ascii="Arial" w:hAnsi="Arial" w:cstheme="minorBidi"/>
      <w:sz w:val="20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2D3D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3D27"/>
    <w:rPr>
      <w:rFonts w:ascii="Arial" w:hAnsi="Arial" w:cstheme="minorBidi"/>
      <w:sz w:val="20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3D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3D2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75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Listenabsatz">
    <w:name w:val="List Paragraph"/>
    <w:basedOn w:val="Standard"/>
    <w:uiPriority w:val="34"/>
    <w:qFormat/>
    <w:rsid w:val="00CC76A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3517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3517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3517F"/>
    <w:rPr>
      <w:rFonts w:ascii="Arial" w:hAnsi="Arial" w:cstheme="minorBid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3517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3517F"/>
    <w:rPr>
      <w:rFonts w:ascii="Arial" w:hAnsi="Arial" w:cstheme="minorBid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B1E1BC9E69E34D8D68E1A4002E6F83" ma:contentTypeVersion="0" ma:contentTypeDescription="Ein neues Dokument erstellen." ma:contentTypeScope="" ma:versionID="3faec566560fd6ca126338e0fee709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15C1B-9A00-461C-8524-31C4301BA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A5FAF3-E53A-4486-B645-107CFA032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DBD78-486E-4383-BB80-75FADDFD6844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3D3F6B-C9E2-4398-A0F7-6431518AD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20569769.dotm</Template>
  <TotalTime>0</TotalTime>
  <Pages>2</Pages>
  <Words>479</Words>
  <Characters>3020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RZF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Petra.Schmitz@zhv.rwth-aachen.de</dc:creator>
  <cp:lastModifiedBy>perlucre</cp:lastModifiedBy>
  <cp:revision>3</cp:revision>
  <cp:lastPrinted>2018-07-19T13:21:00Z</cp:lastPrinted>
  <dcterms:created xsi:type="dcterms:W3CDTF">2019-05-14T14:25:00Z</dcterms:created>
  <dcterms:modified xsi:type="dcterms:W3CDTF">2019-05-14T14:30:00Z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0x01010015B1E1BC9E69E34D8D68E1A4002E6F83</vt:lpwstr>
  </property>
</Properties>
</file>