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F35F4" w14:textId="452B8689" w:rsidR="00BF6C4C" w:rsidRDefault="00C334D7" w:rsidP="00E559A6">
      <w:pPr>
        <w:jc w:val="center"/>
        <w:rPr>
          <w:b/>
          <w:sz w:val="24"/>
          <w:szCs w:val="24"/>
          <w:lang w:val="en-GB"/>
        </w:rPr>
      </w:pPr>
      <w:r w:rsidRPr="00C334D7">
        <w:rPr>
          <w:rFonts w:cs="Arial"/>
          <w:b/>
          <w:noProof/>
          <w:lang w:eastAsia="fi-FI"/>
        </w:rPr>
        <w:t>COE-C2007</w:t>
      </w:r>
      <w:r w:rsidR="00E559A6" w:rsidRPr="00E559A6">
        <w:rPr>
          <w:b/>
          <w:spacing w:val="20"/>
          <w:sz w:val="24"/>
          <w:szCs w:val="24"/>
          <w:lang w:val="en-GB"/>
        </w:rPr>
        <w:t xml:space="preserve"> – </w:t>
      </w:r>
      <w:r w:rsidR="00BF6C4C" w:rsidRPr="00E559A6">
        <w:rPr>
          <w:b/>
          <w:caps/>
          <w:spacing w:val="20"/>
          <w:sz w:val="24"/>
          <w:szCs w:val="24"/>
          <w:lang w:val="en-GB"/>
        </w:rPr>
        <w:t>Course Requirements</w:t>
      </w:r>
      <w:r w:rsidR="002B29D4">
        <w:rPr>
          <w:b/>
          <w:caps/>
          <w:spacing w:val="20"/>
          <w:sz w:val="24"/>
          <w:szCs w:val="24"/>
          <w:lang w:val="en-GB"/>
        </w:rPr>
        <w:t xml:space="preserve"> &amp; Evaluation</w:t>
      </w:r>
    </w:p>
    <w:p w14:paraId="13A5A27E" w14:textId="77777777" w:rsidR="00A67FCA" w:rsidRDefault="00A67FCA" w:rsidP="00A67FCA">
      <w:pPr>
        <w:rPr>
          <w:b/>
          <w:lang w:val="en-GB"/>
        </w:rPr>
      </w:pPr>
    </w:p>
    <w:p w14:paraId="54576EE0" w14:textId="0ECB5CCA" w:rsidR="00A67FCA" w:rsidRPr="00672118" w:rsidRDefault="001977C8" w:rsidP="00A67FCA">
      <w:pPr>
        <w:rPr>
          <w:lang w:val="en-GB"/>
        </w:rPr>
      </w:pPr>
      <w:r>
        <w:rPr>
          <w:b/>
          <w:lang w:val="en-GB"/>
        </w:rPr>
        <w:t>Instructors</w:t>
      </w:r>
      <w:r w:rsidR="00A67FCA" w:rsidRPr="00A67FCA">
        <w:rPr>
          <w:b/>
          <w:lang w:val="en-GB"/>
        </w:rPr>
        <w:t>:</w:t>
      </w:r>
      <w:r w:rsidR="00A67FCA" w:rsidRPr="00A67FCA">
        <w:rPr>
          <w:lang w:val="en-GB"/>
        </w:rPr>
        <w:t xml:space="preserve"> </w:t>
      </w:r>
      <w:proofErr w:type="spellStart"/>
      <w:r w:rsidR="00C334D7">
        <w:rPr>
          <w:lang w:val="en-GB"/>
        </w:rPr>
        <w:t>Martti</w:t>
      </w:r>
      <w:proofErr w:type="spellEnd"/>
      <w:r w:rsidR="00C334D7">
        <w:rPr>
          <w:lang w:val="en-GB"/>
        </w:rPr>
        <w:t xml:space="preserve"> </w:t>
      </w:r>
      <w:proofErr w:type="spellStart"/>
      <w:r w:rsidR="00C334D7">
        <w:rPr>
          <w:lang w:val="en-GB"/>
        </w:rPr>
        <w:t>Larmi</w:t>
      </w:r>
      <w:proofErr w:type="spellEnd"/>
      <w:r w:rsidR="00A67FCA" w:rsidRPr="00A67FCA">
        <w:rPr>
          <w:lang w:val="en-GB"/>
        </w:rPr>
        <w:t xml:space="preserve"> (Responsible teacher), </w:t>
      </w:r>
      <w:r w:rsidR="00C726C2" w:rsidRPr="00672118">
        <w:rPr>
          <w:lang w:val="en-GB"/>
        </w:rPr>
        <w:t>Cheng Qiang</w:t>
      </w:r>
      <w:r w:rsidR="00186285">
        <w:rPr>
          <w:lang w:val="en-GB"/>
        </w:rPr>
        <w:t xml:space="preserve"> (Jonny)</w:t>
      </w:r>
      <w:r w:rsidR="00C726C2" w:rsidRPr="00672118">
        <w:rPr>
          <w:lang w:val="en-GB"/>
        </w:rPr>
        <w:t xml:space="preserve">, </w:t>
      </w:r>
      <w:r w:rsidR="00C334D7" w:rsidRPr="00C334D7">
        <w:rPr>
          <w:lang w:val="en-GB"/>
        </w:rPr>
        <w:t>Khosravi Ali</w:t>
      </w:r>
      <w:r w:rsidR="00197F4B">
        <w:rPr>
          <w:lang w:val="en-GB"/>
        </w:rPr>
        <w:t>.</w:t>
      </w:r>
    </w:p>
    <w:p w14:paraId="39455C92" w14:textId="7160057B" w:rsidR="00A67FCA" w:rsidRPr="00A67FCA" w:rsidRDefault="00A67FCA" w:rsidP="00A67FCA">
      <w:pPr>
        <w:rPr>
          <w:lang w:val="en-GB"/>
        </w:rPr>
      </w:pPr>
      <w:r w:rsidRPr="001977C8">
        <w:rPr>
          <w:b/>
          <w:lang w:val="en-GB"/>
        </w:rPr>
        <w:t>Status of the Course:</w:t>
      </w:r>
      <w:r w:rsidRPr="00A67FCA">
        <w:rPr>
          <w:lang w:val="en-GB"/>
        </w:rPr>
        <w:t xml:space="preserve"> </w:t>
      </w:r>
      <w:r w:rsidR="00C334D7">
        <w:rPr>
          <w:lang w:val="en-GB"/>
        </w:rPr>
        <w:t xml:space="preserve">Bachelor Course </w:t>
      </w:r>
      <w:r w:rsidR="001977C8">
        <w:rPr>
          <w:lang w:val="en-GB"/>
        </w:rPr>
        <w:t xml:space="preserve">(level), </w:t>
      </w:r>
      <w:r w:rsidRPr="00A67FCA">
        <w:rPr>
          <w:lang w:val="en-GB"/>
        </w:rPr>
        <w:t xml:space="preserve">Energy Technology, </w:t>
      </w:r>
      <w:r w:rsidR="00C334D7">
        <w:rPr>
          <w:lang w:val="en-GB"/>
        </w:rPr>
        <w:t>fundamental</w:t>
      </w:r>
      <w:r w:rsidRPr="00A67FCA">
        <w:rPr>
          <w:lang w:val="en-GB"/>
        </w:rPr>
        <w:t xml:space="preserve"> </w:t>
      </w:r>
      <w:r w:rsidR="00B9192D">
        <w:rPr>
          <w:lang w:val="en-GB"/>
        </w:rPr>
        <w:t>course.</w:t>
      </w:r>
    </w:p>
    <w:p w14:paraId="34FD14AC" w14:textId="77777777" w:rsidR="00A320BC" w:rsidRDefault="001977C8" w:rsidP="00E83F21">
      <w:pPr>
        <w:rPr>
          <w:lang w:val="en-GB"/>
        </w:rPr>
      </w:pPr>
      <w:r w:rsidRPr="001977C8">
        <w:rPr>
          <w:b/>
          <w:lang w:val="en-GB"/>
        </w:rPr>
        <w:t xml:space="preserve">Student </w:t>
      </w:r>
      <w:r w:rsidR="00A67FCA" w:rsidRPr="001977C8">
        <w:rPr>
          <w:b/>
          <w:lang w:val="en-GB"/>
        </w:rPr>
        <w:t>Workload: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38"/>
        <w:gridCol w:w="1415"/>
        <w:gridCol w:w="3997"/>
      </w:tblGrid>
      <w:tr w:rsidR="00E83F21" w:rsidRPr="00E83F21" w14:paraId="579EE477" w14:textId="77777777" w:rsidTr="00E83F21">
        <w:trPr>
          <w:jc w:val="center"/>
        </w:trPr>
        <w:tc>
          <w:tcPr>
            <w:tcW w:w="3964" w:type="dxa"/>
          </w:tcPr>
          <w:p w14:paraId="6C0ED6D5" w14:textId="77777777" w:rsidR="00E83F21" w:rsidRPr="00E83F21" w:rsidRDefault="00E83F21" w:rsidP="00E83F21">
            <w:pPr>
              <w:rPr>
                <w:b/>
                <w:lang w:val="en-GB"/>
              </w:rPr>
            </w:pPr>
            <w:r w:rsidRPr="00E83F21">
              <w:rPr>
                <w:b/>
                <w:lang w:val="en-GB"/>
              </w:rPr>
              <w:t>Learning activity</w:t>
            </w:r>
          </w:p>
        </w:tc>
        <w:tc>
          <w:tcPr>
            <w:tcW w:w="1418" w:type="dxa"/>
          </w:tcPr>
          <w:p w14:paraId="1054AD1B" w14:textId="77777777" w:rsidR="00E83F21" w:rsidRPr="00E83F21" w:rsidRDefault="00E83F21" w:rsidP="00E83F21">
            <w:pPr>
              <w:jc w:val="center"/>
              <w:rPr>
                <w:b/>
                <w:lang w:val="en-GB"/>
              </w:rPr>
            </w:pPr>
            <w:r w:rsidRPr="00E83F21">
              <w:rPr>
                <w:b/>
                <w:lang w:val="en-GB"/>
              </w:rPr>
              <w:t>Workload (hours)</w:t>
            </w:r>
          </w:p>
        </w:tc>
        <w:tc>
          <w:tcPr>
            <w:tcW w:w="4020" w:type="dxa"/>
          </w:tcPr>
          <w:p w14:paraId="1B81A4E0" w14:textId="77777777" w:rsidR="00E83F21" w:rsidRPr="00E83F21" w:rsidRDefault="00E83F21" w:rsidP="00E83F21">
            <w:pPr>
              <w:jc w:val="center"/>
              <w:rPr>
                <w:b/>
                <w:lang w:val="en-GB"/>
              </w:rPr>
            </w:pPr>
            <w:r w:rsidRPr="00E83F21">
              <w:rPr>
                <w:b/>
                <w:lang w:val="en-GB"/>
              </w:rPr>
              <w:t>Remarks</w:t>
            </w:r>
          </w:p>
        </w:tc>
      </w:tr>
      <w:tr w:rsidR="00E83F21" w:rsidRPr="00E83F21" w14:paraId="0DE574DF" w14:textId="77777777" w:rsidTr="00E83F21">
        <w:trPr>
          <w:jc w:val="center"/>
        </w:trPr>
        <w:tc>
          <w:tcPr>
            <w:tcW w:w="3964" w:type="dxa"/>
          </w:tcPr>
          <w:p w14:paraId="05AF80D3" w14:textId="77777777" w:rsidR="00E83F21" w:rsidRPr="00E83F21" w:rsidRDefault="00E83F21" w:rsidP="00E83F21">
            <w:pPr>
              <w:rPr>
                <w:lang w:val="en-GB"/>
              </w:rPr>
            </w:pPr>
            <w:r w:rsidRPr="00E83F21">
              <w:rPr>
                <w:lang w:val="en-GB"/>
              </w:rPr>
              <w:t>Activated lectures</w:t>
            </w:r>
          </w:p>
        </w:tc>
        <w:tc>
          <w:tcPr>
            <w:tcW w:w="1418" w:type="dxa"/>
          </w:tcPr>
          <w:p w14:paraId="38EDDF17" w14:textId="1451FB28" w:rsidR="00E83F21" w:rsidRPr="00E83F21" w:rsidRDefault="00C334D7" w:rsidP="00E83F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12*2=24</w:t>
            </w:r>
          </w:p>
        </w:tc>
        <w:tc>
          <w:tcPr>
            <w:tcW w:w="4020" w:type="dxa"/>
          </w:tcPr>
          <w:p w14:paraId="1894574A" w14:textId="77777777" w:rsidR="00E83F21" w:rsidRPr="00E83F21" w:rsidRDefault="00E83F21" w:rsidP="00E83F21">
            <w:pPr>
              <w:rPr>
                <w:lang w:val="en-GB"/>
              </w:rPr>
            </w:pPr>
          </w:p>
        </w:tc>
      </w:tr>
      <w:tr w:rsidR="00E83F21" w:rsidRPr="00E83F21" w14:paraId="19F23831" w14:textId="77777777" w:rsidTr="00E83F21">
        <w:trPr>
          <w:jc w:val="center"/>
        </w:trPr>
        <w:tc>
          <w:tcPr>
            <w:tcW w:w="3964" w:type="dxa"/>
          </w:tcPr>
          <w:p w14:paraId="36C15153" w14:textId="77777777" w:rsidR="00E83F21" w:rsidRPr="00E83F21" w:rsidRDefault="00E83F21" w:rsidP="00E83F21">
            <w:pPr>
              <w:rPr>
                <w:lang w:val="en-GB"/>
              </w:rPr>
            </w:pPr>
            <w:r w:rsidRPr="00E83F21">
              <w:rPr>
                <w:lang w:val="en-GB"/>
              </w:rPr>
              <w:t>Additional reading materials</w:t>
            </w:r>
          </w:p>
        </w:tc>
        <w:tc>
          <w:tcPr>
            <w:tcW w:w="1418" w:type="dxa"/>
          </w:tcPr>
          <w:p w14:paraId="3159AD7A" w14:textId="77777777" w:rsidR="00E83F21" w:rsidRPr="00E83F21" w:rsidRDefault="00E83F21" w:rsidP="00E83F21">
            <w:pPr>
              <w:jc w:val="center"/>
              <w:rPr>
                <w:lang w:val="en-GB"/>
              </w:rPr>
            </w:pPr>
            <w:r w:rsidRPr="00E83F21">
              <w:rPr>
                <w:lang w:val="en-GB"/>
              </w:rPr>
              <w:t>4</w:t>
            </w:r>
          </w:p>
        </w:tc>
        <w:tc>
          <w:tcPr>
            <w:tcW w:w="4020" w:type="dxa"/>
          </w:tcPr>
          <w:p w14:paraId="5860F05E" w14:textId="77777777" w:rsidR="00E83F21" w:rsidRPr="00E83F21" w:rsidRDefault="00E83F21" w:rsidP="00E83F21">
            <w:pPr>
              <w:rPr>
                <w:lang w:val="en-GB"/>
              </w:rPr>
            </w:pPr>
            <w:r w:rsidRPr="00E83F21">
              <w:rPr>
                <w:lang w:val="en-GB"/>
              </w:rPr>
              <w:t>Preparing for the lectures.</w:t>
            </w:r>
          </w:p>
        </w:tc>
      </w:tr>
      <w:tr w:rsidR="00E83F21" w:rsidRPr="00E83F21" w14:paraId="4CEEF36F" w14:textId="77777777" w:rsidTr="00E83F21">
        <w:trPr>
          <w:jc w:val="center"/>
        </w:trPr>
        <w:tc>
          <w:tcPr>
            <w:tcW w:w="3964" w:type="dxa"/>
          </w:tcPr>
          <w:p w14:paraId="7C6274CE" w14:textId="77777777" w:rsidR="00E83F21" w:rsidRPr="00E83F21" w:rsidRDefault="00E83F21" w:rsidP="00E83F21">
            <w:pPr>
              <w:rPr>
                <w:lang w:val="en-GB"/>
              </w:rPr>
            </w:pPr>
            <w:r w:rsidRPr="00E83F21">
              <w:rPr>
                <w:lang w:val="en-GB"/>
              </w:rPr>
              <w:t>Learning Exercises</w:t>
            </w:r>
          </w:p>
        </w:tc>
        <w:tc>
          <w:tcPr>
            <w:tcW w:w="1418" w:type="dxa"/>
          </w:tcPr>
          <w:p w14:paraId="68280E33" w14:textId="1099F47F" w:rsidR="00E83F21" w:rsidRPr="00E83F21" w:rsidRDefault="00C334D7" w:rsidP="00E83F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12+6</w:t>
            </w:r>
          </w:p>
        </w:tc>
        <w:tc>
          <w:tcPr>
            <w:tcW w:w="4020" w:type="dxa"/>
          </w:tcPr>
          <w:p w14:paraId="63B5B509" w14:textId="4CF37277" w:rsidR="00E83F21" w:rsidRPr="00E83F21" w:rsidRDefault="00E83F21" w:rsidP="00672118">
            <w:pPr>
              <w:rPr>
                <w:lang w:val="en-GB"/>
              </w:rPr>
            </w:pPr>
            <w:r w:rsidRPr="00E83F21">
              <w:rPr>
                <w:lang w:val="en-GB"/>
              </w:rPr>
              <w:t xml:space="preserve">12 hours learning exercises and </w:t>
            </w:r>
            <w:r w:rsidR="00C334D7">
              <w:rPr>
                <w:lang w:val="en-GB"/>
              </w:rPr>
              <w:t>6</w:t>
            </w:r>
            <w:r w:rsidRPr="00E83F21">
              <w:rPr>
                <w:lang w:val="en-GB"/>
              </w:rPr>
              <w:t xml:space="preserve"> consultation sessions</w:t>
            </w:r>
            <w:r w:rsidR="003134AF">
              <w:rPr>
                <w:lang w:val="en-GB"/>
              </w:rPr>
              <w:t xml:space="preserve"> (</w:t>
            </w:r>
            <w:r w:rsidR="003134AF">
              <w:rPr>
                <w:lang w:val="en-US"/>
              </w:rPr>
              <w:t>5 for thermodynamics and 1 for heat transfer</w:t>
            </w:r>
            <w:r w:rsidR="003134AF">
              <w:rPr>
                <w:lang w:val="en-GB"/>
              </w:rPr>
              <w:t>)</w:t>
            </w:r>
            <w:r w:rsidRPr="00E83F21">
              <w:rPr>
                <w:lang w:val="en-GB"/>
              </w:rPr>
              <w:t>.</w:t>
            </w:r>
          </w:p>
        </w:tc>
      </w:tr>
      <w:tr w:rsidR="00E83F21" w:rsidRPr="00E83F21" w14:paraId="09794B51" w14:textId="77777777" w:rsidTr="00E83F21">
        <w:trPr>
          <w:jc w:val="center"/>
        </w:trPr>
        <w:tc>
          <w:tcPr>
            <w:tcW w:w="3964" w:type="dxa"/>
          </w:tcPr>
          <w:p w14:paraId="05FDC903" w14:textId="77777777" w:rsidR="00E83F21" w:rsidRPr="00E83F21" w:rsidRDefault="00E83F21" w:rsidP="00E83F21">
            <w:pPr>
              <w:rPr>
                <w:lang w:val="en-GB"/>
              </w:rPr>
            </w:pPr>
            <w:r w:rsidRPr="00E83F21">
              <w:rPr>
                <w:lang w:val="en-GB"/>
              </w:rPr>
              <w:t>Learning Exercises deliverables</w:t>
            </w:r>
          </w:p>
        </w:tc>
        <w:tc>
          <w:tcPr>
            <w:tcW w:w="1418" w:type="dxa"/>
          </w:tcPr>
          <w:p w14:paraId="741529D7" w14:textId="79F90E44" w:rsidR="00E83F21" w:rsidRPr="00E83F21" w:rsidRDefault="00C334D7" w:rsidP="00E83F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020" w:type="dxa"/>
          </w:tcPr>
          <w:p w14:paraId="6AF30E52" w14:textId="77777777" w:rsidR="00E83F21" w:rsidRPr="00E83F21" w:rsidRDefault="00E83F21" w:rsidP="00E83F21">
            <w:pPr>
              <w:rPr>
                <w:lang w:val="en-GB"/>
              </w:rPr>
            </w:pPr>
            <w:r w:rsidRPr="00E83F21">
              <w:rPr>
                <w:lang w:val="en-GB"/>
              </w:rPr>
              <w:t>student submissions</w:t>
            </w:r>
          </w:p>
        </w:tc>
      </w:tr>
      <w:tr w:rsidR="00E83F21" w:rsidRPr="00E83F21" w14:paraId="5EAEFD6C" w14:textId="77777777" w:rsidTr="00E83F21">
        <w:trPr>
          <w:jc w:val="center"/>
        </w:trPr>
        <w:tc>
          <w:tcPr>
            <w:tcW w:w="3964" w:type="dxa"/>
          </w:tcPr>
          <w:p w14:paraId="0D4B08B8" w14:textId="77777777" w:rsidR="00E83F21" w:rsidRPr="00E83F21" w:rsidRDefault="00E83F21" w:rsidP="00E83F21">
            <w:pPr>
              <w:rPr>
                <w:lang w:val="en-GB"/>
              </w:rPr>
            </w:pPr>
            <w:r w:rsidRPr="00E83F21">
              <w:rPr>
                <w:lang w:val="en-GB"/>
              </w:rPr>
              <w:t>Project work (contact teaching)</w:t>
            </w:r>
          </w:p>
        </w:tc>
        <w:tc>
          <w:tcPr>
            <w:tcW w:w="1418" w:type="dxa"/>
          </w:tcPr>
          <w:p w14:paraId="129A275B" w14:textId="77777777" w:rsidR="00E83F21" w:rsidRPr="00E83F21" w:rsidRDefault="00E83F21" w:rsidP="00E83F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4020" w:type="dxa"/>
          </w:tcPr>
          <w:p w14:paraId="3EE47D7D" w14:textId="77777777" w:rsidR="00E83F21" w:rsidRPr="00E83F21" w:rsidRDefault="00E83F21" w:rsidP="00E83F21">
            <w:pPr>
              <w:rPr>
                <w:lang w:val="en-GB"/>
              </w:rPr>
            </w:pPr>
            <w:r w:rsidRPr="00E83F21">
              <w:rPr>
                <w:lang w:val="en-GB"/>
              </w:rPr>
              <w:t>Includes advisor consultation sessions + presentations.</w:t>
            </w:r>
          </w:p>
        </w:tc>
      </w:tr>
      <w:tr w:rsidR="00E83F21" w:rsidRPr="00E83F21" w14:paraId="749A1FA1" w14:textId="77777777" w:rsidTr="00E83F21">
        <w:trPr>
          <w:jc w:val="center"/>
        </w:trPr>
        <w:tc>
          <w:tcPr>
            <w:tcW w:w="3964" w:type="dxa"/>
          </w:tcPr>
          <w:p w14:paraId="7A3D1057" w14:textId="77777777" w:rsidR="00E83F21" w:rsidRPr="00E83F21" w:rsidRDefault="00E83F21" w:rsidP="00E83F21">
            <w:pPr>
              <w:rPr>
                <w:lang w:val="en-GB"/>
              </w:rPr>
            </w:pPr>
            <w:r w:rsidRPr="00E83F21">
              <w:rPr>
                <w:lang w:val="en-GB"/>
              </w:rPr>
              <w:t>Project work</w:t>
            </w:r>
          </w:p>
        </w:tc>
        <w:tc>
          <w:tcPr>
            <w:tcW w:w="1418" w:type="dxa"/>
          </w:tcPr>
          <w:p w14:paraId="13A8E054" w14:textId="3065BE37" w:rsidR="00E83F21" w:rsidRPr="00E83F21" w:rsidRDefault="00C334D7" w:rsidP="00E83F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24</w:t>
            </w:r>
          </w:p>
        </w:tc>
        <w:tc>
          <w:tcPr>
            <w:tcW w:w="4020" w:type="dxa"/>
          </w:tcPr>
          <w:p w14:paraId="50B2C0C5" w14:textId="77777777" w:rsidR="00E83F21" w:rsidRPr="00E83F21" w:rsidRDefault="00E83F21" w:rsidP="00E83F21">
            <w:pPr>
              <w:rPr>
                <w:lang w:val="en-GB"/>
              </w:rPr>
            </w:pPr>
            <w:r w:rsidRPr="00E83F21">
              <w:rPr>
                <w:lang w:val="en-GB"/>
              </w:rPr>
              <w:t>Student group work</w:t>
            </w:r>
          </w:p>
        </w:tc>
      </w:tr>
      <w:tr w:rsidR="00E83F21" w:rsidRPr="00E83F21" w14:paraId="37F3BA9A" w14:textId="77777777" w:rsidTr="00E83F21">
        <w:trPr>
          <w:jc w:val="center"/>
        </w:trPr>
        <w:tc>
          <w:tcPr>
            <w:tcW w:w="3964" w:type="dxa"/>
          </w:tcPr>
          <w:p w14:paraId="57BC4A10" w14:textId="77777777" w:rsidR="00E83F21" w:rsidRPr="00E83F21" w:rsidRDefault="00E83F21" w:rsidP="00E83F21">
            <w:pPr>
              <w:rPr>
                <w:lang w:val="en-GB"/>
              </w:rPr>
            </w:pPr>
            <w:r w:rsidRPr="00E83F21">
              <w:rPr>
                <w:lang w:val="en-GB"/>
              </w:rPr>
              <w:t>Self-studying and reflection</w:t>
            </w:r>
          </w:p>
        </w:tc>
        <w:tc>
          <w:tcPr>
            <w:tcW w:w="1418" w:type="dxa"/>
          </w:tcPr>
          <w:p w14:paraId="6D723B46" w14:textId="40A7F5E2" w:rsidR="00E83F21" w:rsidRPr="00E83F21" w:rsidRDefault="00C334D7" w:rsidP="00E83F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49</w:t>
            </w:r>
          </w:p>
        </w:tc>
        <w:tc>
          <w:tcPr>
            <w:tcW w:w="4020" w:type="dxa"/>
          </w:tcPr>
          <w:p w14:paraId="5258E91C" w14:textId="77777777" w:rsidR="00E83F21" w:rsidRPr="00E83F21" w:rsidRDefault="00E83F21" w:rsidP="00E83F21">
            <w:pPr>
              <w:rPr>
                <w:lang w:val="en-GB"/>
              </w:rPr>
            </w:pPr>
          </w:p>
        </w:tc>
      </w:tr>
      <w:tr w:rsidR="00E83F21" w:rsidRPr="00E83F21" w14:paraId="14CBB662" w14:textId="77777777" w:rsidTr="00E83F21">
        <w:trPr>
          <w:jc w:val="center"/>
        </w:trPr>
        <w:tc>
          <w:tcPr>
            <w:tcW w:w="3964" w:type="dxa"/>
          </w:tcPr>
          <w:p w14:paraId="1C4A8136" w14:textId="77777777" w:rsidR="00E83F21" w:rsidRPr="00E83F21" w:rsidRDefault="00E83F21" w:rsidP="00E83F21">
            <w:pPr>
              <w:rPr>
                <w:lang w:val="en-GB"/>
              </w:rPr>
            </w:pPr>
            <w:r w:rsidRPr="00E83F21">
              <w:rPr>
                <w:b/>
                <w:lang w:val="en-GB"/>
              </w:rPr>
              <w:t>In total</w:t>
            </w:r>
          </w:p>
        </w:tc>
        <w:tc>
          <w:tcPr>
            <w:tcW w:w="1418" w:type="dxa"/>
          </w:tcPr>
          <w:p w14:paraId="714BB13B" w14:textId="77777777" w:rsidR="00E83F21" w:rsidRPr="00E83F21" w:rsidRDefault="00E83F21" w:rsidP="00E83F21">
            <w:pPr>
              <w:jc w:val="center"/>
              <w:rPr>
                <w:b/>
                <w:lang w:val="en-GB"/>
              </w:rPr>
            </w:pPr>
            <w:r w:rsidRPr="00E83F21">
              <w:rPr>
                <w:b/>
                <w:lang w:val="en-GB"/>
              </w:rPr>
              <w:t>135</w:t>
            </w:r>
          </w:p>
        </w:tc>
        <w:tc>
          <w:tcPr>
            <w:tcW w:w="4020" w:type="dxa"/>
          </w:tcPr>
          <w:p w14:paraId="7FDB229C" w14:textId="77777777" w:rsidR="00E83F21" w:rsidRPr="00E83F21" w:rsidRDefault="00E83F21" w:rsidP="00E83F21">
            <w:pPr>
              <w:rPr>
                <w:lang w:val="en-GB"/>
              </w:rPr>
            </w:pPr>
            <w:r w:rsidRPr="00E83F21">
              <w:rPr>
                <w:lang w:val="en-GB"/>
              </w:rPr>
              <w:t xml:space="preserve">5 </w:t>
            </w:r>
            <w:proofErr w:type="spellStart"/>
            <w:r w:rsidRPr="00E83F21">
              <w:rPr>
                <w:lang w:val="en-GB"/>
              </w:rPr>
              <w:t>cr</w:t>
            </w:r>
            <w:proofErr w:type="spellEnd"/>
            <w:r w:rsidRPr="00E83F21">
              <w:rPr>
                <w:lang w:val="en-GB"/>
              </w:rPr>
              <w:t xml:space="preserve"> (27 each)</w:t>
            </w:r>
          </w:p>
        </w:tc>
      </w:tr>
    </w:tbl>
    <w:p w14:paraId="66207CE1" w14:textId="77777777" w:rsidR="00E83F21" w:rsidRDefault="00E83F21" w:rsidP="00E83F21">
      <w:pPr>
        <w:jc w:val="center"/>
        <w:rPr>
          <w:lang w:val="en-GB"/>
        </w:rPr>
      </w:pPr>
    </w:p>
    <w:p w14:paraId="0763B52F" w14:textId="77777777" w:rsidR="00BF6C4C" w:rsidRDefault="001977C8" w:rsidP="00C850FF">
      <w:pPr>
        <w:jc w:val="both"/>
        <w:rPr>
          <w:lang w:val="en-GB"/>
        </w:rPr>
      </w:pPr>
      <w:r w:rsidRPr="001977C8">
        <w:rPr>
          <w:b/>
          <w:lang w:val="en-GB"/>
        </w:rPr>
        <w:t>Grade Assessment:</w:t>
      </w:r>
      <w:r>
        <w:rPr>
          <w:lang w:val="en-GB"/>
        </w:rPr>
        <w:t xml:space="preserve"> </w:t>
      </w:r>
      <w:r w:rsidR="0012629D">
        <w:rPr>
          <w:lang w:val="en-GB"/>
        </w:rPr>
        <w:t>The grade for this course will be based on the amount of achieved points. You can achieve a maximum of 100 points and the points will be distributed as follows:</w:t>
      </w:r>
    </w:p>
    <w:p w14:paraId="172A7FB4" w14:textId="77777777" w:rsidR="001977C8" w:rsidRPr="001977C8" w:rsidRDefault="001977C8" w:rsidP="009435F2">
      <w:pPr>
        <w:ind w:firstLine="357"/>
        <w:jc w:val="both"/>
        <w:rPr>
          <w:b/>
          <w:lang w:val="en-GB"/>
        </w:rPr>
      </w:pPr>
      <w:r w:rsidRPr="001977C8">
        <w:rPr>
          <w:b/>
          <w:lang w:val="en-GB"/>
        </w:rPr>
        <w:t>Period IV</w:t>
      </w:r>
    </w:p>
    <w:p w14:paraId="5471D5A3" w14:textId="79D69613" w:rsidR="001977C8" w:rsidRDefault="00A320BC" w:rsidP="005726E7">
      <w:pPr>
        <w:pStyle w:val="ListParagraph"/>
        <w:numPr>
          <w:ilvl w:val="0"/>
          <w:numId w:val="1"/>
        </w:numPr>
        <w:spacing w:before="240" w:after="240" w:line="276" w:lineRule="auto"/>
        <w:ind w:left="714" w:hanging="357"/>
        <w:contextualSpacing w:val="0"/>
        <w:jc w:val="both"/>
        <w:rPr>
          <w:lang w:val="en-GB"/>
        </w:rPr>
      </w:pPr>
      <w:r w:rsidRPr="001977C8">
        <w:rPr>
          <w:b/>
          <w:lang w:val="en-GB"/>
        </w:rPr>
        <w:t>Presence in lectures:</w:t>
      </w:r>
      <w:r w:rsidRPr="001977C8">
        <w:rPr>
          <w:lang w:val="en-GB"/>
        </w:rPr>
        <w:t xml:space="preserve"> There are </w:t>
      </w:r>
      <w:r w:rsidR="000409F2">
        <w:rPr>
          <w:lang w:val="en-GB"/>
        </w:rPr>
        <w:t>12</w:t>
      </w:r>
      <w:r w:rsidRPr="001977C8">
        <w:rPr>
          <w:lang w:val="en-GB"/>
        </w:rPr>
        <w:t xml:space="preserve"> lectures </w:t>
      </w:r>
      <w:r w:rsidR="001977C8" w:rsidRPr="001977C8">
        <w:rPr>
          <w:lang w:val="en-GB"/>
        </w:rPr>
        <w:t>scheduled</w:t>
      </w:r>
      <w:r w:rsidR="001977C8">
        <w:rPr>
          <w:lang w:val="en-GB"/>
        </w:rPr>
        <w:t xml:space="preserve">. </w:t>
      </w:r>
      <w:r w:rsidR="001977C8" w:rsidRPr="001977C8">
        <w:rPr>
          <w:u w:val="single"/>
          <w:lang w:val="en-GB"/>
        </w:rPr>
        <w:t>No points</w:t>
      </w:r>
      <w:r w:rsidR="001977C8">
        <w:rPr>
          <w:lang w:val="en-GB"/>
        </w:rPr>
        <w:t xml:space="preserve"> for presence but highly recommended.</w:t>
      </w:r>
      <w:r w:rsidR="001977C8" w:rsidRPr="001977C8">
        <w:rPr>
          <w:lang w:val="en-GB"/>
        </w:rPr>
        <w:t xml:space="preserve"> </w:t>
      </w:r>
    </w:p>
    <w:p w14:paraId="2E1D9F5D" w14:textId="385D8055" w:rsidR="00A320BC" w:rsidRPr="00C36570" w:rsidRDefault="001977C8" w:rsidP="00396DB8">
      <w:pPr>
        <w:pStyle w:val="ListParagraph"/>
        <w:numPr>
          <w:ilvl w:val="0"/>
          <w:numId w:val="1"/>
        </w:numPr>
        <w:spacing w:after="0" w:line="276" w:lineRule="auto"/>
        <w:ind w:left="714" w:hanging="357"/>
        <w:contextualSpacing w:val="0"/>
        <w:jc w:val="both"/>
        <w:rPr>
          <w:b/>
          <w:lang w:val="en-GB"/>
        </w:rPr>
      </w:pPr>
      <w:r>
        <w:rPr>
          <w:b/>
          <w:lang w:val="en-GB"/>
        </w:rPr>
        <w:t>Learning exercise</w:t>
      </w:r>
      <w:r w:rsidR="0012629D" w:rsidRPr="00C36570">
        <w:rPr>
          <w:b/>
          <w:lang w:val="en-GB"/>
        </w:rPr>
        <w:t>:</w:t>
      </w:r>
      <w:r w:rsidR="0012629D" w:rsidRPr="00C36570">
        <w:rPr>
          <w:lang w:val="en-GB"/>
        </w:rPr>
        <w:t xml:space="preserve"> </w:t>
      </w:r>
      <w:r>
        <w:rPr>
          <w:lang w:val="en-GB"/>
        </w:rPr>
        <w:t xml:space="preserve">There are </w:t>
      </w:r>
      <w:r w:rsidR="000409F2">
        <w:rPr>
          <w:lang w:val="en-GB"/>
        </w:rPr>
        <w:t>6</w:t>
      </w:r>
      <w:r>
        <w:rPr>
          <w:lang w:val="en-GB"/>
        </w:rPr>
        <w:t xml:space="preserve"> learning exercises scheduled</w:t>
      </w:r>
      <w:r w:rsidR="009435F2">
        <w:rPr>
          <w:lang w:val="en-GB"/>
        </w:rPr>
        <w:t xml:space="preserve"> which are compulsory to attend</w:t>
      </w:r>
      <w:r>
        <w:rPr>
          <w:lang w:val="en-GB"/>
        </w:rPr>
        <w:t xml:space="preserve">; </w:t>
      </w:r>
      <w:r w:rsidR="00840D31">
        <w:rPr>
          <w:lang w:val="en-GB"/>
        </w:rPr>
        <w:t>five</w:t>
      </w:r>
      <w:r>
        <w:rPr>
          <w:lang w:val="en-GB"/>
        </w:rPr>
        <w:t xml:space="preserve"> for </w:t>
      </w:r>
      <w:r w:rsidR="000409F2">
        <w:rPr>
          <w:lang w:val="en-GB"/>
        </w:rPr>
        <w:t>Thermodynamics</w:t>
      </w:r>
      <w:r>
        <w:rPr>
          <w:lang w:val="en-GB"/>
        </w:rPr>
        <w:t xml:space="preserve"> and </w:t>
      </w:r>
      <w:r w:rsidR="00840D31">
        <w:rPr>
          <w:lang w:val="en-GB"/>
        </w:rPr>
        <w:t>one</w:t>
      </w:r>
      <w:r>
        <w:rPr>
          <w:lang w:val="en-GB"/>
        </w:rPr>
        <w:t xml:space="preserve"> for </w:t>
      </w:r>
      <w:r w:rsidR="000409F2">
        <w:rPr>
          <w:lang w:val="en-GB"/>
        </w:rPr>
        <w:t>Heat Transfer</w:t>
      </w:r>
      <w:r>
        <w:rPr>
          <w:lang w:val="en-GB"/>
        </w:rPr>
        <w:t xml:space="preserve">. </w:t>
      </w:r>
      <w:r w:rsidR="0012629D" w:rsidRPr="00C36570">
        <w:rPr>
          <w:lang w:val="en-GB"/>
        </w:rPr>
        <w:t>You will have</w:t>
      </w:r>
      <w:r w:rsidR="009435F2">
        <w:rPr>
          <w:lang w:val="en-GB"/>
        </w:rPr>
        <w:t xml:space="preserve"> one week after each exercise</w:t>
      </w:r>
      <w:r w:rsidR="0012629D" w:rsidRPr="00C36570">
        <w:rPr>
          <w:lang w:val="en-GB"/>
        </w:rPr>
        <w:t xml:space="preserve"> to submit </w:t>
      </w:r>
      <w:r w:rsidR="009435F2">
        <w:rPr>
          <w:b/>
          <w:lang w:val="en-GB"/>
        </w:rPr>
        <w:t>a</w:t>
      </w:r>
      <w:r w:rsidR="0012629D" w:rsidRPr="00C36570">
        <w:rPr>
          <w:b/>
          <w:lang w:val="en-GB"/>
        </w:rPr>
        <w:t xml:space="preserve"> </w:t>
      </w:r>
      <w:r w:rsidR="009435F2">
        <w:rPr>
          <w:b/>
          <w:lang w:val="en-GB"/>
        </w:rPr>
        <w:t>solution</w:t>
      </w:r>
      <w:r>
        <w:rPr>
          <w:b/>
          <w:lang w:val="en-GB"/>
        </w:rPr>
        <w:t xml:space="preserve"> via MyCourses</w:t>
      </w:r>
      <w:r w:rsidR="009435F2">
        <w:rPr>
          <w:b/>
          <w:lang w:val="en-GB"/>
        </w:rPr>
        <w:t xml:space="preserve">, the </w:t>
      </w:r>
      <w:r w:rsidR="000409F2">
        <w:rPr>
          <w:b/>
          <w:lang w:val="en-GB"/>
        </w:rPr>
        <w:t>six</w:t>
      </w:r>
      <w:r w:rsidR="009435F2">
        <w:rPr>
          <w:b/>
          <w:lang w:val="en-GB"/>
        </w:rPr>
        <w:t xml:space="preserve"> submissions </w:t>
      </w:r>
      <w:r w:rsidR="0012629D" w:rsidRPr="00C36570">
        <w:rPr>
          <w:lang w:val="en-GB"/>
        </w:rPr>
        <w:t xml:space="preserve">will contribute </w:t>
      </w:r>
      <w:r w:rsidR="00E2593A">
        <w:rPr>
          <w:b/>
          <w:lang w:val="en-GB"/>
        </w:rPr>
        <w:t>5</w:t>
      </w:r>
      <w:r>
        <w:rPr>
          <w:b/>
          <w:lang w:val="en-GB"/>
        </w:rPr>
        <w:t>0</w:t>
      </w:r>
      <w:r w:rsidR="0012629D" w:rsidRPr="00C36570">
        <w:rPr>
          <w:b/>
          <w:lang w:val="en-GB"/>
        </w:rPr>
        <w:t>% to your grade</w:t>
      </w:r>
      <w:r w:rsidR="0012629D" w:rsidRPr="00C36570">
        <w:rPr>
          <w:lang w:val="en-GB"/>
        </w:rPr>
        <w:t xml:space="preserve">. </w:t>
      </w:r>
      <w:r>
        <w:rPr>
          <w:lang w:val="en-GB"/>
        </w:rPr>
        <w:t>An additional</w:t>
      </w:r>
      <w:r w:rsidR="009435F2">
        <w:rPr>
          <w:lang w:val="en-GB"/>
        </w:rPr>
        <w:t xml:space="preserve"> consultation session with the instructors is scheduled in the same week the specific learning exercise is given</w:t>
      </w:r>
      <w:r w:rsidR="00780A9A" w:rsidRPr="00C36570">
        <w:rPr>
          <w:lang w:val="en-GB"/>
        </w:rPr>
        <w:t>.</w:t>
      </w:r>
    </w:p>
    <w:p w14:paraId="417781C3" w14:textId="77777777" w:rsidR="009435F2" w:rsidRDefault="009435F2" w:rsidP="009435F2">
      <w:pPr>
        <w:ind w:firstLine="357"/>
        <w:jc w:val="both"/>
        <w:rPr>
          <w:b/>
          <w:lang w:val="en-GB"/>
        </w:rPr>
      </w:pPr>
    </w:p>
    <w:p w14:paraId="20B9DA8D" w14:textId="77777777" w:rsidR="009435F2" w:rsidRDefault="009435F2" w:rsidP="009435F2">
      <w:pPr>
        <w:ind w:firstLine="357"/>
        <w:jc w:val="both"/>
        <w:rPr>
          <w:b/>
          <w:lang w:val="en-GB"/>
        </w:rPr>
      </w:pPr>
      <w:r>
        <w:rPr>
          <w:b/>
          <w:lang w:val="en-GB"/>
        </w:rPr>
        <w:t>Period V</w:t>
      </w:r>
    </w:p>
    <w:p w14:paraId="15021C5B" w14:textId="7FF635F3" w:rsidR="009435F2" w:rsidRDefault="009435F2" w:rsidP="009435F2">
      <w:pPr>
        <w:ind w:left="357"/>
        <w:jc w:val="both"/>
        <w:rPr>
          <w:b/>
          <w:lang w:val="en-GB"/>
        </w:rPr>
      </w:pPr>
      <w:r w:rsidRPr="009435F2">
        <w:rPr>
          <w:lang w:val="en-GB"/>
        </w:rPr>
        <w:t xml:space="preserve">Each student will need to join a group of </w:t>
      </w:r>
      <w:r w:rsidR="0098143B">
        <w:rPr>
          <w:lang w:val="en-GB"/>
        </w:rPr>
        <w:t>3-5</w:t>
      </w:r>
      <w:r w:rsidRPr="009435F2">
        <w:rPr>
          <w:lang w:val="en-GB"/>
        </w:rPr>
        <w:t xml:space="preserve"> members and </w:t>
      </w:r>
      <w:r w:rsidR="000409F2">
        <w:rPr>
          <w:lang w:val="en-GB"/>
        </w:rPr>
        <w:t>learn how to use thermodynamics and heat transfer principles to solve the practical problems</w:t>
      </w:r>
      <w:r w:rsidRPr="009435F2">
        <w:rPr>
          <w:lang w:val="en-GB"/>
        </w:rPr>
        <w:t xml:space="preserve">. </w:t>
      </w:r>
      <w:r>
        <w:rPr>
          <w:lang w:val="en-GB"/>
        </w:rPr>
        <w:t xml:space="preserve">More instructions on the project tasks will be shared before the end of period IV. </w:t>
      </w:r>
      <w:r w:rsidRPr="009435F2">
        <w:rPr>
          <w:lang w:val="en-GB"/>
        </w:rPr>
        <w:t xml:space="preserve">The project work grade accounts for </w:t>
      </w:r>
      <w:r w:rsidR="00E2593A">
        <w:rPr>
          <w:b/>
          <w:lang w:val="en-GB"/>
        </w:rPr>
        <w:t>50% of the grade.</w:t>
      </w:r>
    </w:p>
    <w:p w14:paraId="19A5D45A" w14:textId="77777777" w:rsidR="0073315C" w:rsidRDefault="00610A0A" w:rsidP="00610A0A">
      <w:pPr>
        <w:jc w:val="both"/>
        <w:rPr>
          <w:b/>
          <w:lang w:val="en-GB"/>
        </w:rPr>
      </w:pPr>
      <w:r>
        <w:rPr>
          <w:b/>
          <w:lang w:val="en-GB"/>
        </w:rPr>
        <w:t xml:space="preserve">Textbook </w:t>
      </w:r>
    </w:p>
    <w:p w14:paraId="6064C09E" w14:textId="77777777" w:rsidR="0073315C" w:rsidRDefault="00610A0A" w:rsidP="00610A0A">
      <w:pPr>
        <w:jc w:val="both"/>
        <w:rPr>
          <w:bCs/>
          <w:lang w:val="en-GB"/>
        </w:rPr>
      </w:pPr>
      <w:r>
        <w:rPr>
          <w:b/>
          <w:lang w:val="en-GB"/>
        </w:rPr>
        <w:t>1.</w:t>
      </w:r>
      <w:r w:rsidRPr="00610A0A">
        <w:t xml:space="preserve"> </w:t>
      </w:r>
      <w:r w:rsidRPr="00610A0A">
        <w:rPr>
          <w:bCs/>
          <w:lang w:val="en-GB"/>
        </w:rPr>
        <w:t xml:space="preserve">Thermodynamics: an engineering approach </w:t>
      </w:r>
      <w:r>
        <w:rPr>
          <w:bCs/>
          <w:lang w:val="en-GB"/>
        </w:rPr>
        <w:t>(9</w:t>
      </w:r>
      <w:r w:rsidRPr="00610A0A">
        <w:rPr>
          <w:bCs/>
          <w:vertAlign w:val="superscript"/>
          <w:lang w:val="en-GB"/>
        </w:rPr>
        <w:t>th</w:t>
      </w:r>
      <w:r>
        <w:rPr>
          <w:bCs/>
          <w:lang w:val="en-GB"/>
        </w:rPr>
        <w:t xml:space="preserve"> Edition) </w:t>
      </w:r>
      <w:r w:rsidRPr="00610A0A">
        <w:rPr>
          <w:bCs/>
          <w:lang w:val="en-GB"/>
        </w:rPr>
        <w:t xml:space="preserve">/ </w:t>
      </w:r>
      <w:proofErr w:type="spellStart"/>
      <w:r w:rsidRPr="00610A0A">
        <w:rPr>
          <w:bCs/>
          <w:lang w:val="en-GB"/>
        </w:rPr>
        <w:t>Yunus</w:t>
      </w:r>
      <w:proofErr w:type="spellEnd"/>
      <w:r w:rsidRPr="00610A0A">
        <w:rPr>
          <w:bCs/>
          <w:lang w:val="en-GB"/>
        </w:rPr>
        <w:t xml:space="preserve"> A. </w:t>
      </w:r>
      <w:proofErr w:type="spellStart"/>
      <w:r w:rsidRPr="00610A0A">
        <w:rPr>
          <w:bCs/>
          <w:lang w:val="en-GB"/>
        </w:rPr>
        <w:t>Çengel</w:t>
      </w:r>
      <w:proofErr w:type="spellEnd"/>
      <w:r>
        <w:rPr>
          <w:bCs/>
          <w:lang w:val="en-GB"/>
        </w:rPr>
        <w:t xml:space="preserve">. </w:t>
      </w:r>
    </w:p>
    <w:p w14:paraId="2380A3FD" w14:textId="51630FDF" w:rsidR="00610A0A" w:rsidRDefault="00610A0A" w:rsidP="00610A0A">
      <w:pPr>
        <w:jc w:val="both"/>
        <w:rPr>
          <w:bCs/>
          <w:lang w:val="en-GB"/>
        </w:rPr>
      </w:pPr>
      <w:r>
        <w:rPr>
          <w:bCs/>
          <w:lang w:val="en-GB"/>
        </w:rPr>
        <w:lastRenderedPageBreak/>
        <w:t>2.</w:t>
      </w:r>
      <w:r w:rsidRPr="00610A0A">
        <w:t xml:space="preserve"> </w:t>
      </w:r>
      <w:r w:rsidRPr="00610A0A">
        <w:rPr>
          <w:bCs/>
          <w:lang w:val="en-GB"/>
        </w:rPr>
        <w:t xml:space="preserve">Introduction to Thermodynamics and Heat Transfer, </w:t>
      </w:r>
      <w:r>
        <w:rPr>
          <w:bCs/>
          <w:lang w:val="en-GB"/>
        </w:rPr>
        <w:t>2</w:t>
      </w:r>
      <w:r w:rsidRPr="00610A0A">
        <w:rPr>
          <w:bCs/>
          <w:vertAlign w:val="superscript"/>
          <w:lang w:val="en-GB"/>
        </w:rPr>
        <w:t>nd</w:t>
      </w:r>
      <w:r w:rsidRPr="00610A0A">
        <w:rPr>
          <w:bCs/>
          <w:lang w:val="en-GB"/>
        </w:rPr>
        <w:t xml:space="preserve"> Edition</w:t>
      </w:r>
      <w:r>
        <w:rPr>
          <w:bCs/>
          <w:lang w:val="en-GB"/>
        </w:rPr>
        <w:t xml:space="preserve">, </w:t>
      </w:r>
      <w:proofErr w:type="spellStart"/>
      <w:r w:rsidRPr="00610A0A">
        <w:rPr>
          <w:bCs/>
          <w:lang w:val="en-GB"/>
        </w:rPr>
        <w:t>Çengel</w:t>
      </w:r>
      <w:proofErr w:type="spellEnd"/>
      <w:r w:rsidR="007A01F7">
        <w:rPr>
          <w:bCs/>
          <w:lang w:val="en-GB"/>
        </w:rPr>
        <w:t>.</w:t>
      </w:r>
    </w:p>
    <w:p w14:paraId="17B29C84" w14:textId="70FCAF30" w:rsidR="0073315C" w:rsidRPr="00610A0A" w:rsidRDefault="0073315C" w:rsidP="0073315C">
      <w:pPr>
        <w:jc w:val="both"/>
        <w:rPr>
          <w:bCs/>
          <w:lang w:val="en-GB"/>
        </w:rPr>
      </w:pPr>
      <w:r>
        <w:rPr>
          <w:bCs/>
          <w:lang w:val="en-GB"/>
        </w:rPr>
        <w:t xml:space="preserve">3. </w:t>
      </w:r>
      <w:r w:rsidRPr="0073315C">
        <w:rPr>
          <w:bCs/>
          <w:lang w:val="en-GB"/>
        </w:rPr>
        <w:t>Fundamentals of Engineering</w:t>
      </w:r>
      <w:r>
        <w:rPr>
          <w:bCs/>
          <w:lang w:val="en-GB"/>
        </w:rPr>
        <w:t xml:space="preserve"> </w:t>
      </w:r>
      <w:r w:rsidRPr="0073315C">
        <w:rPr>
          <w:bCs/>
          <w:lang w:val="en-GB"/>
        </w:rPr>
        <w:t>Thermodynamics</w:t>
      </w:r>
      <w:r>
        <w:rPr>
          <w:bCs/>
          <w:lang w:val="en-GB"/>
        </w:rPr>
        <w:t xml:space="preserve"> </w:t>
      </w:r>
      <w:r>
        <w:rPr>
          <w:bCs/>
          <w:lang w:val="en-GB"/>
        </w:rPr>
        <w:t>(</w:t>
      </w:r>
      <w:r>
        <w:rPr>
          <w:bCs/>
          <w:lang w:val="en-GB"/>
        </w:rPr>
        <w:t>8</w:t>
      </w:r>
      <w:r w:rsidRPr="00610A0A">
        <w:rPr>
          <w:bCs/>
          <w:vertAlign w:val="superscript"/>
          <w:lang w:val="en-GB"/>
        </w:rPr>
        <w:t>th</w:t>
      </w:r>
      <w:r>
        <w:rPr>
          <w:bCs/>
          <w:lang w:val="en-GB"/>
        </w:rPr>
        <w:t xml:space="preserve"> Edition</w:t>
      </w:r>
      <w:r>
        <w:rPr>
          <w:bCs/>
          <w:lang w:val="en-GB"/>
        </w:rPr>
        <w:t xml:space="preserve">), </w:t>
      </w:r>
      <w:r w:rsidRPr="0073315C">
        <w:rPr>
          <w:bCs/>
          <w:lang w:val="en-GB"/>
        </w:rPr>
        <w:t>Michael J. Moran</w:t>
      </w:r>
      <w:r>
        <w:rPr>
          <w:bCs/>
          <w:lang w:val="en-GB"/>
        </w:rPr>
        <w:t xml:space="preserve">, </w:t>
      </w:r>
      <w:r w:rsidRPr="0073315C">
        <w:rPr>
          <w:bCs/>
          <w:lang w:val="en-GB"/>
        </w:rPr>
        <w:t>Howard N. Shapiro</w:t>
      </w:r>
      <w:r>
        <w:rPr>
          <w:bCs/>
          <w:lang w:val="en-GB"/>
        </w:rPr>
        <w:t xml:space="preserve">, </w:t>
      </w:r>
      <w:proofErr w:type="spellStart"/>
      <w:r w:rsidRPr="0073315C">
        <w:rPr>
          <w:bCs/>
          <w:lang w:val="en-GB"/>
        </w:rPr>
        <w:t>Daisie</w:t>
      </w:r>
      <w:proofErr w:type="spellEnd"/>
      <w:r w:rsidRPr="0073315C">
        <w:rPr>
          <w:bCs/>
          <w:lang w:val="en-GB"/>
        </w:rPr>
        <w:t xml:space="preserve"> D. </w:t>
      </w:r>
      <w:proofErr w:type="spellStart"/>
      <w:r w:rsidRPr="0073315C">
        <w:rPr>
          <w:bCs/>
          <w:lang w:val="en-GB"/>
        </w:rPr>
        <w:t>Boettner</w:t>
      </w:r>
      <w:proofErr w:type="spellEnd"/>
      <w:r>
        <w:rPr>
          <w:bCs/>
          <w:lang w:val="en-GB"/>
        </w:rPr>
        <w:t xml:space="preserve">, </w:t>
      </w:r>
      <w:r w:rsidRPr="0073315C">
        <w:rPr>
          <w:bCs/>
          <w:lang w:val="en-GB"/>
        </w:rPr>
        <w:t>Margaret B. Bailey</w:t>
      </w:r>
    </w:p>
    <w:sectPr w:rsidR="0073315C" w:rsidRPr="00610A0A" w:rsidSect="007647FD">
      <w:headerReference w:type="default" r:id="rId8"/>
      <w:pgSz w:w="12240" w:h="15840"/>
      <w:pgMar w:top="198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324AF" w14:textId="77777777" w:rsidR="007647FD" w:rsidRDefault="007647FD" w:rsidP="007647FD">
      <w:pPr>
        <w:spacing w:after="0" w:line="240" w:lineRule="auto"/>
      </w:pPr>
      <w:r>
        <w:separator/>
      </w:r>
    </w:p>
  </w:endnote>
  <w:endnote w:type="continuationSeparator" w:id="0">
    <w:p w14:paraId="745E2DDD" w14:textId="77777777" w:rsidR="007647FD" w:rsidRDefault="007647FD" w:rsidP="00764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68D54" w14:textId="77777777" w:rsidR="007647FD" w:rsidRDefault="007647FD" w:rsidP="007647FD">
      <w:pPr>
        <w:spacing w:after="0" w:line="240" w:lineRule="auto"/>
      </w:pPr>
      <w:r>
        <w:separator/>
      </w:r>
    </w:p>
  </w:footnote>
  <w:footnote w:type="continuationSeparator" w:id="0">
    <w:p w14:paraId="7722BFB1" w14:textId="77777777" w:rsidR="007647FD" w:rsidRDefault="007647FD" w:rsidP="00764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B976B" w14:textId="44B5A6DB" w:rsidR="007647FD" w:rsidRPr="007647FD" w:rsidRDefault="007647FD" w:rsidP="007647FD">
    <w:pPr>
      <w:pStyle w:val="Header"/>
      <w:ind w:left="1361" w:firstLine="249"/>
      <w:rPr>
        <w:rFonts w:cs="Arial"/>
        <w:b/>
      </w:rPr>
    </w:pPr>
    <w:r>
      <w:rPr>
        <w:rFonts w:cs="Arial"/>
        <w:b/>
        <w:noProof/>
        <w:lang w:val="fi-FI" w:eastAsia="fi-FI"/>
      </w:rPr>
      <w:drawing>
        <wp:anchor distT="0" distB="0" distL="114300" distR="114300" simplePos="0" relativeHeight="251658240" behindDoc="0" locked="0" layoutInCell="1" allowOverlap="1" wp14:anchorId="14C4316A" wp14:editId="45A86023">
          <wp:simplePos x="0" y="0"/>
          <wp:positionH relativeFrom="column">
            <wp:posOffset>0</wp:posOffset>
          </wp:positionH>
          <wp:positionV relativeFrom="paragraph">
            <wp:posOffset>-144145</wp:posOffset>
          </wp:positionV>
          <wp:extent cx="871200" cy="608400"/>
          <wp:effectExtent l="0" t="0" r="5715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200" cy="60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334D7" w:rsidRPr="00C334D7">
      <w:rPr>
        <w:rFonts w:cs="Arial"/>
        <w:b/>
        <w:noProof/>
        <w:lang w:eastAsia="fi-FI"/>
      </w:rPr>
      <w:t>COE-C2007</w:t>
    </w:r>
    <w:r>
      <w:rPr>
        <w:rFonts w:cs="Arial"/>
        <w:b/>
      </w:rPr>
      <w:t>–</w:t>
    </w:r>
    <w:r w:rsidRPr="007647FD">
      <w:rPr>
        <w:rFonts w:cs="Arial"/>
        <w:b/>
      </w:rPr>
      <w:t xml:space="preserve"> </w:t>
    </w:r>
    <w:r w:rsidR="00C334D7">
      <w:rPr>
        <w:rFonts w:cs="Arial"/>
        <w:b/>
      </w:rPr>
      <w:t>Thermodynamics and Heat Transfer</w:t>
    </w:r>
    <w:r w:rsidR="00A67FCA">
      <w:rPr>
        <w:rFonts w:cs="Arial"/>
        <w:b/>
      </w:rPr>
      <w:t xml:space="preserve"> (5 credit)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B725CB"/>
    <w:multiLevelType w:val="hybridMultilevel"/>
    <w:tmpl w:val="28BC1692"/>
    <w:lvl w:ilvl="0" w:tplc="2436984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G0NDU1M7YwNDc0NjRT0lEKTi0uzszPAykwrQUAx6q1qywAAAA="/>
  </w:docVars>
  <w:rsids>
    <w:rsidRoot w:val="007647FD"/>
    <w:rsid w:val="00001FAB"/>
    <w:rsid w:val="00031793"/>
    <w:rsid w:val="00032D59"/>
    <w:rsid w:val="000409F2"/>
    <w:rsid w:val="00044F56"/>
    <w:rsid w:val="00051E1A"/>
    <w:rsid w:val="00056540"/>
    <w:rsid w:val="00072118"/>
    <w:rsid w:val="00086FF0"/>
    <w:rsid w:val="00091078"/>
    <w:rsid w:val="00093A1B"/>
    <w:rsid w:val="000D1664"/>
    <w:rsid w:val="000E5E05"/>
    <w:rsid w:val="000F27E7"/>
    <w:rsid w:val="00102AF9"/>
    <w:rsid w:val="001045D1"/>
    <w:rsid w:val="00116489"/>
    <w:rsid w:val="00120D96"/>
    <w:rsid w:val="0012629D"/>
    <w:rsid w:val="00134987"/>
    <w:rsid w:val="00144131"/>
    <w:rsid w:val="00151557"/>
    <w:rsid w:val="0015369A"/>
    <w:rsid w:val="00172C07"/>
    <w:rsid w:val="00186285"/>
    <w:rsid w:val="001864A6"/>
    <w:rsid w:val="001977C8"/>
    <w:rsid w:val="00197F4B"/>
    <w:rsid w:val="001B78B3"/>
    <w:rsid w:val="001C1ECF"/>
    <w:rsid w:val="001E4281"/>
    <w:rsid w:val="001E5F52"/>
    <w:rsid w:val="002248AE"/>
    <w:rsid w:val="00236A49"/>
    <w:rsid w:val="00244558"/>
    <w:rsid w:val="00245421"/>
    <w:rsid w:val="002949B2"/>
    <w:rsid w:val="002972A2"/>
    <w:rsid w:val="002B29D4"/>
    <w:rsid w:val="002B60A1"/>
    <w:rsid w:val="002C04DC"/>
    <w:rsid w:val="002D4DBA"/>
    <w:rsid w:val="002D6B70"/>
    <w:rsid w:val="00312116"/>
    <w:rsid w:val="003134AF"/>
    <w:rsid w:val="00340350"/>
    <w:rsid w:val="003725E8"/>
    <w:rsid w:val="00375D4E"/>
    <w:rsid w:val="00385C98"/>
    <w:rsid w:val="003A667B"/>
    <w:rsid w:val="003E6E23"/>
    <w:rsid w:val="00406291"/>
    <w:rsid w:val="004075AE"/>
    <w:rsid w:val="00435DF6"/>
    <w:rsid w:val="004547E1"/>
    <w:rsid w:val="004906C3"/>
    <w:rsid w:val="004D17C7"/>
    <w:rsid w:val="004E47A0"/>
    <w:rsid w:val="00537CC4"/>
    <w:rsid w:val="00552E7F"/>
    <w:rsid w:val="00555B4F"/>
    <w:rsid w:val="005A6374"/>
    <w:rsid w:val="005B4276"/>
    <w:rsid w:val="00600076"/>
    <w:rsid w:val="006061D3"/>
    <w:rsid w:val="00610A0A"/>
    <w:rsid w:val="006253B0"/>
    <w:rsid w:val="00650754"/>
    <w:rsid w:val="00672118"/>
    <w:rsid w:val="00677F9B"/>
    <w:rsid w:val="00681F06"/>
    <w:rsid w:val="006A1246"/>
    <w:rsid w:val="006A3B75"/>
    <w:rsid w:val="006B370A"/>
    <w:rsid w:val="006D2D70"/>
    <w:rsid w:val="006F689D"/>
    <w:rsid w:val="00703DC2"/>
    <w:rsid w:val="00707C5D"/>
    <w:rsid w:val="0073315C"/>
    <w:rsid w:val="0075683E"/>
    <w:rsid w:val="007647FD"/>
    <w:rsid w:val="00771977"/>
    <w:rsid w:val="00780A9A"/>
    <w:rsid w:val="00795C28"/>
    <w:rsid w:val="007A01F7"/>
    <w:rsid w:val="007B74AC"/>
    <w:rsid w:val="007C273B"/>
    <w:rsid w:val="007D0039"/>
    <w:rsid w:val="007F4868"/>
    <w:rsid w:val="00830AC9"/>
    <w:rsid w:val="00840D31"/>
    <w:rsid w:val="00854993"/>
    <w:rsid w:val="008558E2"/>
    <w:rsid w:val="00856E40"/>
    <w:rsid w:val="0086007A"/>
    <w:rsid w:val="00880910"/>
    <w:rsid w:val="00897C9E"/>
    <w:rsid w:val="008A666A"/>
    <w:rsid w:val="008C2644"/>
    <w:rsid w:val="008E7918"/>
    <w:rsid w:val="00904763"/>
    <w:rsid w:val="009435F2"/>
    <w:rsid w:val="009705B0"/>
    <w:rsid w:val="0098143B"/>
    <w:rsid w:val="0098486F"/>
    <w:rsid w:val="00986636"/>
    <w:rsid w:val="00992822"/>
    <w:rsid w:val="009A0899"/>
    <w:rsid w:val="009A6CE3"/>
    <w:rsid w:val="009C36C2"/>
    <w:rsid w:val="00A152F5"/>
    <w:rsid w:val="00A2114F"/>
    <w:rsid w:val="00A320BC"/>
    <w:rsid w:val="00A379A1"/>
    <w:rsid w:val="00A4424A"/>
    <w:rsid w:val="00A539B4"/>
    <w:rsid w:val="00A55DCC"/>
    <w:rsid w:val="00A662D0"/>
    <w:rsid w:val="00A66FFB"/>
    <w:rsid w:val="00A67FCA"/>
    <w:rsid w:val="00A754FF"/>
    <w:rsid w:val="00A763EC"/>
    <w:rsid w:val="00A901E3"/>
    <w:rsid w:val="00A96EFD"/>
    <w:rsid w:val="00AE43CC"/>
    <w:rsid w:val="00AF63CA"/>
    <w:rsid w:val="00B01A64"/>
    <w:rsid w:val="00B13840"/>
    <w:rsid w:val="00B2167A"/>
    <w:rsid w:val="00B21FA5"/>
    <w:rsid w:val="00B55242"/>
    <w:rsid w:val="00B64EF5"/>
    <w:rsid w:val="00B659D7"/>
    <w:rsid w:val="00B9192D"/>
    <w:rsid w:val="00B96349"/>
    <w:rsid w:val="00BC2AAF"/>
    <w:rsid w:val="00BE3AC2"/>
    <w:rsid w:val="00BE4B39"/>
    <w:rsid w:val="00BF6C4C"/>
    <w:rsid w:val="00C115F6"/>
    <w:rsid w:val="00C334D7"/>
    <w:rsid w:val="00C3471F"/>
    <w:rsid w:val="00C354A1"/>
    <w:rsid w:val="00C36570"/>
    <w:rsid w:val="00C56937"/>
    <w:rsid w:val="00C726C2"/>
    <w:rsid w:val="00C758ED"/>
    <w:rsid w:val="00C850FF"/>
    <w:rsid w:val="00CB33E9"/>
    <w:rsid w:val="00CD48D1"/>
    <w:rsid w:val="00CF6883"/>
    <w:rsid w:val="00D22F24"/>
    <w:rsid w:val="00D54BE9"/>
    <w:rsid w:val="00D6476C"/>
    <w:rsid w:val="00D668BC"/>
    <w:rsid w:val="00D72939"/>
    <w:rsid w:val="00D84615"/>
    <w:rsid w:val="00D900BF"/>
    <w:rsid w:val="00D9373E"/>
    <w:rsid w:val="00DA590B"/>
    <w:rsid w:val="00DD2151"/>
    <w:rsid w:val="00DD226F"/>
    <w:rsid w:val="00DE3037"/>
    <w:rsid w:val="00DF7C10"/>
    <w:rsid w:val="00E239C3"/>
    <w:rsid w:val="00E2593A"/>
    <w:rsid w:val="00E35566"/>
    <w:rsid w:val="00E559A6"/>
    <w:rsid w:val="00E570BA"/>
    <w:rsid w:val="00E70616"/>
    <w:rsid w:val="00E71C8D"/>
    <w:rsid w:val="00E7657B"/>
    <w:rsid w:val="00E77862"/>
    <w:rsid w:val="00E83F21"/>
    <w:rsid w:val="00E83F57"/>
    <w:rsid w:val="00E93D16"/>
    <w:rsid w:val="00EB020C"/>
    <w:rsid w:val="00EC027D"/>
    <w:rsid w:val="00EC7887"/>
    <w:rsid w:val="00EF0B72"/>
    <w:rsid w:val="00EF7A05"/>
    <w:rsid w:val="00F20F4E"/>
    <w:rsid w:val="00F35867"/>
    <w:rsid w:val="00F73F76"/>
    <w:rsid w:val="00FA3C0A"/>
    <w:rsid w:val="00FA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4:docId w14:val="3FAE98E3"/>
  <w15:chartTrackingRefBased/>
  <w15:docId w15:val="{D751FC14-3BF6-42E9-B5E0-C339B75E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7F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7FD"/>
  </w:style>
  <w:style w:type="paragraph" w:styleId="Footer">
    <w:name w:val="footer"/>
    <w:basedOn w:val="Normal"/>
    <w:link w:val="FooterChar"/>
    <w:uiPriority w:val="99"/>
    <w:unhideWhenUsed/>
    <w:rsid w:val="00764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7FD"/>
  </w:style>
  <w:style w:type="paragraph" w:styleId="ListParagraph">
    <w:name w:val="List Paragraph"/>
    <w:basedOn w:val="Normal"/>
    <w:uiPriority w:val="34"/>
    <w:qFormat/>
    <w:rsid w:val="006B37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9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93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E83F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i-FI" w:eastAsia="fi-F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5134A-F297-48F6-BD8D-EDDFB6995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Aalto University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 Thomas</dc:creator>
  <cp:keywords/>
  <dc:description/>
  <cp:lastModifiedBy>Cheng Qiang</cp:lastModifiedBy>
  <cp:revision>3</cp:revision>
  <cp:lastPrinted>2021-01-13T07:59:00Z</cp:lastPrinted>
  <dcterms:created xsi:type="dcterms:W3CDTF">2021-12-20T10:53:00Z</dcterms:created>
  <dcterms:modified xsi:type="dcterms:W3CDTF">2021-12-20T10:57:00Z</dcterms:modified>
</cp:coreProperties>
</file>