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val="false"/>
          <w:bCs w:val="false"/>
          <w:i/>
          <w:iCs/>
          <w:color w:val="8A8A8A"/>
          <w:sz w:val="40"/>
          <w:szCs w:val="40"/>
        </w:rPr>
        <w:t xml:space="preserve">[Organisation]</w:t>
      </w:r>
      <w:r>
        <w:rPr>
          <w:rFonts w:ascii="Arial" w:cs="Arial" w:eastAsia="Arial" w:hAnsi="Arial"/>
          <w:b/>
          <w:bCs/>
          <w:sz w:val="40"/>
          <w:szCs w:val="40"/>
        </w:rPr>
        <w:t xml:space="preserve"> · organisation knowledge base</w:t>
      </w:r>
    </w:p>
    <w:p>
      <w:pPr>
        <w:spacing w:after="160"/>
      </w:pPr>
      <w:r>
        <w:rPr>
          <w:rFonts w:ascii="Arial" w:cs="Arial" w:eastAsia="Arial" w:hAnsi="Arial"/>
          <w:i/>
          <w:iCs/>
          <w:color w:val="777777"/>
          <w:sz w:val="18"/>
          <w:szCs w:val="18"/>
        </w:rPr>
        <w:t xml:space="preserve">Springpod LEARN · the research pack behind a storyboard · V1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Organisation, as it writes its own name</w:t>
            </w:r>
          </w:p>
        </w:tc>
        <w:tc>
          <w:tcPr>
            <w:tcW w:type="dxa" w:w="7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[Organisation]</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The entity the learner meets</w:t>
            </w:r>
          </w:p>
        </w:tc>
        <w:tc>
          <w:tcPr>
            <w:tcW w:type="dxa" w:w="7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group, division or trading name the role sits in. Wikipedia often describes a different one.]</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Role, as the organisation names it</w:t>
            </w:r>
          </w:p>
        </w:tc>
        <w:tc>
          <w:tcPr>
            <w:tcW w:type="dxa" w:w="7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[Job title]</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Compiled by</w:t>
            </w:r>
          </w:p>
        </w:tc>
        <w:tc>
          <w:tcPr>
            <w:tcW w:type="dxa" w:w="7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[Name]</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Started · last updated</w:t>
            </w:r>
          </w:p>
        </w:tc>
        <w:tc>
          <w:tcPr>
            <w:tcW w:type="dxa" w:w="7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 · date]</w:t>
            </w:r>
          </w:p>
        </w:tc>
      </w:tr>
      <w:tr>
        <w:trPr>
          <w:tblHeader w:val="false"/>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Who at the organisation checks facts</w:t>
            </w:r>
          </w:p>
        </w:tc>
        <w:tc>
          <w:tcPr>
            <w:tcW w:type="dxa" w:w="7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[Name and job title, or: not yet known]</w:t>
            </w:r>
          </w:p>
        </w:tc>
      </w:tr>
    </w:tbl>
    <w:p>
      <w:pPr>
        <w:spacing w:after="60"/>
      </w:pPr>
      <w:r>
        <w:rPr>
          <w:rFonts w:ascii="Arial" w:cs="Arial" w:eastAsia="Arial" w:hAnsi="Arial"/>
          <w:sz w:val="20"/>
          <w:szCs w:val="20"/>
        </w:rPr>
        <w:t xml:space="preserve"/>
      </w:r>
    </w:p>
    <w:p>
      <w:pPr>
        <w:pStyle w:val="Heading2"/>
        <w:spacing w:after="80" w:before="480"/>
      </w:pPr>
      <w:r>
        <w:rPr>
          <w:rFonts w:ascii="Arial" w:cs="Arial" w:eastAsia="Arial" w:hAnsi="Arial"/>
          <w:b/>
          <w:bCs/>
          <w:sz w:val="28"/>
          <w:szCs w:val="28"/>
        </w:rPr>
        <w:t xml:space="preserve">How this pack works</w:t>
      </w:r>
    </w:p>
    <w:p>
      <w:pPr>
        <w:spacing w:after="100"/>
      </w:pPr>
      <w:r>
        <w:rPr>
          <w:rFonts w:ascii="Arial" w:cs="Arial" w:eastAsia="Arial" w:hAnsi="Arial"/>
          <w:sz w:val="20"/>
          <w:szCs w:val="20"/>
        </w:rPr>
        <w:t xml:space="preserve">One place for everything known about the organisation and the role before a storyboard is written, so that every fact the chapter states can be traced to where it came from. The model reads this document first; the designer keeps it beside the storyboard; the storyboard's last page, "For the organisation to confirm", is written from the register at the end of it.</w:t>
      </w:r>
    </w:p>
    <w:p>
      <w:pPr>
        <w:spacing w:after="100"/>
      </w:pPr>
      <w:r>
        <w:rPr>
          <w:rFonts w:ascii="Arial" w:cs="Arial" w:eastAsia="Arial" w:hAnsi="Arial"/>
          <w:sz w:val="20"/>
          <w:szCs w:val="20"/>
        </w:rPr>
        <w:t xml:space="preserve">Everything in the pack sits in one of four tiers. The rule: tier 1 wins every conflict, tiers 2 and 3 fill the gaps, and nothing at tier 4 is ever presented as the organisation's 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100"/>
      </w:tblGrid>
      <w:tr>
        <w:trPr>
          <w:tblHeader/>
        </w:trPr>
        <w:tc>
          <w:tcPr>
            <w:tcW w:type="dxa" w:w="7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Tier</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Name</w:t>
            </w:r>
          </w:p>
        </w:tc>
        <w:tc>
          <w:tcPr>
            <w:tcW w:type="dxa" w:w="71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is</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1</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Supplied by the organisation</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What the organisation gave us or said in the interview. True by definition; the first source for everything.</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2</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organisation's public material</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Its own web pages, reports, adverts, press kit. True, but not yet confirmed for this chapter.</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3</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profession</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apprenticeship standard, the professional body, the National Careers Service, the industry's standards and guidance.</w:t>
            </w:r>
          </w:p>
        </w:tc>
      </w:tr>
      <w:tr>
        <w:trPr>
          <w:tblHeader w:val="false"/>
        </w:trPr>
        <w:tc>
          <w:tcPr>
            <w:tcW w:type="dxa" w:w="700"/>
            <w:tcMar>
              <w:top w:type="dxa" w:w="60"/>
              <w:left w:type="dxa" w:w="100"/>
              <w:bottom w:type="dxa" w:w="60"/>
              <w:right w:type="dxa" w:w="100"/>
            </w:tcMar>
          </w:tcPr>
          <w:p>
            <w:pPr>
              <w:spacing w:after="40"/>
            </w:pPr>
            <w:r>
              <w:rPr>
                <w:rFonts w:ascii="Arial" w:cs="Arial" w:eastAsia="Arial" w:hAnsi="Arial"/>
                <w:b w:val="false"/>
                <w:bCs w:val="false"/>
                <w:sz w:val="18"/>
                <w:szCs w:val="18"/>
              </w:rPr>
              <w:t xml:space="preserve">4</w:t>
            </w:r>
          </w:p>
        </w:tc>
        <w:tc>
          <w:tcPr>
            <w:tcW w:type="dxa" w:w="2600"/>
            <w:tcMar>
              <w:top w:type="dxa" w:w="60"/>
              <w:left w:type="dxa" w:w="100"/>
              <w:bottom w:type="dxa" w:w="60"/>
              <w:right w:type="dxa" w:w="100"/>
            </w:tcMar>
          </w:tcPr>
          <w:p>
            <w:pPr>
              <w:spacing w:after="40"/>
            </w:pPr>
            <w:r>
              <w:rPr>
                <w:rFonts w:ascii="Arial" w:cs="Arial" w:eastAsia="Arial" w:hAnsi="Arial"/>
                <w:b w:val="false"/>
                <w:bCs w:val="false"/>
                <w:sz w:val="18"/>
                <w:szCs w:val="18"/>
              </w:rPr>
              <w:t xml:space="preserve">Illustrative</w:t>
            </w:r>
          </w:p>
        </w:tc>
        <w:tc>
          <w:tcPr>
            <w:tcW w:type="dxa" w:w="7100"/>
            <w:tcMar>
              <w:top w:type="dxa" w:w="60"/>
              <w:left w:type="dxa" w:w="100"/>
              <w:bottom w:type="dxa" w:w="60"/>
              <w:right w:type="dxa" w:w="100"/>
            </w:tcMar>
          </w:tcPr>
          <w:p>
            <w:pPr>
              <w:spacing w:after="40"/>
            </w:pPr>
            <w:r>
              <w:rPr>
                <w:rFonts w:ascii="Arial" w:cs="Arial" w:eastAsia="Arial" w:hAnsi="Arial"/>
                <w:b w:val="false"/>
                <w:bCs w:val="false"/>
                <w:sz w:val="18"/>
                <w:szCs w:val="18"/>
              </w:rPr>
              <w:t xml:space="preserve">Invented for the case: the incident, its numbers, the people, the applications. Plausible, never the organisation's own.</w:t>
            </w:r>
          </w:p>
        </w:tc>
      </w:tr>
    </w:tbl>
    <w:p>
      <w:pPr>
        <w:spacing w:after="60"/>
      </w:pPr>
      <w:r>
        <w:rPr>
          <w:rFonts w:ascii="Arial" w:cs="Arial" w:eastAsia="Arial" w:hAnsi="Arial"/>
          <w:sz w:val="20"/>
          <w:szCs w:val="20"/>
        </w:rPr>
        <w:t xml:space="preserve"/>
      </w:r>
    </w:p>
    <w:p>
      <w:pPr>
        <w:spacing w:after="100"/>
      </w:pPr>
      <w:r>
        <w:rPr>
          <w:rFonts w:ascii="Arial" w:cs="Arial" w:eastAsia="Arial" w:hAnsi="Arial"/>
          <w:sz w:val="20"/>
          <w:szCs w:val="20"/>
        </w:rPr>
        <w:t xml:space="preserve">The folder beside this document has six numbered parts in the order of the sections below. Supplied by the organisation is the last folder and the first source of truth. Name every file with its date and where it came from (2026-09-17_careers-page_apprenticeships.pdf), because pages change and adverts vanish.</w:t>
      </w:r>
    </w:p>
    <w:p>
      <w:pPr>
        <w:spacing w:after="100"/>
      </w:pPr>
      <w:r>
        <w:rPr>
          <w:rFonts w:ascii="Arial" w:cs="Arial" w:eastAsia="Arial" w:hAnsi="Arial"/>
          <w:sz w:val="20"/>
          <w:szCs w:val="20"/>
        </w:rPr>
        <w:t xml:space="preserve">Every fact you intend to use goes into the fact register (section 7) with its tier, its source and its date, as you find it, not afterwards. Write questions for the organisation (section 8) as they arise; the answers come back at tier 1. Where a section asks for a source, give the file name in the folder or the address of the page, and the date you read it.</w:t>
      </w:r>
    </w:p>
    <w:p>
      <w:pPr>
        <w:pStyle w:val="Heading2"/>
        <w:spacing w:after="80" w:before="480"/>
      </w:pPr>
      <w:r>
        <w:rPr>
          <w:rFonts w:ascii="Arial" w:cs="Arial" w:eastAsia="Arial" w:hAnsi="Arial"/>
          <w:b/>
          <w:bCs/>
          <w:sz w:val="28"/>
          <w:szCs w:val="28"/>
        </w:rPr>
        <w:t xml:space="preserve">1. The organisation</w:t>
      </w:r>
    </w:p>
    <w:p>
      <w:pPr>
        <w:spacing w:after="160"/>
      </w:pPr>
      <w:r>
        <w:rPr>
          <w:rFonts w:ascii="Arial" w:cs="Arial" w:eastAsia="Arial" w:hAnsi="Arial"/>
          <w:i/>
          <w:iCs/>
          <w:color w:val="777777"/>
          <w:sz w:val="18"/>
          <w:szCs w:val="18"/>
        </w:rPr>
        <w:t xml:space="preserve">Folder 01-organisation · tier 2, unless the supplied by the organisation it</w:t>
      </w:r>
    </w:p>
    <w:p>
      <w:pPr>
        <w:spacing w:after="80"/>
      </w:pPr>
      <w:r>
        <w:rPr>
          <w:rFonts w:ascii="Arial" w:cs="Arial" w:eastAsia="Arial" w:hAnsi="Arial"/>
          <w:b/>
          <w:bCs/>
          <w:color w:val="555555"/>
          <w:sz w:val="20"/>
          <w:szCs w:val="20"/>
        </w:rPr>
        <w:t xml:space="preserve">In one paragraph — </w:t>
      </w:r>
      <w:r>
        <w:rPr>
          <w:rFonts w:ascii="Arial" w:cs="Arial" w:eastAsia="Arial" w:hAnsi="Arial"/>
          <w:b w:val="false"/>
          <w:bCs w:val="false"/>
          <w:i/>
          <w:iCs/>
          <w:color w:val="8A8A8A"/>
          <w:sz w:val="20"/>
          <w:szCs w:val="20"/>
        </w:rPr>
        <w:t xml:space="preserve">[What the organisation does, in words a sixteen-year-old would follow. Source and date.]</w:t>
      </w:r>
    </w:p>
    <w:p>
      <w:pPr>
        <w:spacing w:after="80"/>
      </w:pPr>
      <w:r>
        <w:rPr>
          <w:rFonts w:ascii="Arial" w:cs="Arial" w:eastAsia="Arial" w:hAnsi="Arial"/>
          <w:b/>
          <w:bCs/>
          <w:color w:val="555555"/>
          <w:sz w:val="20"/>
          <w:szCs w:val="20"/>
        </w:rPr>
        <w:t xml:space="preserve">The entity — </w:t>
      </w:r>
      <w:r>
        <w:rPr>
          <w:rFonts w:ascii="Arial" w:cs="Arial" w:eastAsia="Arial" w:hAnsi="Arial"/>
          <w:b w:val="false"/>
          <w:bCs w:val="false"/>
          <w:i/>
          <w:iCs/>
          <w:color w:val="8A8A8A"/>
          <w:sz w:val="20"/>
          <w:szCs w:val="20"/>
        </w:rPr>
        <w:t xml:space="preserve">[Which company the learner meets: the group, the division, the trading name; who owns it. Check that the Wikipedia page and the careers page describe the same one.]</w:t>
      </w:r>
    </w:p>
    <w:p>
      <w:pPr>
        <w:spacing w:after="80"/>
      </w:pPr>
      <w:r>
        <w:rPr>
          <w:rFonts w:ascii="Arial" w:cs="Arial" w:eastAsia="Arial" w:hAnsi="Arial"/>
          <w:b/>
          <w:bCs/>
          <w:color w:val="555555"/>
          <w:sz w:val="20"/>
          <w:szCs w:val="20"/>
        </w:rPr>
        <w:t xml:space="preserve">Sites — </w:t>
      </w:r>
      <w:r>
        <w:rPr>
          <w:rFonts w:ascii="Arial" w:cs="Arial" w:eastAsia="Arial" w:hAnsi="Arial"/>
          <w:b w:val="false"/>
          <w:bCs w:val="false"/>
          <w:i/>
          <w:iCs/>
          <w:color w:val="8A8A8A"/>
          <w:sz w:val="20"/>
          <w:szCs w:val="20"/>
        </w:rPr>
        <w:t xml:space="preserve">[The sites the role works at, and which one the chapter is set at. What each site does. Source.]</w:t>
      </w:r>
    </w:p>
    <w:p>
      <w:pPr>
        <w:spacing w:after="80"/>
      </w:pPr>
      <w:r>
        <w:rPr>
          <w:rFonts w:ascii="Arial" w:cs="Arial" w:eastAsia="Arial" w:hAnsi="Arial"/>
          <w:b/>
          <w:bCs/>
          <w:color w:val="555555"/>
          <w:sz w:val="20"/>
          <w:szCs w:val="20"/>
        </w:rPr>
        <w:t xml:space="preserve">Products and services — </w:t>
      </w:r>
      <w:r>
        <w:rPr>
          <w:rFonts w:ascii="Arial" w:cs="Arial" w:eastAsia="Arial" w:hAnsi="Arial"/>
          <w:b w:val="false"/>
          <w:bCs w:val="false"/>
          <w:i/>
          <w:iCs/>
          <w:color w:val="8A8A8A"/>
          <w:sz w:val="20"/>
          <w:szCs w:val="20"/>
        </w:rPr>
        <w:t xml:space="preserve">[What is made, maintained or done at that site, in plain words.]</w:t>
      </w:r>
    </w:p>
    <w:p>
      <w:pPr>
        <w:spacing w:after="80"/>
      </w:pPr>
      <w:r>
        <w:rPr>
          <w:rFonts w:ascii="Arial" w:cs="Arial" w:eastAsia="Arial" w:hAnsi="Arial"/>
          <w:b/>
          <w:bCs/>
          <w:color w:val="555555"/>
          <w:sz w:val="20"/>
          <w:szCs w:val="20"/>
        </w:rPr>
        <w:t xml:space="preserve">Size and numbers — </w:t>
      </w:r>
      <w:r>
        <w:rPr>
          <w:rFonts w:ascii="Arial" w:cs="Arial" w:eastAsia="Arial" w:hAnsi="Arial"/>
          <w:b w:val="false"/>
          <w:bCs w:val="false"/>
          <w:i/>
          <w:iCs/>
          <w:color w:val="8A8A8A"/>
          <w:sz w:val="20"/>
          <w:szCs w:val="20"/>
        </w:rPr>
        <w:t xml:space="preserve">[Headcount, turnover, fleet, output, apprentices taken on: only with a source and a date.]</w:t>
      </w:r>
    </w:p>
    <w:p>
      <w:pPr>
        <w:spacing w:after="80"/>
      </w:pPr>
      <w:r>
        <w:rPr>
          <w:rFonts w:ascii="Arial" w:cs="Arial" w:eastAsia="Arial" w:hAnsi="Arial"/>
          <w:b/>
          <w:bCs/>
          <w:color w:val="555555"/>
          <w:sz w:val="20"/>
          <w:szCs w:val="20"/>
        </w:rPr>
        <w:t xml:space="preserve">How it talks about itself — </w:t>
      </w:r>
      <w:r>
        <w:rPr>
          <w:rFonts w:ascii="Arial" w:cs="Arial" w:eastAsia="Arial" w:hAnsi="Arial"/>
          <w:b w:val="false"/>
          <w:bCs w:val="false"/>
          <w:i/>
          <w:iCs/>
          <w:color w:val="8A8A8A"/>
          <w:sz w:val="20"/>
          <w:szCs w:val="20"/>
        </w:rPr>
        <w:t xml:space="preserve">[Lines from the careers and apprenticeship pages: the words it uses for its people, its values, its apprentices, the tone it takes with young people.]</w:t>
      </w:r>
    </w:p>
    <w:p>
      <w:pPr>
        <w:spacing w:after="80"/>
      </w:pPr>
      <w:r>
        <w:rPr>
          <w:rFonts w:ascii="Arial" w:cs="Arial" w:eastAsia="Arial" w:hAnsi="Arial"/>
          <w:b/>
          <w:bCs/>
          <w:color w:val="555555"/>
          <w:sz w:val="20"/>
          <w:szCs w:val="20"/>
        </w:rPr>
        <w:t xml:space="preserve">Recent news — </w:t>
      </w:r>
      <w:r>
        <w:rPr>
          <w:rFonts w:ascii="Arial" w:cs="Arial" w:eastAsia="Arial" w:hAnsi="Arial"/>
          <w:b w:val="false"/>
          <w:bCs w:val="false"/>
          <w:i/>
          <w:iCs/>
          <w:color w:val="8A8A8A"/>
          <w:sz w:val="20"/>
          <w:szCs w:val="20"/>
        </w:rPr>
        <w:t xml:space="preserve">[Two or three items with dates: a new site, a contract, a change of ownership, an award.]</w:t>
      </w:r>
    </w:p>
    <w:p>
      <w:pPr>
        <w:spacing w:after="60" w:before="160"/>
      </w:pPr>
      <w:r>
        <w:rPr>
          <w:rFonts w:ascii="Arial" w:cs="Arial" w:eastAsia="Arial" w:hAnsi="Arial"/>
          <w:b/>
          <w:bCs/>
          <w:sz w:val="20"/>
          <w:szCs w:val="20"/>
        </w:rPr>
        <w:t xml:space="preserve">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800"/>
        <w:gridCol w:w="1800"/>
      </w:tblGrid>
      <w:tr>
        <w:trPr>
          <w:tblHeader/>
        </w:trPr>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gave us</w:t>
            </w:r>
          </w:p>
        </w:tc>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Page or file</w:t>
            </w:r>
          </w:p>
        </w:tc>
        <w:tc>
          <w:tcPr>
            <w:tcW w:type="dxa" w:w="1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 read</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Wikipedia</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[Basic facts, history, ownership, the logo]</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organisation's website: about, careers, apprenticeships, sites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says about itself and the role]</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[Files in 01-organisation]</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Annual report or strategy page</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[Numbers and direction, for The stakes]</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or address]</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sz w:val="18"/>
                <w:szCs w:val="18"/>
              </w:rPr>
              <w:t xml:space="preserve">News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the business is doing now]</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[Files or addresses]</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[Another source]</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t>
            </w:r>
          </w:p>
        </w:tc>
      </w:tr>
    </w:tbl>
    <w:p>
      <w:pPr>
        <w:spacing w:after="60"/>
      </w:pPr>
      <w:r>
        <w:rPr>
          <w:rFonts w:ascii="Arial" w:cs="Arial" w:eastAsia="Arial" w:hAnsi="Arial"/>
          <w:sz w:val="20"/>
          <w:szCs w:val="20"/>
        </w:rPr>
        <w:t xml:space="preserve"/>
      </w:r>
    </w:p>
    <w:p>
      <w:pPr>
        <w:pStyle w:val="Heading2"/>
        <w:spacing w:after="80" w:before="480"/>
      </w:pPr>
      <w:r>
        <w:rPr>
          <w:rFonts w:ascii="Arial" w:cs="Arial" w:eastAsia="Arial" w:hAnsi="Arial"/>
          <w:b/>
          <w:bCs/>
          <w:sz w:val="28"/>
          <w:szCs w:val="28"/>
        </w:rPr>
        <w:t xml:space="preserve">2. The role</w:t>
      </w:r>
    </w:p>
    <w:p>
      <w:pPr>
        <w:spacing w:after="160"/>
      </w:pPr>
      <w:r>
        <w:rPr>
          <w:rFonts w:ascii="Arial" w:cs="Arial" w:eastAsia="Arial" w:hAnsi="Arial"/>
          <w:i/>
          <w:iCs/>
          <w:color w:val="777777"/>
          <w:sz w:val="18"/>
          <w:szCs w:val="18"/>
        </w:rPr>
        <w:t xml:space="preserve">Folder 02-role · tier 3, or tier 2 where the organisation's own pages say it</w:t>
      </w:r>
    </w:p>
    <w:p>
      <w:pPr>
        <w:spacing w:after="80"/>
      </w:pPr>
      <w:r>
        <w:rPr>
          <w:rFonts w:ascii="Arial" w:cs="Arial" w:eastAsia="Arial" w:hAnsi="Arial"/>
          <w:b/>
          <w:bCs/>
          <w:color w:val="555555"/>
          <w:sz w:val="20"/>
          <w:szCs w:val="20"/>
        </w:rPr>
        <w:t xml:space="preserve">The title — </w:t>
      </w:r>
      <w:r>
        <w:rPr>
          <w:rFonts w:ascii="Arial" w:cs="Arial" w:eastAsia="Arial" w:hAnsi="Arial"/>
          <w:b w:val="false"/>
          <w:bCs w:val="false"/>
          <w:i/>
          <w:iCs/>
          <w:color w:val="8A8A8A"/>
          <w:sz w:val="20"/>
          <w:szCs w:val="20"/>
        </w:rPr>
        <w:t xml:space="preserve">[As the organisation writes it, and any other name the same job goes by elsewhere.]</w:t>
      </w:r>
    </w:p>
    <w:p>
      <w:pPr>
        <w:spacing w:after="80"/>
      </w:pPr>
      <w:r>
        <w:rPr>
          <w:rFonts w:ascii="Arial" w:cs="Arial" w:eastAsia="Arial" w:hAnsi="Arial"/>
          <w:b/>
          <w:bCs/>
          <w:color w:val="555555"/>
          <w:sz w:val="20"/>
          <w:szCs w:val="20"/>
        </w:rPr>
        <w:t xml:space="preserve">The apprenticeship standard — </w:t>
      </w:r>
      <w:r>
        <w:rPr>
          <w:rFonts w:ascii="Arial" w:cs="Arial" w:eastAsia="Arial" w:hAnsi="Arial"/>
          <w:b w:val="false"/>
          <w:bCs w:val="false"/>
          <w:i/>
          <w:iCs/>
          <w:color w:val="8A8A8A"/>
          <w:sz w:val="20"/>
          <w:szCs w:val="20"/>
        </w:rPr>
        <w:t xml:space="preserve">[Name, level, typical duration, address. In England the IfATE occupational standard and its end-point assessment plan. Paste the duties into the table below.]</w:t>
      </w:r>
    </w:p>
    <w:p>
      <w:pPr>
        <w:spacing w:after="60" w:before="160"/>
      </w:pPr>
      <w:r>
        <w:rPr>
          <w:rFonts w:ascii="Arial" w:cs="Arial" w:eastAsia="Arial" w:hAnsi="Arial"/>
          <w:b/>
          <w:bCs/>
          <w:sz w:val="20"/>
          <w:szCs w:val="20"/>
        </w:rPr>
        <w:t xml:space="preserve">The duties, from the standard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3400"/>
      </w:tblGrid>
      <w:tr>
        <w:trPr>
          <w:tblHeader/>
        </w:trPr>
        <w:tc>
          <w:tcPr>
            <w:tcW w:type="dxa" w:w="3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Duty</w:t>
            </w:r>
          </w:p>
        </w:tc>
        <w:tc>
          <w:tcPr>
            <w:tcW w:type="dxa" w:w="3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means on this job</w:t>
            </w:r>
          </w:p>
        </w:tc>
        <w:tc>
          <w:tcPr>
            <w:tcW w:type="dxa" w:w="3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Which part of the chapter it could feed</w:t>
            </w:r>
          </w:p>
        </w:tc>
      </w:tr>
      <w:tr>
        <w:trPr>
          <w:tblHeader w:val="false"/>
        </w:trPr>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duty as the standard states it]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plain words]</w:t>
            </w:r>
          </w:p>
        </w:tc>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day in the role · Follow the workflow · What matters first · Make the call · none]</w:t>
            </w:r>
          </w:p>
        </w:tc>
      </w:tr>
      <w:tr>
        <w:trPr>
          <w:tblHeader w:val="false"/>
        </w:trPr>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duty as the standard states it]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plain words]</w:t>
            </w:r>
          </w:p>
        </w:tc>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day in the role · Follow the workflow · What matters first · Make the call · none]</w:t>
            </w:r>
          </w:p>
        </w:tc>
      </w:tr>
      <w:tr>
        <w:trPr>
          <w:tblHeader w:val="false"/>
        </w:trPr>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duty as the standard states it]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plain words]</w:t>
            </w:r>
          </w:p>
        </w:tc>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day in the role · Follow the workflow · What matters first · Make the call · none]</w:t>
            </w:r>
          </w:p>
        </w:tc>
      </w:tr>
      <w:tr>
        <w:trPr>
          <w:tblHeader w:val="false"/>
        </w:trPr>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duty as the standard states it]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plain words]</w:t>
            </w:r>
          </w:p>
        </w:tc>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day in the role · Follow the workflow · What matters first · Make the call · none]</w:t>
            </w:r>
          </w:p>
        </w:tc>
      </w:tr>
      <w:tr>
        <w:trPr>
          <w:tblHeader w:val="false"/>
        </w:trPr>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duty as the standard states it]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plain words]</w:t>
            </w:r>
          </w:p>
        </w:tc>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day in the role · Follow the workflow · What matters first · Make the call · none]</w:t>
            </w:r>
          </w:p>
        </w:tc>
      </w:tr>
      <w:tr>
        <w:trPr>
          <w:tblHeader w:val="false"/>
        </w:trPr>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duty as the standard states it]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plain words]</w:t>
            </w:r>
          </w:p>
        </w:tc>
        <w:tc>
          <w:tcPr>
            <w:tcW w:type="dxa" w:w="3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day in the role · Follow the workflow · What matters first · Make the call · none]</w:t>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National Careers Service profile — </w:t>
      </w:r>
      <w:r>
        <w:rPr>
          <w:rFonts w:ascii="Arial" w:cs="Arial" w:eastAsia="Arial" w:hAnsi="Arial"/>
          <w:b w:val="false"/>
          <w:bCs w:val="false"/>
          <w:i/>
          <w:iCs/>
          <w:color w:val="8A8A8A"/>
          <w:sz w:val="20"/>
          <w:szCs w:val="20"/>
        </w:rPr>
        <w:t xml:space="preserve">[Pay range, hours, entry routes, what the day-to-day list says, with the date you read it.]</w:t>
      </w:r>
    </w:p>
    <w:p>
      <w:pPr>
        <w:spacing w:after="80"/>
      </w:pPr>
      <w:r>
        <w:rPr>
          <w:rFonts w:ascii="Arial" w:cs="Arial" w:eastAsia="Arial" w:hAnsi="Arial"/>
          <w:b/>
          <w:bCs/>
          <w:color w:val="555555"/>
          <w:sz w:val="20"/>
          <w:szCs w:val="20"/>
        </w:rPr>
        <w:t xml:space="preserve">The professional body — </w:t>
      </w:r>
      <w:r>
        <w:rPr>
          <w:rFonts w:ascii="Arial" w:cs="Arial" w:eastAsia="Arial" w:hAnsi="Arial"/>
          <w:b w:val="false"/>
          <w:bCs w:val="false"/>
          <w:i/>
          <w:iCs/>
          <w:color w:val="8A8A8A"/>
          <w:sz w:val="20"/>
          <w:szCs w:val="20"/>
        </w:rPr>
        <w:t xml:space="preserve">[Which one; the registration route (EngTech, IEng, RN, or the profession's own); what its competence framework says the role must be able to do.]</w:t>
      </w:r>
    </w:p>
    <w:p>
      <w:pPr>
        <w:spacing w:after="60" w:before="160"/>
      </w:pPr>
      <w:r>
        <w:rPr>
          <w:rFonts w:ascii="Arial" w:cs="Arial" w:eastAsia="Arial" w:hAnsi="Arial"/>
          <w:b/>
          <w:bCs/>
          <w:sz w:val="20"/>
          <w:szCs w:val="20"/>
        </w:rPr>
        <w:t xml:space="preserve">Job adverts and apprenticeship listings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500"/>
        <w:gridCol w:w="2600"/>
        <w:gridCol w:w="1400"/>
        <w:gridCol w:w="1200"/>
      </w:tblGrid>
      <w:tr>
        <w:trPr>
          <w:tblHeader/>
        </w:trPr>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Advert</w:t>
            </w:r>
          </w:p>
        </w:tc>
        <w:tc>
          <w:tcPr>
            <w:tcW w:type="dxa" w:w="17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Site and team</w:t>
            </w:r>
          </w:p>
        </w:tc>
        <w:tc>
          <w:tcPr>
            <w:tcW w:type="dxa" w:w="15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Shift pattern</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Systems and equipment named</w:t>
            </w:r>
          </w:p>
        </w:tc>
        <w:tc>
          <w:tcPr>
            <w:tcW w:type="dxa" w:w="1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Saved as</w:t>
            </w:r>
          </w:p>
        </w:tc>
        <w:tc>
          <w:tcPr>
            <w:tcW w:type="dxa" w:w="1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[Title and where it was posted]</w:t>
            </w:r>
          </w:p>
        </w:tc>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it names]</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[Hours, shifts, on-call]</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[Every system, tool and instrument the advert names]</w:t>
            </w:r>
          </w:p>
        </w:tc>
        <w:tc>
          <w:tcPr>
            <w:tcW w:type="dxa" w:w="1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02-role]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A day in the role — </w:t>
      </w:r>
      <w:r>
        <w:rPr>
          <w:rFonts w:ascii="Arial" w:cs="Arial" w:eastAsia="Arial" w:hAnsi="Arial"/>
          <w:b w:val="false"/>
          <w:bCs w:val="false"/>
          <w:i/>
          <w:iCs/>
          <w:color w:val="8A8A8A"/>
          <w:sz w:val="20"/>
          <w:szCs w:val="20"/>
        </w:rPr>
        <w:t xml:space="preserve">[What the adverts, blogs and "day in the life" posts say the day looks like: the moments in order, the people around the role, what they check, where they eat lunch. Source for each.]</w:t>
      </w:r>
    </w:p>
    <w:p>
      <w:pPr>
        <w:spacing w:after="60" w:before="160"/>
      </w:pPr>
      <w:r>
        <w:rPr>
          <w:rFonts w:ascii="Arial" w:cs="Arial" w:eastAsia="Arial" w:hAnsi="Arial"/>
          <w:b/>
          <w:bCs/>
          <w:sz w:val="20"/>
          <w:szCs w:val="20"/>
        </w:rPr>
        <w:t xml:space="preserve">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400"/>
      </w:tblGrid>
      <w:tr>
        <w:trPr>
          <w:tblHeader/>
        </w:trPr>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Term</w:t>
            </w:r>
          </w:p>
        </w:tc>
        <w:tc>
          <w:tcPr>
            <w:tcW w:type="dxa" w:w="5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means, plainly</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r>
        <w:trPr>
          <w:tblHeader w:val="false"/>
        </w:trPr>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word the profession uses]</w:t>
            </w:r>
          </w:p>
        </w:tc>
        <w:tc>
          <w:tcPr>
            <w:tcW w:type="dxa" w:w="5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[For a sixteen-year-old]</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[Where you found it]</w:t>
            </w:r>
          </w:p>
        </w:tc>
      </w:tr>
    </w:tbl>
    <w:p>
      <w:pPr>
        <w:spacing w:after="60"/>
      </w:pPr>
      <w:r>
        <w:rPr>
          <w:rFonts w:ascii="Arial" w:cs="Arial" w:eastAsia="Arial" w:hAnsi="Arial"/>
          <w:sz w:val="20"/>
          <w:szCs w:val="20"/>
        </w:rPr>
        <w:t xml:space="preserve"/>
      </w:r>
    </w:p>
    <w:p>
      <w:pPr>
        <w:pStyle w:val="Heading2"/>
        <w:spacing w:after="80" w:before="480"/>
      </w:pPr>
      <w:r>
        <w:rPr>
          <w:rFonts w:ascii="Arial" w:cs="Arial" w:eastAsia="Arial" w:hAnsi="Arial"/>
          <w:b/>
          <w:bCs/>
          <w:sz w:val="28"/>
          <w:szCs w:val="28"/>
        </w:rPr>
        <w:t xml:space="preserve">3. Case material</w:t>
      </w:r>
    </w:p>
    <w:p>
      <w:pPr>
        <w:spacing w:after="160"/>
      </w:pPr>
      <w:r>
        <w:rPr>
          <w:rFonts w:ascii="Arial" w:cs="Arial" w:eastAsia="Arial" w:hAnsi="Arial"/>
          <w:i/>
          <w:iCs/>
          <w:color w:val="777777"/>
          <w:sz w:val="18"/>
          <w:szCs w:val="18"/>
        </w:rPr>
        <w:t xml:space="preserve">Folder 03-case-material · tier 3</w:t>
      </w:r>
    </w:p>
    <w:p>
      <w:pPr>
        <w:spacing w:after="80"/>
      </w:pPr>
      <w:r>
        <w:rPr>
          <w:rFonts w:ascii="Arial" w:cs="Arial" w:eastAsia="Arial" w:hAnsi="Arial"/>
          <w:b/>
          <w:bCs/>
          <w:color w:val="555555"/>
          <w:sz w:val="20"/>
          <w:szCs w:val="20"/>
        </w:rPr>
        <w:t xml:space="preserve">The routine — </w:t>
      </w:r>
      <w:r>
        <w:rPr>
          <w:rFonts w:ascii="Arial" w:cs="Arial" w:eastAsia="Arial" w:hAnsi="Arial"/>
          <w:b w:val="false"/>
          <w:bCs w:val="false"/>
          <w:i/>
          <w:iCs/>
          <w:color w:val="8A8A8A"/>
          <w:sz w:val="20"/>
          <w:szCs w:val="20"/>
        </w:rPr>
        <w:t xml:space="preserve">[The one routine the story could sit inside: a test, a shift, a round, a build, a visit. How often it runs, how long it takes, who is there. Source.]</w:t>
      </w:r>
    </w:p>
    <w:p>
      <w:pPr>
        <w:spacing w:after="60" w:before="160"/>
      </w:pPr>
      <w:r>
        <w:rPr>
          <w:rFonts w:ascii="Arial" w:cs="Arial" w:eastAsia="Arial" w:hAnsi="Arial"/>
          <w:b/>
          <w:bCs/>
          <w:sz w:val="20"/>
          <w:szCs w:val="20"/>
        </w:rPr>
        <w:t xml:space="preserve">What is measured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2000"/>
        <w:gridCol w:w="3200"/>
      </w:tblGrid>
      <w:tr>
        <w:trPr>
          <w:tblHeader/>
        </w:trPr>
        <w:tc>
          <w:tcPr>
            <w:tcW w:type="dxa" w:w="2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Reading</w:t>
            </w:r>
          </w:p>
        </w:tc>
        <w:tc>
          <w:tcPr>
            <w:tcW w:type="dxa" w:w="1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Unit</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Review line</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Limit or stop</w:t>
            </w:r>
          </w:p>
        </w:tc>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the number comes from</w:t>
            </w:r>
          </w:p>
        </w:tc>
      </w:tr>
      <w:tr>
        <w:trPr>
          <w:tblHeader w:val="false"/>
        </w:trPr>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the team watches]</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[Unit]</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point at which they pause to review]</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point at which they stop]</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standard, a manual, a public page, or: to be invented and declared]</w:t>
            </w:r>
          </w:p>
        </w:tc>
      </w:tr>
      <w:tr>
        <w:trPr>
          <w:tblHeader w:val="false"/>
        </w:trPr>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the team watches]</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[Unit]</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point at which they pause to review]</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point at which they stop]</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standard, a manual, a public page, or: to be invented and declared]</w:t>
            </w:r>
          </w:p>
        </w:tc>
      </w:tr>
      <w:tr>
        <w:trPr>
          <w:tblHeader w:val="false"/>
        </w:trPr>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the team watches]</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[Unit]</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point at which they pause to review]</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point at which they stop]</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standard, a manual, a public page, or: to be invented and declared]</w:t>
            </w:r>
          </w:p>
        </w:tc>
      </w:tr>
      <w:tr>
        <w:trPr>
          <w:tblHeader w:val="false"/>
        </w:trPr>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[What the team watches]</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[Unit]</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point at which they pause to review]</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point at which they stop]</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standard, a manual, a public page, or: to be invented and declared]</w:t>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Equipment and instruments — </w:t>
      </w:r>
      <w:r>
        <w:rPr>
          <w:rFonts w:ascii="Arial" w:cs="Arial" w:eastAsia="Arial" w:hAnsi="Arial"/>
          <w:b w:val="false"/>
          <w:bCs w:val="false"/>
          <w:i/>
          <w:iCs/>
          <w:color w:val="8A8A8A"/>
          <w:sz w:val="20"/>
          <w:szCs w:val="20"/>
        </w:rPr>
        <w:t xml:space="preserve">[What the role reads, uses and maintains, with the manufacturer's public manual or datasheet if there is one.]</w:t>
      </w:r>
    </w:p>
    <w:p>
      <w:pPr>
        <w:spacing w:after="60" w:before="160"/>
      </w:pPr>
      <w:r>
        <w:rPr>
          <w:rFonts w:ascii="Arial" w:cs="Arial" w:eastAsia="Arial" w:hAnsi="Arial"/>
          <w:b/>
          <w:bCs/>
          <w:sz w:val="20"/>
          <w:szCs w:val="20"/>
        </w:rPr>
        <w:t xml:space="preserve">What typically goes wrong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600"/>
        <w:gridCol w:w="2200"/>
      </w:tblGrid>
      <w:tr>
        <w:trPr>
          <w:tblHeader/>
        </w:trPr>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Problem</w:t>
            </w:r>
          </w:p>
        </w:tc>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Likely causes</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How it is checked</w:t>
            </w:r>
          </w:p>
        </w:tc>
        <w:tc>
          <w:tcPr>
            <w:tcW w:type="dxa" w:w="2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fault or an unexpected reading]</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[Two or three, along the path]</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check that would tell them apart]</w:t>
            </w:r>
          </w:p>
        </w:tc>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[Trade press, guidance, a manual]</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fault or an unexpected reading]</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[Two or three, along the path]</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check that would tell them apart]</w:t>
            </w:r>
          </w:p>
        </w:tc>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[Trade press, guidance, a manual]</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fault or an unexpected reading]</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[Two or three, along the path]</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check that would tell them apart]</w:t>
            </w:r>
          </w:p>
        </w:tc>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[Trade press, guidance, a manual]</w:t>
            </w:r>
          </w:p>
        </w:tc>
      </w:tr>
      <w:tr>
        <w:trPr>
          <w:tblHeader w:val="false"/>
        </w:trPr>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fault or an unexpected reading]</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[Two or three, along the path]</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check that would tell them apart]</w:t>
            </w:r>
          </w:p>
        </w:tc>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[Trade press, guidance, a manual]</w:t>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Safety rules that shape a stop — </w:t>
      </w:r>
      <w:r>
        <w:rPr>
          <w:rFonts w:ascii="Arial" w:cs="Arial" w:eastAsia="Arial" w:hAnsi="Arial"/>
          <w:b w:val="false"/>
          <w:bCs w:val="false"/>
          <w:i/>
          <w:iCs/>
          <w:color w:val="8A8A8A"/>
          <w:sz w:val="20"/>
          <w:szCs w:val="20"/>
        </w:rPr>
        <w:t xml:space="preserve">[The rules and guidance (HSE, the industry's own standards) that make a hold or a stop the right call, and the limit that is decided in advance.]</w:t>
      </w:r>
    </w:p>
    <w:p>
      <w:pPr>
        <w:spacing w:after="80"/>
      </w:pPr>
      <w:r>
        <w:rPr>
          <w:rFonts w:ascii="Arial" w:cs="Arial" w:eastAsia="Arial" w:hAnsi="Arial"/>
          <w:b/>
          <w:bCs/>
          <w:color w:val="555555"/>
          <w:sz w:val="20"/>
          <w:szCs w:val="20"/>
        </w:rPr>
        <w:t xml:space="preserve">The people in the room — </w:t>
      </w:r>
      <w:r>
        <w:rPr>
          <w:rFonts w:ascii="Arial" w:cs="Arial" w:eastAsia="Arial" w:hAnsi="Arial"/>
          <w:b w:val="false"/>
          <w:bCs w:val="false"/>
          <w:i/>
          <w:iCs/>
          <w:color w:val="8A8A8A"/>
          <w:sz w:val="20"/>
          <w:szCs w:val="20"/>
        </w:rPr>
        <w:t xml:space="preserve">[The kinds of expertise around the role: who owns which measurement, who signs off, who the role reports to.]</w:t>
      </w:r>
    </w:p>
    <w:p>
      <w:pPr>
        <w:pStyle w:val="Heading2"/>
        <w:spacing w:after="80" w:before="480"/>
      </w:pPr>
      <w:r>
        <w:rPr>
          <w:rFonts w:ascii="Arial" w:cs="Arial" w:eastAsia="Arial" w:hAnsi="Arial"/>
          <w:b/>
          <w:bCs/>
          <w:sz w:val="28"/>
          <w:szCs w:val="28"/>
        </w:rPr>
        <w:t xml:space="preserve">4. Media</w:t>
      </w:r>
    </w:p>
    <w:p>
      <w:pPr>
        <w:spacing w:after="160"/>
      </w:pPr>
      <w:r>
        <w:rPr>
          <w:rFonts w:ascii="Arial" w:cs="Arial" w:eastAsia="Arial" w:hAnsi="Arial"/>
          <w:i/>
          <w:iCs/>
          <w:color w:val="777777"/>
          <w:sz w:val="18"/>
          <w:szCs w:val="18"/>
        </w:rPr>
        <w:t xml:space="preserve">Folder 04-media · tier 2 for the organisation's own films, tier 3 for others</w:t>
      </w:r>
    </w:p>
    <w:p>
      <w:pPr>
        <w:spacing w:after="100"/>
      </w:pPr>
      <w:r>
        <w:rPr>
          <w:rFonts w:ascii="Arial" w:cs="Arial" w:eastAsia="Arial" w:hAnsi="Arial"/>
          <w:sz w:val="20"/>
          <w:szCs w:val="20"/>
        </w:rPr>
        <w:t xml:space="preserve">Every film is transcribed to a text file beside it: the model reads text, not video. Stills lifted from the organisation's own films carry the film's name and the timecode. Nothing goes into a chapter without a rights note.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600"/>
        <w:gridCol w:w="1900"/>
        <w:gridCol w:w="1600"/>
        <w:gridCol w:w="1500"/>
      </w:tblGrid>
      <w:tr>
        <w:trPr>
          <w:tblHeader/>
        </w:trPr>
        <w:tc>
          <w:tcPr>
            <w:tcW w:type="dxa" w:w="17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File</w:t>
            </w:r>
          </w:p>
        </w:tc>
        <w:tc>
          <w:tcPr>
            <w:tcW w:type="dxa" w:w="21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shows or says</w:t>
            </w:r>
          </w:p>
        </w:tc>
        <w:tc>
          <w:tcPr>
            <w:tcW w:type="dxa" w:w="1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from</w:t>
            </w:r>
          </w:p>
        </w:tc>
        <w:tc>
          <w:tcPr>
            <w:tcW w:type="dxa" w:w="19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Rights</w:t>
            </w:r>
          </w:p>
        </w:tc>
        <w:tc>
          <w:tcPr>
            <w:tcW w:type="dxa" w:w="1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Transcript</w:t>
            </w:r>
          </w:p>
        </w:tc>
        <w:tc>
          <w:tcPr>
            <w:tcW w:type="dxa" w:w="15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17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04-media]</w:t>
            </w:r>
          </w:p>
        </w:tc>
        <w:tc>
          <w:tcPr>
            <w:tcW w:type="dxa" w:w="21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line]</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[Address or who sent it]</w:t>
            </w:r>
          </w:p>
        </w:tc>
        <w:tc>
          <w:tcPr>
            <w:tcW w:type="dxa" w:w="19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[Supplied by the organisation · press kit · reference only]</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or: none]</w:t>
            </w:r>
          </w:p>
        </w:tc>
        <w:tc>
          <w:tcPr>
            <w:tcW w:type="dxa" w:w="15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bl>
    <w:p>
      <w:pPr>
        <w:spacing w:after="60"/>
      </w:pPr>
      <w:r>
        <w:rPr>
          <w:rFonts w:ascii="Arial" w:cs="Arial" w:eastAsia="Arial" w:hAnsi="Arial"/>
          <w:sz w:val="20"/>
          <w:szCs w:val="20"/>
        </w:rPr>
        <w:t xml:space="preserve"/>
      </w:r>
    </w:p>
    <w:p>
      <w:pPr>
        <w:pStyle w:val="Heading2"/>
        <w:spacing w:after="80" w:before="480"/>
      </w:pPr>
      <w:r>
        <w:rPr>
          <w:rFonts w:ascii="Arial" w:cs="Arial" w:eastAsia="Arial" w:hAnsi="Arial"/>
          <w:b/>
          <w:bCs/>
          <w:sz w:val="28"/>
          <w:szCs w:val="28"/>
        </w:rPr>
        <w:t xml:space="preserve">5. Brand</w:t>
      </w:r>
    </w:p>
    <w:p>
      <w:pPr>
        <w:spacing w:after="160"/>
      </w:pPr>
      <w:r>
        <w:rPr>
          <w:rFonts w:ascii="Arial" w:cs="Arial" w:eastAsia="Arial" w:hAnsi="Arial"/>
          <w:i/>
          <w:iCs/>
          <w:color w:val="777777"/>
          <w:sz w:val="18"/>
          <w:szCs w:val="18"/>
        </w:rPr>
        <w:t xml:space="preserve">Folder 05-brand · tier 2, or tier 1 if the supplied by the organisation guidelines</w:t>
      </w:r>
    </w:p>
    <w:p>
      <w:pPr>
        <w:spacing w:after="80"/>
      </w:pPr>
      <w:r>
        <w:rPr>
          <w:rFonts w:ascii="Arial" w:cs="Arial" w:eastAsia="Arial" w:hAnsi="Arial"/>
          <w:b/>
          <w:bCs/>
          <w:color w:val="555555"/>
          <w:sz w:val="20"/>
          <w:szCs w:val="20"/>
        </w:rPr>
        <w:t xml:space="preserve">Brand guidelines — </w:t>
      </w:r>
      <w:r>
        <w:rPr>
          <w:rFonts w:ascii="Arial" w:cs="Arial" w:eastAsia="Arial" w:hAnsi="Arial"/>
          <w:b w:val="false"/>
          <w:bCs w:val="false"/>
          <w:i/>
          <w:iCs/>
          <w:color w:val="8A8A8A"/>
          <w:sz w:val="20"/>
          <w:szCs w:val="20"/>
        </w:rPr>
        <w:t xml:space="preserve">[Supplied by the organisation (then they live in 06-organisation-supplied), found on a public brand centre or press kit (address), or not found: say which.]</w:t>
      </w:r>
    </w:p>
    <w:p>
      <w:pPr>
        <w:spacing w:after="80"/>
      </w:pPr>
      <w:r>
        <w:rPr>
          <w:rFonts w:ascii="Arial" w:cs="Arial" w:eastAsia="Arial" w:hAnsi="Arial"/>
          <w:b/>
          <w:bCs/>
          <w:color w:val="555555"/>
          <w:sz w:val="20"/>
          <w:szCs w:val="20"/>
        </w:rPr>
        <w:t xml:space="preserve">Logo — </w:t>
      </w:r>
      <w:r>
        <w:rPr>
          <w:rFonts w:ascii="Arial" w:cs="Arial" w:eastAsia="Arial" w:hAnsi="Arial"/>
          <w:b w:val="false"/>
          <w:bCs w:val="false"/>
          <w:i/>
          <w:iCs/>
          <w:color w:val="8A8A8A"/>
          <w:sz w:val="20"/>
          <w:szCs w:val="20"/>
        </w:rPr>
        <w:t xml:space="preserve">[File name, where it came from, and the rules that come with it (clear space, colour, the version for a dark ground).]</w:t>
      </w:r>
    </w:p>
    <w:p>
      <w:pPr>
        <w:spacing w:after="60" w:before="160"/>
      </w:pPr>
      <w:r>
        <w:rPr>
          <w:rFonts w:ascii="Arial" w:cs="Arial" w:eastAsia="Arial" w:hAnsi="Arial"/>
          <w:b/>
          <w:bCs/>
          <w:sz w:val="20"/>
          <w:szCs w:val="20"/>
        </w:rPr>
        <w:t xml:space="preserve">Colours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600"/>
      </w:tblGrid>
      <w:tr>
        <w:trPr>
          <w:tblHeader/>
        </w:trPr>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Name</w:t>
            </w:r>
          </w:p>
        </w:tc>
        <w:tc>
          <w:tcPr>
            <w:tcW w:type="dxa" w:w="1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Hex</w:t>
            </w:r>
          </w:p>
        </w:tc>
        <w:tc>
          <w:tcPr>
            <w:tcW w:type="dxa" w:w="5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seen</w:t>
            </w:r>
          </w:p>
        </w:tc>
      </w:tr>
      <w:tr>
        <w:trPr>
          <w:tblHeader w:val="false"/>
        </w:trPr>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colour's name if the guidelines give one]</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[#000000]</w:t>
            </w:r>
          </w:p>
        </w:tc>
        <w:tc>
          <w:tcPr>
            <w:tcW w:type="dxa" w:w="5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 · a colour picker on a screenshot (say which)]</w:t>
            </w:r>
          </w:p>
        </w:tc>
      </w:tr>
      <w:tr>
        <w:trPr>
          <w:tblHeader w:val="false"/>
        </w:trPr>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colour's name if the guidelines give one]</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[#000000]</w:t>
            </w:r>
          </w:p>
        </w:tc>
        <w:tc>
          <w:tcPr>
            <w:tcW w:type="dxa" w:w="5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 · a colour picker on a screenshot (say which)]</w:t>
            </w:r>
          </w:p>
        </w:tc>
      </w:tr>
      <w:tr>
        <w:trPr>
          <w:tblHeader w:val="false"/>
        </w:trPr>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colour's name if the guidelines give one]</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[#000000]</w:t>
            </w:r>
          </w:p>
        </w:tc>
        <w:tc>
          <w:tcPr>
            <w:tcW w:type="dxa" w:w="5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 · a colour picker on a screenshot (say which)]</w:t>
            </w:r>
          </w:p>
        </w:tc>
      </w:tr>
      <w:tr>
        <w:trPr>
          <w:tblHeader w:val="false"/>
        </w:trPr>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colour's name if the guidelines give one]</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[#000000]</w:t>
            </w:r>
          </w:p>
        </w:tc>
        <w:tc>
          <w:tcPr>
            <w:tcW w:type="dxa" w:w="5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 · a colour picker on a screenshot (say which)]</w:t>
            </w:r>
          </w:p>
        </w:tc>
      </w:tr>
      <w:tr>
        <w:trPr>
          <w:tblHeader w:val="false"/>
        </w:trPr>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colour's name if the guidelines give one]</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[#000000]</w:t>
            </w:r>
          </w:p>
        </w:tc>
        <w:tc>
          <w:tcPr>
            <w:tcW w:type="dxa" w:w="5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 · a colour picker on a screenshot (say which)]</w:t>
            </w:r>
          </w:p>
        </w:tc>
      </w:tr>
    </w:tbl>
    <w:p>
      <w:pPr>
        <w:spacing w:after="60"/>
      </w:pPr>
      <w:r>
        <w:rPr>
          <w:rFonts w:ascii="Arial" w:cs="Arial" w:eastAsia="Arial" w:hAnsi="Arial"/>
          <w:sz w:val="20"/>
          <w:szCs w:val="20"/>
        </w:rPr>
        <w:t xml:space="preserve"/>
      </w:r>
    </w:p>
    <w:p>
      <w:pPr>
        <w:spacing w:after="60" w:before="160"/>
      </w:pPr>
      <w:r>
        <w:rPr>
          <w:rFonts w:ascii="Arial" w:cs="Arial" w:eastAsia="Arial" w:hAnsi="Arial"/>
          <w:b/>
          <w:bCs/>
          <w:sz w:val="20"/>
          <w:szCs w:val="20"/>
        </w:rPr>
        <w:t xml:space="preserve">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3000"/>
      </w:tblGrid>
      <w:tr>
        <w:trPr>
          <w:tblHeader/>
        </w:trPr>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Face</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Where used</w:t>
            </w:r>
          </w:p>
        </w:tc>
        <w:tc>
          <w:tcPr>
            <w:tcW w:type="dxa" w:w="2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Licence</w:t>
            </w:r>
          </w:p>
        </w:tc>
      </w:tr>
      <w:tr>
        <w:trPr>
          <w:tblHeader w:val="false"/>
        </w:trPr>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typeface]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[Headings · body · the site]</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[Open · licensed to the organisation · not available, use a system stack]</w:t>
            </w:r>
          </w:p>
        </w:tc>
      </w:tr>
      <w:tr>
        <w:trPr>
          <w:tblHeader w:val="false"/>
        </w:trPr>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typeface]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[Headings · body · the site]</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[Open · licensed to the organisation · not available, use a system stack]</w:t>
            </w:r>
          </w:p>
        </w:tc>
      </w:tr>
      <w:tr>
        <w:trPr>
          <w:tblHeader w:val="false"/>
        </w:trPr>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typeface]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[Headings · body · the site]</w:t>
            </w:r>
          </w:p>
        </w:tc>
        <w:tc>
          <w:tcPr>
            <w:tcW w:type="dxa" w:w="2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guidelines · the site's CSS]</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[Open · licensed to the organisation · not available, use a system stack]</w:t>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Photography — </w:t>
      </w:r>
      <w:r>
        <w:rPr>
          <w:rFonts w:ascii="Arial" w:cs="Arial" w:eastAsia="Arial" w:hAnsi="Arial"/>
          <w:b w:val="false"/>
          <w:bCs w:val="false"/>
          <w:i/>
          <w:iCs/>
          <w:color w:val="8A8A8A"/>
          <w:sz w:val="20"/>
          <w:szCs w:val="20"/>
        </w:rPr>
        <w:t xml:space="preserve">[What the organisation's own pictures look like: people or places, close or wide, light or dark, warm or cool. Where the press kit is, if there is one.]</w:t>
      </w:r>
    </w:p>
    <w:p>
      <w:pPr>
        <w:spacing w:after="80"/>
      </w:pPr>
      <w:r>
        <w:rPr>
          <w:rFonts w:ascii="Arial" w:cs="Arial" w:eastAsia="Arial" w:hAnsi="Arial"/>
          <w:b/>
          <w:bCs/>
          <w:color w:val="555555"/>
          <w:sz w:val="20"/>
          <w:szCs w:val="20"/>
        </w:rPr>
        <w:t xml:space="preserve">House style — </w:t>
      </w:r>
      <w:r>
        <w:rPr>
          <w:rFonts w:ascii="Arial" w:cs="Arial" w:eastAsia="Arial" w:hAnsi="Arial"/>
          <w:b w:val="false"/>
          <w:bCs w:val="false"/>
          <w:i/>
          <w:iCs/>
          <w:color w:val="8A8A8A"/>
          <w:sz w:val="20"/>
          <w:szCs w:val="20"/>
        </w:rPr>
        <w:t xml:space="preserve">[How the organisation writes its own name and its product names; capitalisation of job titles; words it uses and words it avoids.]</w:t>
      </w:r>
    </w:p>
    <w:p>
      <w:pPr>
        <w:spacing w:after="80"/>
      </w:pPr>
      <w:r>
        <w:rPr>
          <w:rFonts w:ascii="Arial" w:cs="Arial" w:eastAsia="Arial" w:hAnsi="Arial"/>
          <w:b/>
          <w:bCs/>
          <w:color w:val="555555"/>
          <w:sz w:val="20"/>
          <w:szCs w:val="20"/>
        </w:rPr>
        <w:t xml:space="preserve">Screenshots — </w:t>
      </w:r>
      <w:r>
        <w:rPr>
          <w:rFonts w:ascii="Arial" w:cs="Arial" w:eastAsia="Arial" w:hAnsi="Arial"/>
          <w:b w:val="false"/>
          <w:bCs w:val="false"/>
          <w:i/>
          <w:iCs/>
          <w:color w:val="8A8A8A"/>
          <w:sz w:val="20"/>
          <w:szCs w:val="20"/>
        </w:rPr>
        <w:t xml:space="preserve">[The home page, a careers page, an apprenticeship page, with dates: reference only, never for use in a chapter.]</w:t>
      </w:r>
    </w:p>
    <w:p>
      <w:pPr>
        <w:pStyle w:val="Heading2"/>
        <w:spacing w:after="80" w:before="480"/>
      </w:pPr>
      <w:r>
        <w:rPr>
          <w:rFonts w:ascii="Arial" w:cs="Arial" w:eastAsia="Arial" w:hAnsi="Arial"/>
          <w:b/>
          <w:bCs/>
          <w:sz w:val="28"/>
          <w:szCs w:val="28"/>
        </w:rPr>
        <w:t xml:space="preserve">6. Supplied by the organisation</w:t>
      </w:r>
    </w:p>
    <w:p>
      <w:pPr>
        <w:spacing w:after="160"/>
      </w:pPr>
      <w:r>
        <w:rPr>
          <w:rFonts w:ascii="Arial" w:cs="Arial" w:eastAsia="Arial" w:hAnsi="Arial"/>
          <w:i/>
          <w:iCs/>
          <w:color w:val="777777"/>
          <w:sz w:val="18"/>
          <w:szCs w:val="18"/>
        </w:rPr>
        <w:t xml:space="preserve">Folder 06-organisation-supplied · tier 1 · the first source of truth</w:t>
      </w:r>
    </w:p>
    <w:p>
      <w:pPr>
        <w:spacing w:after="100"/>
      </w:pPr>
      <w:r>
        <w:rPr>
          <w:rFonts w:ascii="Arial" w:cs="Arial" w:eastAsia="Arial" w:hAnsi="Arial"/>
          <w:sz w:val="20"/>
          <w:szCs w:val="20"/>
        </w:rPr>
        <w:t xml:space="preserve">Everything the organisation gave us, whatever kind: documents, brand guidelines, films, names we may use, answers to our questions, and the interview. When anything here disagrees with sections 1 to 5, this section wins, and the rest of the pack fills the gaps.</w:t>
      </w:r>
    </w:p>
    <w:p>
      <w:pPr>
        <w:spacing w:after="60" w:before="160"/>
      </w:pPr>
      <w:r>
        <w:rPr>
          <w:rFonts w:ascii="Arial" w:cs="Arial" w:eastAsia="Arial" w:hAnsi="Arial"/>
          <w:b/>
          <w:bCs/>
          <w:sz w:val="20"/>
          <w:szCs w:val="20"/>
        </w:rPr>
        <w:t xml:space="preserve">Documents received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000"/>
        <w:gridCol w:w="2400"/>
      </w:tblGrid>
      <w:tr>
        <w:trPr>
          <w:tblHeader/>
        </w:trPr>
        <w:tc>
          <w:tcPr>
            <w:tcW w:type="dxa" w:w="2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File</w:t>
            </w:r>
          </w:p>
        </w:tc>
        <w:tc>
          <w:tcPr>
            <w:tcW w:type="dxa" w:w="1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is</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From whom</w:t>
            </w:r>
          </w:p>
        </w:tc>
        <w:tc>
          <w:tcPr>
            <w:tcW w:type="dxa" w:w="2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What it settles</w:t>
            </w:r>
          </w:p>
        </w:tc>
      </w:tr>
      <w:tr>
        <w:trPr>
          <w:tblHeader w:val="false"/>
        </w:trPr>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06-organisation-supplied]</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role description · brand guidelines · a film · a site map · notes]</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[Name and job title]</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questions or register rows it answers]</w:t>
            </w:r>
          </w:p>
        </w:tc>
      </w:tr>
      <w:tr>
        <w:trPr>
          <w:tblHeader w:val="false"/>
        </w:trPr>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06-organisation-supplied]</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role description · brand guidelines · a film · a site map · notes]</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[Name and job title]</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questions or register rows it answers]</w:t>
            </w:r>
          </w:p>
        </w:tc>
      </w:tr>
      <w:tr>
        <w:trPr>
          <w:tblHeader w:val="false"/>
        </w:trPr>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06-organisation-supplied]</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role description · brand guidelines · a film · a site map · notes]</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[Name and job title]</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questions or register rows it answers]</w:t>
            </w:r>
          </w:p>
        </w:tc>
      </w:tr>
      <w:tr>
        <w:trPr>
          <w:tblHeader w:val="false"/>
        </w:trPr>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06-organisation-supplied]</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role description · brand guidelines · a film · a site map · notes]</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[Name and job title]</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questions or register rows it answers]</w:t>
            </w:r>
          </w:p>
        </w:tc>
      </w:tr>
      <w:tr>
        <w:trPr>
          <w:tblHeader w:val="false"/>
        </w:trPr>
        <w:tc>
          <w:tcPr>
            <w:tcW w:type="dxa" w:w="2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name in 06-organisation-supplied]</w:t>
            </w:r>
          </w:p>
        </w:tc>
        <w:tc>
          <w:tcPr>
            <w:tcW w:type="dxa" w:w="1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[A role description · brand guidelines · a film · a site map · notes]</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[Name and job title]</w:t>
            </w:r>
          </w:p>
        </w:tc>
        <w:tc>
          <w:tcPr>
            <w:tcW w:type="dxa" w:w="2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questions or register rows it answers]</w:t>
            </w:r>
          </w:p>
        </w:tc>
      </w:tr>
    </w:tbl>
    <w:p>
      <w:pPr>
        <w:spacing w:after="60"/>
      </w:pPr>
      <w:r>
        <w:rPr>
          <w:rFonts w:ascii="Arial" w:cs="Arial" w:eastAsia="Arial" w:hAnsi="Arial"/>
          <w:sz w:val="20"/>
          <w:szCs w:val="20"/>
        </w:rPr>
        <w:t xml:space="preserve"/>
      </w:r>
    </w:p>
    <w:p>
      <w:pPr>
        <w:spacing w:after="60" w:before="160"/>
      </w:pPr>
      <w:r>
        <w:rPr>
          <w:rFonts w:ascii="Arial" w:cs="Arial" w:eastAsia="Arial" w:hAnsi="Arial"/>
          <w:b/>
          <w:bCs/>
          <w:sz w:val="20"/>
          <w:szCs w:val="20"/>
        </w:rPr>
        <w:t xml:space="preserve">The interview</w:t>
      </w:r>
    </w:p>
    <w:p>
      <w:pPr>
        <w:spacing w:after="80"/>
      </w:pPr>
      <w:r>
        <w:rPr>
          <w:rFonts w:ascii="Arial" w:cs="Arial" w:eastAsia="Arial" w:hAnsi="Arial"/>
          <w:b/>
          <w:bCs/>
          <w:color w:val="555555"/>
          <w:sz w:val="20"/>
          <w:szCs w:val="20"/>
        </w:rPr>
        <w:t xml:space="preserve">Who — </w:t>
      </w:r>
      <w:r>
        <w:rPr>
          <w:rFonts w:ascii="Arial" w:cs="Arial" w:eastAsia="Arial" w:hAnsi="Arial"/>
          <w:b w:val="false"/>
          <w:bCs w:val="false"/>
          <w:i/>
          <w:iCs/>
          <w:color w:val="8A8A8A"/>
          <w:sz w:val="20"/>
          <w:szCs w:val="20"/>
        </w:rPr>
        <w:t xml:space="preserve">[Name, job title, how long in the role; whether they may be named in the chapter.]</w:t>
      </w:r>
    </w:p>
    <w:p>
      <w:pPr>
        <w:spacing w:after="80"/>
      </w:pPr>
      <w:r>
        <w:rPr>
          <w:rFonts w:ascii="Arial" w:cs="Arial" w:eastAsia="Arial" w:hAnsi="Arial"/>
          <w:b/>
          <w:bCs/>
          <w:color w:val="555555"/>
          <w:sz w:val="20"/>
          <w:szCs w:val="20"/>
        </w:rPr>
        <w:t xml:space="preserve">When and how — </w:t>
      </w:r>
      <w:r>
        <w:rPr>
          <w:rFonts w:ascii="Arial" w:cs="Arial" w:eastAsia="Arial" w:hAnsi="Arial"/>
          <w:b w:val="false"/>
          <w:bCs w:val="false"/>
          <w:i/>
          <w:iCs/>
          <w:color w:val="8A8A8A"/>
          <w:sz w:val="20"/>
          <w:szCs w:val="20"/>
        </w:rPr>
        <w:t xml:space="preserve">[Date; in person, call or video; recorded with their agreement.]</w:t>
      </w:r>
    </w:p>
    <w:p>
      <w:pPr>
        <w:spacing w:after="80"/>
      </w:pPr>
      <w:r>
        <w:rPr>
          <w:rFonts w:ascii="Arial" w:cs="Arial" w:eastAsia="Arial" w:hAnsi="Arial"/>
          <w:b/>
          <w:bCs/>
          <w:color w:val="555555"/>
          <w:sz w:val="20"/>
          <w:szCs w:val="20"/>
        </w:rPr>
        <w:t xml:space="preserve">Recording and transcript — </w:t>
      </w:r>
      <w:r>
        <w:rPr>
          <w:rFonts w:ascii="Arial" w:cs="Arial" w:eastAsia="Arial" w:hAnsi="Arial"/>
          <w:b w:val="false"/>
          <w:bCs w:val="false"/>
          <w:i/>
          <w:iCs/>
          <w:color w:val="8A8A8A"/>
          <w:sz w:val="20"/>
          <w:szCs w:val="20"/>
        </w:rPr>
        <w:t xml:space="preserve">[File names in 06-organisation-supplied.]</w:t>
      </w:r>
    </w:p>
    <w:p>
      <w:pPr>
        <w:spacing w:after="60" w:before="160"/>
      </w:pPr>
      <w:r>
        <w:rPr>
          <w:rFonts w:ascii="Arial" w:cs="Arial" w:eastAsia="Arial" w:hAnsi="Arial"/>
          <w:b/>
          <w:bCs/>
          <w:sz w:val="20"/>
          <w:szCs w:val="20"/>
        </w:rPr>
        <w:t xml:space="preserve">Questions to ask (thirty minutes, in this order)</w:t>
      </w:r>
    </w:p>
    <w:p>
      <w:pPr>
        <w:spacing w:after="40"/>
        <w:ind w:left="560" w:hanging="360"/>
      </w:pPr>
      <w:r>
        <w:rPr>
          <w:rFonts w:ascii="Arial" w:cs="Arial" w:eastAsia="Arial" w:hAnsi="Arial"/>
          <w:b/>
          <w:bCs/>
          <w:sz w:val="20"/>
          <w:szCs w:val="20"/>
        </w:rPr>
        <w:t xml:space="preserve">1. </w:t>
      </w:r>
      <w:r>
        <w:rPr>
          <w:rFonts w:ascii="Arial" w:cs="Arial" w:eastAsia="Arial" w:hAnsi="Arial"/>
          <w:sz w:val="20"/>
          <w:szCs w:val="20"/>
        </w:rPr>
        <w:t xml:space="preserve">What does a normal day look like, from arriving to leaving? What are the five moments you would show a sixteen-year-old?</w:t>
      </w:r>
    </w:p>
    <w:p>
      <w:pPr>
        <w:spacing w:after="40"/>
        <w:ind w:left="560" w:hanging="360"/>
      </w:pPr>
      <w:r>
        <w:rPr>
          <w:rFonts w:ascii="Arial" w:cs="Arial" w:eastAsia="Arial" w:hAnsi="Arial"/>
          <w:b/>
          <w:bCs/>
          <w:sz w:val="20"/>
          <w:szCs w:val="20"/>
        </w:rPr>
        <w:t xml:space="preserve">2. </w:t>
      </w:r>
      <w:r>
        <w:rPr>
          <w:rFonts w:ascii="Arial" w:cs="Arial" w:eastAsia="Arial" w:hAnsi="Arial"/>
          <w:sz w:val="20"/>
          <w:szCs w:val="20"/>
        </w:rPr>
        <w:t xml:space="preserve">What is the one routine you do most: a test, a shift, a round, a build, a visit? Who is there and how long does it take?</w:t>
      </w:r>
    </w:p>
    <w:p>
      <w:pPr>
        <w:spacing w:after="40"/>
        <w:ind w:left="560" w:hanging="360"/>
      </w:pPr>
      <w:r>
        <w:rPr>
          <w:rFonts w:ascii="Arial" w:cs="Arial" w:eastAsia="Arial" w:hAnsi="Arial"/>
          <w:b/>
          <w:bCs/>
          <w:sz w:val="20"/>
          <w:szCs w:val="20"/>
        </w:rPr>
        <w:t xml:space="preserve">3. </w:t>
      </w:r>
      <w:r>
        <w:rPr>
          <w:rFonts w:ascii="Arial" w:cs="Arial" w:eastAsia="Arial" w:hAnsi="Arial"/>
          <w:sz w:val="20"/>
          <w:szCs w:val="20"/>
        </w:rPr>
        <w:t xml:space="preserve">During it, what do you watch? What is the reading, what is its unit, and at what point do you pause to review, and at what point do you stop?</w:t>
      </w:r>
    </w:p>
    <w:p>
      <w:pPr>
        <w:spacing w:after="40"/>
        <w:ind w:left="560" w:hanging="360"/>
      </w:pPr>
      <w:r>
        <w:rPr>
          <w:rFonts w:ascii="Arial" w:cs="Arial" w:eastAsia="Arial" w:hAnsi="Arial"/>
          <w:b/>
          <w:bCs/>
          <w:sz w:val="20"/>
          <w:szCs w:val="20"/>
        </w:rPr>
        <w:t xml:space="preserve">4. </w:t>
      </w:r>
      <w:r>
        <w:rPr>
          <w:rFonts w:ascii="Arial" w:cs="Arial" w:eastAsia="Arial" w:hAnsi="Arial"/>
          <w:sz w:val="20"/>
          <w:szCs w:val="20"/>
        </w:rPr>
        <w:t xml:space="preserve">What went wrong last time? What did you think it was, what did you check, and what turned out to be the cause?</w:t>
      </w:r>
    </w:p>
    <w:p>
      <w:pPr>
        <w:spacing w:after="40"/>
        <w:ind w:left="560" w:hanging="360"/>
      </w:pPr>
      <w:r>
        <w:rPr>
          <w:rFonts w:ascii="Arial" w:cs="Arial" w:eastAsia="Arial" w:hAnsi="Arial"/>
          <w:b/>
          <w:bCs/>
          <w:sz w:val="20"/>
          <w:szCs w:val="20"/>
        </w:rPr>
        <w:t xml:space="preserve">5. </w:t>
      </w:r>
      <w:r>
        <w:rPr>
          <w:rFonts w:ascii="Arial" w:cs="Arial" w:eastAsia="Arial" w:hAnsi="Arial"/>
          <w:sz w:val="20"/>
          <w:szCs w:val="20"/>
        </w:rPr>
        <w:t xml:space="preserve">Who else is in the room, and who owns which measurement or sign-off?</w:t>
      </w:r>
    </w:p>
    <w:p>
      <w:pPr>
        <w:spacing w:after="40"/>
        <w:ind w:left="560" w:hanging="360"/>
      </w:pPr>
      <w:r>
        <w:rPr>
          <w:rFonts w:ascii="Arial" w:cs="Arial" w:eastAsia="Arial" w:hAnsi="Arial"/>
          <w:b/>
          <w:bCs/>
          <w:sz w:val="20"/>
          <w:szCs w:val="20"/>
        </w:rPr>
        <w:t xml:space="preserve">6. </w:t>
      </w:r>
      <w:r>
        <w:rPr>
          <w:rFonts w:ascii="Arial" w:cs="Arial" w:eastAsia="Arial" w:hAnsi="Arial"/>
          <w:sz w:val="20"/>
          <w:szCs w:val="20"/>
        </w:rPr>
        <w:t xml:space="preserve">What words does the team use that an outsider would not understand?</w:t>
      </w:r>
    </w:p>
    <w:p>
      <w:pPr>
        <w:spacing w:after="40"/>
        <w:ind w:left="560" w:hanging="360"/>
      </w:pPr>
      <w:r>
        <w:rPr>
          <w:rFonts w:ascii="Arial" w:cs="Arial" w:eastAsia="Arial" w:hAnsi="Arial"/>
          <w:b/>
          <w:bCs/>
          <w:sz w:val="20"/>
          <w:szCs w:val="20"/>
        </w:rPr>
        <w:t xml:space="preserve">7. </w:t>
      </w:r>
      <w:r>
        <w:rPr>
          <w:rFonts w:ascii="Arial" w:cs="Arial" w:eastAsia="Arial" w:hAnsi="Arial"/>
          <w:sz w:val="20"/>
          <w:szCs w:val="20"/>
        </w:rPr>
        <w:t xml:space="preserve">Which sites, systems, product names and figures may we use, and which must we not?</w:t>
      </w:r>
    </w:p>
    <w:p>
      <w:pPr>
        <w:spacing w:after="40"/>
        <w:ind w:left="560" w:hanging="360"/>
      </w:pPr>
      <w:r>
        <w:rPr>
          <w:rFonts w:ascii="Arial" w:cs="Arial" w:eastAsia="Arial" w:hAnsi="Arial"/>
          <w:b/>
          <w:bCs/>
          <w:sz w:val="20"/>
          <w:szCs w:val="20"/>
        </w:rPr>
        <w:t xml:space="preserve">8. </w:t>
      </w:r>
      <w:r>
        <w:rPr>
          <w:rFonts w:ascii="Arial" w:cs="Arial" w:eastAsia="Arial" w:hAnsi="Arial"/>
          <w:sz w:val="20"/>
          <w:szCs w:val="20"/>
        </w:rPr>
        <w:t xml:space="preserve">Who checks the storyboard for accuracy, and who signs it off?</w:t>
      </w:r>
    </w:p>
    <w:p>
      <w:pPr>
        <w:spacing w:after="60" w:before="160"/>
      </w:pPr>
      <w:r>
        <w:rPr>
          <w:rFonts w:ascii="Arial" w:cs="Arial" w:eastAsia="Arial" w:hAnsi="Arial"/>
          <w:b/>
          <w:bCs/>
          <w:sz w:val="20"/>
          <w:szCs w:val="20"/>
        </w:rPr>
        <w:t xml:space="preserve">What the interview settled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00"/>
      </w:tblGrid>
      <w:tr>
        <w:trPr>
          <w:tblHeader/>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Question</w:t>
            </w:r>
          </w:p>
        </w:tc>
        <w:tc>
          <w:tcPr>
            <w:tcW w:type="dxa" w:w="3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Answer, in their words</w:t>
            </w:r>
          </w:p>
        </w:tc>
        <w:tc>
          <w:tcPr>
            <w:tcW w:type="dxa" w:w="3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Used in</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[One of the eight, or one of ours]</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[Quote or close paraphrase, with the timecode in the transcript]</w:t>
            </w:r>
          </w:p>
        </w:tc>
        <w:tc>
          <w:tcPr>
            <w:tcW w:type="dxa" w:w="3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[Parts of the chapter]</w:t>
            </w:r>
          </w:p>
        </w:tc>
      </w:tr>
    </w:tbl>
    <w:p>
      <w:pPr>
        <w:spacing w:after="60"/>
      </w:pPr>
      <w:r>
        <w:rPr>
          <w:rFonts w:ascii="Arial" w:cs="Arial" w:eastAsia="Arial" w:hAnsi="Arial"/>
          <w:sz w:val="20"/>
          <w:szCs w:val="20"/>
        </w:rPr>
        <w:t xml:space="preserve"/>
      </w:r>
    </w:p>
    <w:p>
      <w:pPr>
        <w:spacing w:after="80"/>
      </w:pPr>
      <w:r>
        <w:rPr>
          <w:rFonts w:ascii="Arial" w:cs="Arial" w:eastAsia="Arial" w:hAnsi="Arial"/>
          <w:b/>
          <w:bCs/>
          <w:color w:val="555555"/>
          <w:sz w:val="20"/>
          <w:szCs w:val="20"/>
        </w:rPr>
        <w:t xml:space="preserve">Names and things we may use — </w:t>
      </w:r>
      <w:r>
        <w:rPr>
          <w:rFonts w:ascii="Arial" w:cs="Arial" w:eastAsia="Arial" w:hAnsi="Arial"/>
          <w:b w:val="false"/>
          <w:bCs w:val="false"/>
          <w:i/>
          <w:iCs/>
          <w:color w:val="8A8A8A"/>
          <w:sz w:val="20"/>
          <w:szCs w:val="20"/>
        </w:rPr>
        <w:t xml:space="preserve">[People (with their consent), sites, systems, product names, figures the organisation has cleared.]</w:t>
      </w:r>
    </w:p>
    <w:p>
      <w:pPr>
        <w:spacing w:after="80"/>
      </w:pPr>
      <w:r>
        <w:rPr>
          <w:rFonts w:ascii="Arial" w:cs="Arial" w:eastAsia="Arial" w:hAnsi="Arial"/>
          <w:b/>
          <w:bCs/>
          <w:color w:val="555555"/>
          <w:sz w:val="20"/>
          <w:szCs w:val="20"/>
        </w:rPr>
        <w:t xml:space="preserve">Things we must not say — </w:t>
      </w:r>
      <w:r>
        <w:rPr>
          <w:rFonts w:ascii="Arial" w:cs="Arial" w:eastAsia="Arial" w:hAnsi="Arial"/>
          <w:b w:val="false"/>
          <w:bCs w:val="false"/>
          <w:i/>
          <w:iCs/>
          <w:color w:val="8A8A8A"/>
          <w:sz w:val="20"/>
          <w:szCs w:val="20"/>
        </w:rPr>
        <w:t xml:space="preserve">[Anything the organisation has asked us to leave out, and why.]</w:t>
      </w:r>
    </w:p>
    <w:p>
      <w:pPr>
        <w:pStyle w:val="Heading2"/>
        <w:spacing w:after="80" w:before="480"/>
      </w:pPr>
      <w:r>
        <w:rPr>
          <w:rFonts w:ascii="Arial" w:cs="Arial" w:eastAsia="Arial" w:hAnsi="Arial"/>
          <w:b/>
          <w:bCs/>
          <w:sz w:val="28"/>
          <w:szCs w:val="28"/>
        </w:rPr>
        <w:t xml:space="preserve">7. Fact register</w:t>
      </w:r>
    </w:p>
    <w:p>
      <w:pPr>
        <w:spacing w:after="160"/>
      </w:pPr>
      <w:r>
        <w:rPr>
          <w:rFonts w:ascii="Arial" w:cs="Arial" w:eastAsia="Arial" w:hAnsi="Arial"/>
          <w:i/>
          <w:iCs/>
          <w:color w:val="777777"/>
          <w:sz w:val="18"/>
          <w:szCs w:val="18"/>
        </w:rPr>
        <w:t xml:space="preserve">Every fact the storyboard states about the organisation or the role has a row here</w:t>
      </w:r>
    </w:p>
    <w:p>
      <w:pPr>
        <w:spacing w:after="100"/>
      </w:pPr>
      <w:r>
        <w:rPr>
          <w:rFonts w:ascii="Arial" w:cs="Arial" w:eastAsia="Arial" w:hAnsi="Arial"/>
          <w:sz w:val="20"/>
          <w:szCs w:val="20"/>
        </w:rPr>
        <w:t xml:space="preserve">Fill it as you go. Tier: 1 supplied by the organisation, 2 the organisation's public material, 3 the profession, 4 illustrative. A fact at tier 4 is one you or the model invented for the case; it is registered so that it is declared, never so that it is passed off. The storyboard's last page, "For the organisation to confirm", is the rows at tiers 2, 3 and 4 that the chapter uses; a row marked verified moves to tier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800"/>
        <w:gridCol w:w="2400"/>
        <w:gridCol w:w="1000"/>
        <w:gridCol w:w="1200"/>
        <w:gridCol w:w="1600"/>
      </w:tblGrid>
      <w:tr>
        <w:trPr>
          <w:tblHeader/>
        </w:trPr>
        <w:tc>
          <w:tcPr>
            <w:tcW w:type="dxa" w:w="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t>
            </w:r>
          </w:p>
        </w:tc>
        <w:tc>
          <w:tcPr>
            <w:tcW w:type="dxa" w:w="3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Fact</w:t>
            </w:r>
          </w:p>
        </w:tc>
        <w:tc>
          <w:tcPr>
            <w:tcW w:type="dxa" w:w="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Tier</w:t>
            </w:r>
          </w:p>
        </w:tc>
        <w:tc>
          <w:tcPr>
            <w:tcW w:type="dxa" w:w="24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Source</w:t>
            </w:r>
          </w:p>
        </w:tc>
        <w:tc>
          <w:tcPr>
            <w:tcW w:type="dxa" w:w="10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c>
          <w:tcPr>
            <w:tcW w:type="dxa" w:w="1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Parts</w:t>
            </w:r>
          </w:p>
        </w:tc>
        <w:tc>
          <w:tcPr>
            <w:tcW w:type="dxa" w:w="16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Verified</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1</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2</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3</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4</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5</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6</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7</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8</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9</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10</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11</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r>
        <w:trPr>
          <w:tblHeader w:val="false"/>
        </w:trPr>
        <w:tc>
          <w:tcPr>
            <w:tcW w:type="dxa" w:w="400"/>
            <w:tcMar>
              <w:top w:type="dxa" w:w="60"/>
              <w:left w:type="dxa" w:w="100"/>
              <w:bottom w:type="dxa" w:w="60"/>
              <w:right w:type="dxa" w:w="100"/>
            </w:tcMar>
          </w:tcPr>
          <w:p>
            <w:pPr>
              <w:spacing w:after="40"/>
            </w:pPr>
            <w:r>
              <w:rPr>
                <w:rFonts w:ascii="Arial" w:cs="Arial" w:eastAsia="Arial" w:hAnsi="Arial"/>
                <w:b w:val="false"/>
                <w:bCs w:val="false"/>
                <w:sz w:val="18"/>
                <w:szCs w:val="18"/>
              </w:rPr>
              <w:t xml:space="preserve">12</w:t>
            </w:r>
          </w:p>
        </w:tc>
        <w:tc>
          <w:tcPr>
            <w:tcW w:type="dxa" w:w="3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fact, as the chapter will state it]</w:t>
            </w:r>
          </w:p>
        </w:tc>
        <w:tc>
          <w:tcPr>
            <w:tcW w:type="dxa" w:w="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[1, 2, 3 or 4]</w:t>
            </w:r>
          </w:p>
        </w:tc>
        <w:tc>
          <w:tcPr>
            <w:tcW w:type="dxa" w:w="24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[File in the folder, page address, or register row]</w:t>
            </w:r>
          </w:p>
        </w:tc>
        <w:tc>
          <w:tcPr>
            <w:tcW w:type="dxa" w:w="10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parts use it]</w:t>
            </w:r>
          </w:p>
        </w:tc>
        <w:tc>
          <w:tcPr>
            <w:tcW w:type="dxa" w:w="16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[Yes · by whom · date]</w:t>
            </w:r>
          </w:p>
        </w:tc>
      </w:tr>
    </w:tbl>
    <w:p>
      <w:pPr>
        <w:spacing w:after="60"/>
      </w:pPr>
      <w:r>
        <w:rPr>
          <w:rFonts w:ascii="Arial" w:cs="Arial" w:eastAsia="Arial" w:hAnsi="Arial"/>
          <w:sz w:val="20"/>
          <w:szCs w:val="20"/>
        </w:rPr>
        <w:t xml:space="preserve"/>
      </w:r>
    </w:p>
    <w:p>
      <w:pPr>
        <w:pStyle w:val="Heading2"/>
        <w:spacing w:after="80" w:before="480"/>
      </w:pPr>
      <w:r>
        <w:rPr>
          <w:rFonts w:ascii="Arial" w:cs="Arial" w:eastAsia="Arial" w:hAnsi="Arial"/>
          <w:b/>
          <w:bCs/>
          <w:sz w:val="28"/>
          <w:szCs w:val="28"/>
        </w:rPr>
        <w:t xml:space="preserve">8. Questions for the organisation</w:t>
      </w:r>
    </w:p>
    <w:p>
      <w:pPr>
        <w:spacing w:after="100"/>
      </w:pPr>
      <w:r>
        <w:rPr>
          <w:rFonts w:ascii="Arial" w:cs="Arial" w:eastAsia="Arial" w:hAnsi="Arial"/>
          <w:sz w:val="20"/>
          <w:szCs w:val="20"/>
        </w:rPr>
        <w:t xml:space="preserve">Write them as they arise, send them together, and register the answers at tier 1 when they come 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gridCol w:w="1200"/>
      </w:tblGrid>
      <w:tr>
        <w:trPr>
          <w:tblHeader/>
        </w:trPr>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Question</w:t>
            </w:r>
          </w:p>
        </w:tc>
        <w:tc>
          <w:tcPr>
            <w:tcW w:type="dxa" w:w="3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Why it matters to the chapter</w:t>
            </w:r>
          </w:p>
        </w:tc>
        <w:tc>
          <w:tcPr>
            <w:tcW w:type="dxa" w:w="28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Answer</w:t>
            </w:r>
          </w:p>
        </w:tc>
        <w:tc>
          <w:tcPr>
            <w:tcW w:type="dxa" w:w="1200"/>
            <w:shd w:fill="F1F1F6" w:color="auto" w:val="clear"/>
            <w:tcMar>
              <w:top w:type="dxa" w:w="60"/>
              <w:left w:type="dxa" w:w="100"/>
              <w:bottom w:type="dxa" w:w="60"/>
              <w:right w:type="dxa" w:w="100"/>
            </w:tcMar>
          </w:tcPr>
          <w:p>
            <w:pPr>
              <w:spacing w:after="40"/>
            </w:pPr>
            <w:r>
              <w:rPr>
                <w:rFonts w:ascii="Arial" w:cs="Arial" w:eastAsia="Arial" w:hAnsi="Arial"/>
                <w:b/>
                <w:bCs/>
                <w:sz w:val="18"/>
                <w:szCs w:val="18"/>
              </w:rPr>
              <w:t xml:space="preserve">Date</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question]</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 and what changes with the answer]</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their words]</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question]</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 and what changes with the answer]</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their words]</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question]</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 and what changes with the answer]</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their words]</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question]</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 and what changes with the answer]</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their words]</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question]</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 and what changes with the answer]</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their words]</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question]</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 and what changes with the answer]</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their words]</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question]</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 and what changes with the answer]</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their words]</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r>
        <w:trPr>
          <w:tblHeader w:val="false"/>
        </w:trPr>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[The question]</w:t>
            </w:r>
          </w:p>
        </w:tc>
        <w:tc>
          <w:tcPr>
            <w:tcW w:type="dxa" w:w="3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[Which part, and what changes with the answer]</w:t>
            </w:r>
          </w:p>
        </w:tc>
        <w:tc>
          <w:tcPr>
            <w:tcW w:type="dxa" w:w="28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[In their words]</w:t>
            </w:r>
          </w:p>
        </w:tc>
        <w:tc>
          <w:tcPr>
            <w:tcW w:type="dxa" w:w="1200"/>
            <w:tcMar>
              <w:top w:type="dxa" w:w="60"/>
              <w:left w:type="dxa" w:w="100"/>
              <w:bottom w:type="dxa" w:w="60"/>
              <w:right w:type="dxa" w:w="100"/>
            </w:tcMar>
          </w:tcPr>
          <w:p>
            <w:pPr>
              <w:spacing w:after="40"/>
            </w:pPr>
            <w:r>
              <w:rPr>
                <w:rFonts w:ascii="Arial" w:cs="Arial" w:eastAsia="Arial" w:hAnsi="Arial"/>
                <w:b w:val="false"/>
                <w:bCs w:val="false"/>
                <w:i/>
                <w:iCs/>
                <w:color w:val="8A8A8A"/>
                <w:sz w:val="18"/>
                <w:szCs w:val="18"/>
              </w:rPr>
              <w:t xml:space="preserve">[Date]</w:t>
            </w:r>
          </w:p>
        </w:tc>
      </w:tr>
    </w:tbl>
    <w:p>
      <w:pPr>
        <w:spacing w:after="60"/>
      </w:pPr>
      <w:r>
        <w:rPr>
          <w:rFonts w:ascii="Arial" w:cs="Arial" w:eastAsia="Arial" w:hAnsi="Arial"/>
          <w:sz w:val="20"/>
          <w:szCs w:val="20"/>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2026-09-17T09:44:51.243Z</dcterms:created>
  <dcterms:modified xsi:type="dcterms:W3CDTF">2026-09-17T09:44:51.244Z</dcterms:modified>
</cp:coreProperties>
</file>

<file path=docProps/custom.xml><?xml version="1.0" encoding="utf-8"?>
<Properties xmlns="http://schemas.openxmlformats.org/officeDocument/2006/custom-properties" xmlns:vt="http://schemas.openxmlformats.org/officeDocument/2006/docPropsVTypes"/>
</file>