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7771" w14:textId="77777777" w:rsidR="00283BB5" w:rsidRDefault="00283BB5" w:rsidP="00283BB5">
      <w:pPr>
        <w:pStyle w:val="Heading1"/>
        <w:jc w:val="center"/>
        <w:rPr>
          <w:color w:val="auto"/>
        </w:rPr>
      </w:pPr>
      <w:bookmarkStart w:id="0" w:name="_Toc222433506"/>
      <w:r w:rsidRPr="00725069">
        <w:rPr>
          <w:rFonts w:ascii="Times New Roman" w:hAnsi="Times New Roman" w:cs="Times New Roman"/>
          <w:color w:val="auto"/>
        </w:rPr>
        <w:t>ABSTRACT</w:t>
      </w:r>
      <w:bookmarkEnd w:id="0"/>
    </w:p>
    <w:p w14:paraId="6117FFDD" w14:textId="77777777" w:rsidR="00283BB5" w:rsidRPr="00283BB5" w:rsidRDefault="00283BB5" w:rsidP="00283BB5">
      <w:pPr>
        <w:rPr>
          <w:lang w:val="en-IN"/>
        </w:rPr>
      </w:pPr>
    </w:p>
    <w:p w14:paraId="62D9ED2F" w14:textId="77777777" w:rsidR="00283BB5" w:rsidRPr="002E0FAF" w:rsidRDefault="00283BB5" w:rsidP="00283BB5">
      <w:pPr>
        <w:ind w:left="0"/>
        <w:rPr>
          <w:lang w:val="en-IN"/>
        </w:rPr>
      </w:pPr>
      <w:r w:rsidRPr="002E0FAF">
        <w:rPr>
          <w:lang w:val="en-IN"/>
        </w:rPr>
        <w:t xml:space="preserve">The one-dimensional viscous Burgers' equation is a fundamental nonlinear partial differential equation widely used as a benchmark for studying computational fluid dynamics (CFD) and testing numerical solution techniques. This project investigates and compares three distinct computational approaches for solving the Burgers' equation: a classical finite difference method, </w:t>
      </w:r>
      <w:r>
        <w:rPr>
          <w:lang w:val="en-IN"/>
        </w:rPr>
        <w:t xml:space="preserve">a </w:t>
      </w:r>
      <w:r w:rsidRPr="002E0FAF">
        <w:rPr>
          <w:lang w:val="en-IN"/>
        </w:rPr>
        <w:t>quantum-inspired method based on the Cole–Hopf transformation</w:t>
      </w:r>
      <w:r>
        <w:rPr>
          <w:lang w:val="en-IN"/>
        </w:rPr>
        <w:t xml:space="preserve"> and Hamiltonian Simulation</w:t>
      </w:r>
      <w:r w:rsidRPr="002E0FAF">
        <w:rPr>
          <w:lang w:val="en-IN"/>
        </w:rPr>
        <w:t xml:space="preserve">, and a Physics-Informed Neural Network (PINN). The simulation is performed on a one-dimensional domain, corresponding to a </w:t>
      </w:r>
      <w:proofErr w:type="gramStart"/>
      <w:r w:rsidRPr="002E0FAF">
        <w:rPr>
          <w:lang w:val="en-IN"/>
        </w:rPr>
        <w:t>5</w:t>
      </w:r>
      <w:r>
        <w:rPr>
          <w:lang w:val="en-IN"/>
        </w:rPr>
        <w:t xml:space="preserve"> </w:t>
      </w:r>
      <w:r w:rsidRPr="002E0FAF">
        <w:rPr>
          <w:lang w:val="en-IN"/>
        </w:rPr>
        <w:t>qubit</w:t>
      </w:r>
      <w:proofErr w:type="gramEnd"/>
      <w:r w:rsidRPr="002E0FAF">
        <w:rPr>
          <w:lang w:val="en-IN"/>
        </w:rPr>
        <w:t xml:space="preserve"> representation, with a Gaussian initial velocity profile and fixed boundary conditions.</w:t>
      </w:r>
    </w:p>
    <w:p w14:paraId="5D6D1AAF" w14:textId="77777777" w:rsidR="00283BB5" w:rsidRPr="002E0FAF" w:rsidRDefault="00283BB5" w:rsidP="00283BB5">
      <w:pPr>
        <w:ind w:left="0"/>
        <w:rPr>
          <w:lang w:val="en-IN"/>
        </w:rPr>
      </w:pPr>
      <w:r w:rsidRPr="002E0FAF">
        <w:rPr>
          <w:lang w:val="en-IN"/>
        </w:rPr>
        <w:t>The nonlinear Burgers' equation is first solved using a classical numerical solver to obtain a reference solution. T</w:t>
      </w:r>
      <w:r>
        <w:rPr>
          <w:lang w:val="en-IN"/>
        </w:rPr>
        <w:t>he</w:t>
      </w:r>
      <w:r w:rsidRPr="002E0FAF">
        <w:rPr>
          <w:lang w:val="en-IN"/>
        </w:rPr>
        <w:t xml:space="preserve"> equation is </w:t>
      </w:r>
      <w:r>
        <w:rPr>
          <w:lang w:val="en-IN"/>
        </w:rPr>
        <w:t xml:space="preserve">then </w:t>
      </w:r>
      <w:r w:rsidRPr="002E0FAF">
        <w:rPr>
          <w:lang w:val="en-IN"/>
        </w:rPr>
        <w:t xml:space="preserve">transformed into the linear heat equation using the Cole–Hopf transformation. The resulting diffusion operator is represented as a Hamiltonian and encoded using </w:t>
      </w:r>
      <w:proofErr w:type="spellStart"/>
      <w:r w:rsidRPr="002E0FAF">
        <w:rPr>
          <w:lang w:val="en-IN"/>
        </w:rPr>
        <w:t>Qiskit's</w:t>
      </w:r>
      <w:proofErr w:type="spellEnd"/>
      <w:r w:rsidRPr="002E0FAF">
        <w:rPr>
          <w:lang w:val="en-IN"/>
        </w:rPr>
        <w:t xml:space="preserve"> </w:t>
      </w:r>
      <w:proofErr w:type="spellStart"/>
      <w:r w:rsidRPr="002E0FAF">
        <w:rPr>
          <w:lang w:val="en-IN"/>
        </w:rPr>
        <w:t>SparsePauliOp</w:t>
      </w:r>
      <w:proofErr w:type="spellEnd"/>
      <w:r w:rsidRPr="002E0FAF">
        <w:rPr>
          <w:lang w:val="en-IN"/>
        </w:rPr>
        <w:t xml:space="preserve">, allowing investigation of a segmented Linear Combination of </w:t>
      </w:r>
      <w:proofErr w:type="spellStart"/>
      <w:r w:rsidRPr="002E0FAF">
        <w:rPr>
          <w:lang w:val="en-IN"/>
        </w:rPr>
        <w:t>Unitaries</w:t>
      </w:r>
      <w:proofErr w:type="spellEnd"/>
      <w:r w:rsidRPr="002E0FAF">
        <w:rPr>
          <w:lang w:val="en-IN"/>
        </w:rPr>
        <w:t xml:space="preserve"> (LCU) approximation</w:t>
      </w:r>
      <w:r>
        <w:rPr>
          <w:lang w:val="en-IN"/>
        </w:rPr>
        <w:t xml:space="preserve"> method</w:t>
      </w:r>
      <w:r w:rsidRPr="002E0FAF">
        <w:rPr>
          <w:lang w:val="en-IN"/>
        </w:rPr>
        <w:t>. In parallel, a Physics-Informed Neural Network is trained by minimizing the governing PDE residual together with the initial and boundary condition losses, producing a mesh-free solution without explicit numerical discretization.</w:t>
      </w:r>
    </w:p>
    <w:p w14:paraId="3DA5A57C" w14:textId="77777777" w:rsidR="00283BB5" w:rsidRPr="002E0FAF" w:rsidRDefault="00283BB5" w:rsidP="00283BB5">
      <w:pPr>
        <w:ind w:left="0"/>
        <w:rPr>
          <w:lang w:val="en-IN"/>
        </w:rPr>
      </w:pPr>
      <w:r w:rsidRPr="002E0FAF">
        <w:rPr>
          <w:lang w:val="en-IN"/>
        </w:rPr>
        <w:t xml:space="preserve">The accuracy of all methods is evaluated using the L2 error norm with respect to the classical reference solution. The quantum-inspired </w:t>
      </w:r>
      <w:r>
        <w:rPr>
          <w:lang w:val="en-IN"/>
        </w:rPr>
        <w:t>solution</w:t>
      </w:r>
      <w:r w:rsidRPr="002E0FAF">
        <w:rPr>
          <w:lang w:val="en-IN"/>
        </w:rPr>
        <w:t xml:space="preserve"> achieved an L2 error of approximately </w:t>
      </w:r>
      <w:r>
        <w:t>5.030e-03</w:t>
      </w:r>
      <w:r w:rsidRPr="002E0FAF">
        <w:rPr>
          <w:lang w:val="en-IN"/>
        </w:rPr>
        <w:t xml:space="preserve">, while the PINN achieved an L2 error of approximately </w:t>
      </w:r>
      <w:r>
        <w:t xml:space="preserve">4.990e-03, </w:t>
      </w:r>
      <w:r w:rsidRPr="002E0FAF">
        <w:rPr>
          <w:lang w:val="en-IN"/>
        </w:rPr>
        <w:t xml:space="preserve">demonstrating close agreement among the approaches. </w:t>
      </w:r>
      <w:r>
        <w:rPr>
          <w:lang w:val="en-IN"/>
        </w:rPr>
        <w:t>The</w:t>
      </w:r>
      <w:r w:rsidRPr="002E0FAF">
        <w:rPr>
          <w:lang w:val="en-IN"/>
        </w:rPr>
        <w:t xml:space="preserve"> project successfully demonstrates the application of Hamiltonian encoding, Pauli operator decomposition, and LCU techniques within the </w:t>
      </w:r>
      <w:proofErr w:type="spellStart"/>
      <w:r w:rsidRPr="002E0FAF">
        <w:rPr>
          <w:lang w:val="en-IN"/>
        </w:rPr>
        <w:t>Qiskit</w:t>
      </w:r>
      <w:proofErr w:type="spellEnd"/>
      <w:r w:rsidRPr="002E0FAF">
        <w:rPr>
          <w:lang w:val="en-IN"/>
        </w:rPr>
        <w:t xml:space="preserve"> framework. The work highlights the potential of quantum algorithms for solving PDEs while providing a comparative study of traditional numerical methods, quantum-inspired computation, and machine learning techniques for nonlinear fluid dynamics problems.</w:t>
      </w:r>
    </w:p>
    <w:p w14:paraId="16CA4DD5" w14:textId="77777777" w:rsidR="00283BB5" w:rsidRPr="002E0FAF" w:rsidRDefault="00283BB5" w:rsidP="00283BB5">
      <w:pPr>
        <w:ind w:left="0"/>
        <w:rPr>
          <w:vanish/>
          <w:lang w:val="en-IN"/>
        </w:rPr>
      </w:pPr>
      <w:r w:rsidRPr="002E0FAF">
        <w:rPr>
          <w:vanish/>
          <w:lang w:val="en-IN"/>
        </w:rPr>
        <w:t>Top of Form</w:t>
      </w:r>
    </w:p>
    <w:p w14:paraId="6A18984D" w14:textId="77777777" w:rsidR="00283BB5" w:rsidRPr="002E0FAF" w:rsidRDefault="00283BB5" w:rsidP="00283BB5">
      <w:pPr>
        <w:ind w:left="0"/>
        <w:rPr>
          <w:lang w:val="en-IN"/>
        </w:rPr>
      </w:pPr>
    </w:p>
    <w:p w14:paraId="4C97BD74" w14:textId="77777777" w:rsidR="00283BB5" w:rsidRPr="002E0FAF" w:rsidRDefault="00283BB5" w:rsidP="00283BB5">
      <w:pPr>
        <w:ind w:left="0"/>
        <w:rPr>
          <w:vanish/>
          <w:lang w:val="en-IN"/>
        </w:rPr>
      </w:pPr>
      <w:r w:rsidRPr="002E0FAF">
        <w:rPr>
          <w:vanish/>
          <w:lang w:val="en-IN"/>
        </w:rPr>
        <w:t>Bottom of Form</w:t>
      </w:r>
    </w:p>
    <w:p w14:paraId="2F26312D" w14:textId="63014129" w:rsidR="00014047" w:rsidRDefault="00283BB5" w:rsidP="00F659BD">
      <w:pPr>
        <w:ind w:left="0"/>
      </w:pPr>
      <w:r w:rsidRPr="00053821">
        <w:rPr>
          <w:b/>
          <w:bCs/>
        </w:rPr>
        <w:t>Keywords:</w:t>
      </w:r>
      <w:r>
        <w:t xml:space="preserve"> </w:t>
      </w:r>
      <w:r w:rsidRPr="00053821">
        <w:t>Partial differential equation,</w:t>
      </w:r>
      <w:r>
        <w:t xml:space="preserve"> Burgers’ equation, Quantum algorithm, </w:t>
      </w:r>
      <w:r w:rsidRPr="002E0FAF">
        <w:rPr>
          <w:lang w:val="en-IN"/>
        </w:rPr>
        <w:t>Cole–Hopf transformation</w:t>
      </w:r>
      <w:r>
        <w:rPr>
          <w:lang w:val="en-IN"/>
        </w:rPr>
        <w:t>,</w:t>
      </w:r>
      <w:r>
        <w:t xml:space="preserve"> Hamiltonian, </w:t>
      </w:r>
      <w:r w:rsidRPr="002E0FAF">
        <w:rPr>
          <w:lang w:val="en-IN"/>
        </w:rPr>
        <w:t xml:space="preserve">Linear Combination of </w:t>
      </w:r>
      <w:proofErr w:type="spellStart"/>
      <w:r w:rsidRPr="002E0FAF">
        <w:rPr>
          <w:lang w:val="en-IN"/>
        </w:rPr>
        <w:t>Unitaries</w:t>
      </w:r>
      <w:proofErr w:type="spellEnd"/>
      <w:r>
        <w:rPr>
          <w:lang w:val="en-IN"/>
        </w:rPr>
        <w:t>,</w:t>
      </w:r>
      <w:r w:rsidRPr="00053821">
        <w:t xml:space="preserve"> Physics</w:t>
      </w:r>
      <w:r>
        <w:t xml:space="preserve"> </w:t>
      </w:r>
      <w:r w:rsidRPr="00053821">
        <w:t>Informed Neural Network</w:t>
      </w:r>
    </w:p>
    <w:sectPr w:rsidR="00014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7B"/>
    <w:rsid w:val="00014047"/>
    <w:rsid w:val="000576BF"/>
    <w:rsid w:val="000B4131"/>
    <w:rsid w:val="00157052"/>
    <w:rsid w:val="00283BB5"/>
    <w:rsid w:val="00381C7B"/>
    <w:rsid w:val="00725069"/>
    <w:rsid w:val="00A575DC"/>
    <w:rsid w:val="00F6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861A"/>
  <w15:chartTrackingRefBased/>
  <w15:docId w15:val="{CD49AC45-101B-4C46-990D-F4FFCC84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BB5"/>
    <w:pPr>
      <w:spacing w:line="360" w:lineRule="auto"/>
      <w:ind w:left="720"/>
      <w:jc w:val="both"/>
    </w:pPr>
    <w:rPr>
      <w:rFonts w:ascii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C7B"/>
    <w:pPr>
      <w:keepNext/>
      <w:keepLines/>
      <w:spacing w:before="360" w:after="80" w:line="278" w:lineRule="auto"/>
      <w:ind w:left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C7B"/>
    <w:pPr>
      <w:keepNext/>
      <w:keepLines/>
      <w:spacing w:before="160" w:after="80" w:line="278" w:lineRule="auto"/>
      <w:ind w:left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7B"/>
    <w:pPr>
      <w:keepNext/>
      <w:keepLines/>
      <w:spacing w:before="160" w:after="80" w:line="278" w:lineRule="auto"/>
      <w:ind w:left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C7B"/>
    <w:pPr>
      <w:keepNext/>
      <w:keepLines/>
      <w:spacing w:before="80" w:after="40" w:line="278" w:lineRule="auto"/>
      <w:ind w:left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C7B"/>
    <w:pPr>
      <w:keepNext/>
      <w:keepLines/>
      <w:spacing w:before="80" w:after="40" w:line="278" w:lineRule="auto"/>
      <w:ind w:left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C7B"/>
    <w:pPr>
      <w:keepNext/>
      <w:keepLines/>
      <w:spacing w:before="40" w:after="0" w:line="278" w:lineRule="auto"/>
      <w:ind w:left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C7B"/>
    <w:pPr>
      <w:keepNext/>
      <w:keepLines/>
      <w:spacing w:before="40" w:after="0" w:line="278" w:lineRule="auto"/>
      <w:ind w:left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C7B"/>
    <w:pPr>
      <w:keepNext/>
      <w:keepLines/>
      <w:spacing w:after="0" w:line="278" w:lineRule="auto"/>
      <w:ind w:left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C7B"/>
    <w:pPr>
      <w:keepNext/>
      <w:keepLines/>
      <w:spacing w:after="0" w:line="278" w:lineRule="auto"/>
      <w:ind w:left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C7B"/>
    <w:pPr>
      <w:spacing w:after="80" w:line="240" w:lineRule="auto"/>
      <w:ind w:left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81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C7B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381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C7B"/>
    <w:pPr>
      <w:spacing w:before="160" w:line="278" w:lineRule="auto"/>
      <w:ind w:left="0"/>
      <w:jc w:val="center"/>
    </w:pPr>
    <w:rPr>
      <w:rFonts w:asciiTheme="minorHAnsi" w:hAnsiTheme="minorHAnsi" w:cstheme="minorBidi"/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381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C7B"/>
    <w:pPr>
      <w:spacing w:line="278" w:lineRule="auto"/>
      <w:contextualSpacing/>
      <w:jc w:val="left"/>
    </w:pPr>
    <w:rPr>
      <w:rFonts w:asciiTheme="minorHAnsi" w:hAnsiTheme="minorHAnsi" w:cstheme="minorBidi"/>
      <w:lang w:val="en-IN"/>
    </w:rPr>
  </w:style>
  <w:style w:type="character" w:styleId="IntenseEmphasis">
    <w:name w:val="Intense Emphasis"/>
    <w:basedOn w:val="DefaultParagraphFont"/>
    <w:uiPriority w:val="21"/>
    <w:qFormat/>
    <w:rsid w:val="00381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Sunil</dc:creator>
  <cp:keywords/>
  <dc:description/>
  <cp:lastModifiedBy>Gauri Sunil</cp:lastModifiedBy>
  <cp:revision>5</cp:revision>
  <dcterms:created xsi:type="dcterms:W3CDTF">2026-07-27T01:43:00Z</dcterms:created>
  <dcterms:modified xsi:type="dcterms:W3CDTF">2026-07-27T01:47:00Z</dcterms:modified>
</cp:coreProperties>
</file>