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Instrumentos de recolección de datos</w:t>
      </w:r>
    </w:p>
    <w:p>
      <w:r>
        <w:t>Proyecto: LicitIA - Plataforma web inteligente para la gestión de convocatorias estatales</w:t>
      </w:r>
    </w:p>
    <w:p>
      <w:pPr>
        <w:pStyle w:val="Heading1"/>
        <w:jc w:val="left"/>
      </w:pPr>
      <w:r>
        <w:t>1. Instrumentos construidos</w:t>
      </w:r>
    </w:p>
    <w:p>
      <w:r>
        <w:t>Para la investigación se construyen tres instrumentos aplicables: la ficha de registro del pretest, la ficha de registro del postest y la matriz de consolidación y comparación de indicadores. Estos instrumentos permiten registrar datos de la misma muestra de 30 convocatorias estatales antes y después de la implementación de la plataforma web inteligente.</w:t>
      </w:r>
    </w:p>
    <w:p>
      <w:pPr>
        <w:pStyle w:val="Heading1"/>
        <w:jc w:val="left"/>
      </w:pPr>
      <w:r>
        <w:t>2. Ficha de registro del pretest: proceso manual</w:t>
      </w:r>
    </w:p>
    <w:p>
      <w:r>
        <w:rPr>
          <w:b/>
        </w:rPr>
        <w:t xml:space="preserve">Nombre del instrumento: </w:t>
      </w:r>
      <w:r>
        <w:t>Ficha de registro del pretest para el proceso manual de búsqueda y monitoreo de convocatorias.</w:t>
      </w:r>
    </w:p>
    <w:p>
      <w:r>
        <w:rPr>
          <w:b/>
        </w:rPr>
        <w:t xml:space="preserve">Finalidad: </w:t>
      </w:r>
      <w:r>
        <w:t>Registrar los datos obtenidos antes de la implementación de la plataforma web inteligente, a fin de medir la situación inicial del proceso tradicional.</w:t>
      </w:r>
    </w:p>
    <w:p>
      <w:r>
        <w:rPr>
          <w:b/>
        </w:rPr>
        <w:t xml:space="preserve">Unidad de análisis: </w:t>
      </w:r>
      <w:r>
        <w:t>Convocatoria estatal revisada manualmente en el portal SEACE.</w:t>
      </w:r>
    </w:p>
    <w:p>
      <w:r>
        <w:rPr>
          <w:b/>
        </w:rPr>
        <w:t xml:space="preserve">Aplicación: </w:t>
      </w:r>
      <w:r>
        <w:t>Sobre una muestra de 30 convocatorias filtradas según el rubro de la empresa.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968"/>
          </w:tcPr>
          <w:p>
            <w:r>
              <w:t>N</w:t>
            </w:r>
          </w:p>
        </w:tc>
        <w:tc>
          <w:tcPr>
            <w:tcW w:type="dxa" w:w="4968"/>
          </w:tcPr>
          <w:p>
            <w:r>
              <w:t>Número correlativo del registro.</w:t>
            </w:r>
          </w:p>
        </w:tc>
      </w:tr>
      <w:tr>
        <w:tc>
          <w:tcPr>
            <w:tcW w:type="dxa" w:w="4968"/>
          </w:tcPr>
          <w:p>
            <w:r>
              <w:t>Código de convocatoria</w:t>
            </w:r>
          </w:p>
        </w:tc>
        <w:tc>
          <w:tcPr>
            <w:tcW w:type="dxa" w:w="4968"/>
          </w:tcPr>
          <w:p>
            <w:r>
              <w:t>Identificador único de la convocatoria revisada en SEACE.</w:t>
            </w:r>
          </w:p>
        </w:tc>
      </w:tr>
      <w:tr>
        <w:tc>
          <w:tcPr>
            <w:tcW w:type="dxa" w:w="4968"/>
          </w:tcPr>
          <w:p>
            <w:r>
              <w:t>Título de la convocatoria</w:t>
            </w:r>
          </w:p>
        </w:tc>
        <w:tc>
          <w:tcPr>
            <w:tcW w:type="dxa" w:w="4968"/>
          </w:tcPr>
          <w:p>
            <w:r>
              <w:t>Nombre o denominación del proceso.</w:t>
            </w:r>
          </w:p>
        </w:tc>
      </w:tr>
      <w:tr>
        <w:tc>
          <w:tcPr>
            <w:tcW w:type="dxa" w:w="4968"/>
          </w:tcPr>
          <w:p>
            <w:r>
              <w:t>Entidad convocante</w:t>
            </w:r>
          </w:p>
        </w:tc>
        <w:tc>
          <w:tcPr>
            <w:tcW w:type="dxa" w:w="4968"/>
          </w:tcPr>
          <w:p>
            <w:r>
              <w:t>Institución pública responsable de la convocatoria.</w:t>
            </w:r>
          </w:p>
        </w:tc>
      </w:tr>
      <w:tr>
        <w:tc>
          <w:tcPr>
            <w:tcW w:type="dxa" w:w="4968"/>
          </w:tcPr>
          <w:p>
            <w:r>
              <w:t>Rubro o categoría</w:t>
            </w:r>
          </w:p>
        </w:tc>
        <w:tc>
          <w:tcPr>
            <w:tcW w:type="dxa" w:w="4968"/>
          </w:tcPr>
          <w:p>
            <w:r>
              <w:t>Sector o rubro asociado al giro de la empresa.</w:t>
            </w:r>
          </w:p>
        </w:tc>
      </w:tr>
      <w:tr>
        <w:tc>
          <w:tcPr>
            <w:tcW w:type="dxa" w:w="4968"/>
          </w:tcPr>
          <w:p>
            <w:r>
              <w:t>Fecha de publicación</w:t>
            </w:r>
          </w:p>
        </w:tc>
        <w:tc>
          <w:tcPr>
            <w:tcW w:type="dxa" w:w="4968"/>
          </w:tcPr>
          <w:p>
            <w:r>
              <w:t>Fecha y hora de publicación en SEACE.</w:t>
            </w:r>
          </w:p>
        </w:tc>
      </w:tr>
      <w:tr>
        <w:tc>
          <w:tcPr>
            <w:tcW w:type="dxa" w:w="4968"/>
          </w:tcPr>
          <w:p>
            <w:r>
              <w:t>Fecha de detección manual</w:t>
            </w:r>
          </w:p>
        </w:tc>
        <w:tc>
          <w:tcPr>
            <w:tcW w:type="dxa" w:w="4968"/>
          </w:tcPr>
          <w:p>
            <w:r>
              <w:t>Fecha y hora en que el personal identificó la convocatoria.</w:t>
            </w:r>
          </w:p>
        </w:tc>
      </w:tr>
      <w:tr>
        <w:tc>
          <w:tcPr>
            <w:tcW w:type="dxa" w:w="4968"/>
          </w:tcPr>
          <w:p>
            <w:r>
              <w:t>Tiempo de búsqueda manual (min)</w:t>
            </w:r>
          </w:p>
        </w:tc>
        <w:tc>
          <w:tcPr>
            <w:tcW w:type="dxa" w:w="4968"/>
          </w:tcPr>
          <w:p>
            <w:r>
              <w:t>Minutos empleados para ubicar y revisar la convocatoria.</w:t>
            </w:r>
          </w:p>
        </w:tc>
      </w:tr>
      <w:tr>
        <w:tc>
          <w:tcPr>
            <w:tcW w:type="dxa" w:w="4968"/>
          </w:tcPr>
          <w:p>
            <w:r>
              <w:t>Tiempo de desfase manual (h)</w:t>
            </w:r>
          </w:p>
        </w:tc>
        <w:tc>
          <w:tcPr>
            <w:tcW w:type="dxa" w:w="4968"/>
          </w:tcPr>
          <w:p>
            <w:r>
              <w:t>Horas entre publicación y detección manual.</w:t>
            </w:r>
          </w:p>
        </w:tc>
      </w:tr>
      <w:tr>
        <w:tc>
          <w:tcPr>
            <w:tcW w:type="dxa" w:w="4968"/>
          </w:tcPr>
          <w:p>
            <w:r>
              <w:t>Monto estimado (S/)</w:t>
            </w:r>
          </w:p>
        </w:tc>
        <w:tc>
          <w:tcPr>
            <w:tcW w:type="dxa" w:w="4968"/>
          </w:tcPr>
          <w:p>
            <w:r>
              <w:t>Valor económico estimado del proceso.</w:t>
            </w:r>
          </w:p>
        </w:tc>
      </w:tr>
      <w:tr>
        <w:tc>
          <w:tcPr>
            <w:tcW w:type="dxa" w:w="4968"/>
          </w:tcPr>
          <w:p>
            <w:r>
              <w:t>Estado de la convocatoria</w:t>
            </w:r>
          </w:p>
        </w:tc>
        <w:tc>
          <w:tcPr>
            <w:tcW w:type="dxa" w:w="4968"/>
          </w:tcPr>
          <w:p>
            <w:r>
              <w:t>Activa, cerrada, anulada u otro estado visible.</w:t>
            </w:r>
          </w:p>
        </w:tc>
      </w:tr>
      <w:tr>
        <w:tc>
          <w:tcPr>
            <w:tcW w:type="dxa" w:w="4968"/>
          </w:tcPr>
          <w:p>
            <w:r>
              <w:t>Total de campos revisados</w:t>
            </w:r>
          </w:p>
        </w:tc>
        <w:tc>
          <w:tcPr>
            <w:tcW w:type="dxa" w:w="4968"/>
          </w:tcPr>
          <w:p>
            <w:r>
              <w:t>Cantidad de campos contrastados con SEACE.</w:t>
            </w:r>
          </w:p>
        </w:tc>
      </w:tr>
      <w:tr>
        <w:tc>
          <w:tcPr>
            <w:tcW w:type="dxa" w:w="4968"/>
          </w:tcPr>
          <w:p>
            <w:r>
              <w:t>Errores u omisiones detectadas</w:t>
            </w:r>
          </w:p>
        </w:tc>
        <w:tc>
          <w:tcPr>
            <w:tcW w:type="dxa" w:w="4968"/>
          </w:tcPr>
          <w:p>
            <w:r>
              <w:t>Cantidad de campos incompletos, duplicados o inconsistentes.</w:t>
            </w:r>
          </w:p>
        </w:tc>
      </w:tr>
      <w:tr>
        <w:tc>
          <w:tcPr>
            <w:tcW w:type="dxa" w:w="4968"/>
          </w:tcPr>
          <w:p>
            <w:r>
              <w:t>Campos correctos</w:t>
            </w:r>
          </w:p>
        </w:tc>
        <w:tc>
          <w:tcPr>
            <w:tcW w:type="dxa" w:w="4968"/>
          </w:tcPr>
          <w:p>
            <w:r>
              <w:t>Campos revisados menos errores u omisiones.</w:t>
            </w:r>
          </w:p>
        </w:tc>
      </w:tr>
      <w:tr>
        <w:tc>
          <w:tcPr>
            <w:tcW w:type="dxa" w:w="4968"/>
          </w:tcPr>
          <w:p>
            <w:r>
              <w:t>Cobertura manual</w:t>
            </w:r>
          </w:p>
        </w:tc>
        <w:tc>
          <w:tcPr>
            <w:tcW w:type="dxa" w:w="4968"/>
          </w:tcPr>
          <w:p>
            <w:r>
              <w:t>Sí/No: indica si la convocatoria fue detectada por el método manual.</w:t>
            </w:r>
          </w:p>
        </w:tc>
      </w:tr>
      <w:tr>
        <w:tc>
          <w:tcPr>
            <w:tcW w:type="dxa" w:w="4968"/>
          </w:tcPr>
          <w:p>
            <w:r>
              <w:t>Responsable del registro</w:t>
            </w:r>
          </w:p>
        </w:tc>
        <w:tc>
          <w:tcPr>
            <w:tcW w:type="dxa" w:w="4968"/>
          </w:tcPr>
          <w:p>
            <w:r>
              <w:t>Personal que realizó la revisión manual.</w:t>
            </w:r>
          </w:p>
        </w:tc>
      </w:tr>
      <w:tr>
        <w:tc>
          <w:tcPr>
            <w:tcW w:type="dxa" w:w="4968"/>
          </w:tcPr>
          <w:p>
            <w:r>
              <w:t>Observaciones</w:t>
            </w:r>
          </w:p>
        </w:tc>
        <w:tc>
          <w:tcPr>
            <w:tcW w:type="dxa" w:w="4968"/>
          </w:tcPr>
          <w:p>
            <w:r>
              <w:t>Comentarios relevantes del proceso manual.</w:t>
            </w:r>
          </w:p>
        </w:tc>
      </w:tr>
    </w:tbl>
    <w:p/>
    <w:p>
      <w:pPr>
        <w:pStyle w:val="Heading1"/>
        <w:jc w:val="left"/>
      </w:pPr>
      <w:r>
        <w:t>3. Ficha de registro del postest: proceso automatizado</w:t>
      </w:r>
    </w:p>
    <w:p>
      <w:r>
        <w:rPr>
          <w:b/>
        </w:rPr>
        <w:t xml:space="preserve">Nombre del instrumento: </w:t>
      </w:r>
      <w:r>
        <w:t>Ficha de registro del postest para el proceso automatizado mediante la plataforma web inteligente y scraping.</w:t>
      </w:r>
    </w:p>
    <w:p>
      <w:r>
        <w:rPr>
          <w:b/>
        </w:rPr>
        <w:t xml:space="preserve">Finalidad: </w:t>
      </w:r>
      <w:r>
        <w:t>Registrar los datos obtenidos después de la implementación de la plataforma, con el propósito de medir la mejora respecto al proceso manual.</w:t>
      </w:r>
    </w:p>
    <w:p>
      <w:r>
        <w:rPr>
          <w:b/>
        </w:rPr>
        <w:t xml:space="preserve">Unidad de análisis: </w:t>
      </w:r>
      <w:r>
        <w:t>Convocatoria estatal obtenida automáticamente desde el portal SEACE mediante scraping.</w:t>
      </w:r>
    </w:p>
    <w:p>
      <w:r>
        <w:rPr>
          <w:b/>
        </w:rPr>
        <w:t xml:space="preserve">Aplicación: </w:t>
      </w:r>
      <w:r>
        <w:t>Sobre la misma muestra de 30 convocatorias filtradas según el rubro de la empresa.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968"/>
          </w:tcPr>
          <w:p>
            <w:r>
              <w:t>N</w:t>
            </w:r>
          </w:p>
        </w:tc>
        <w:tc>
          <w:tcPr>
            <w:tcW w:type="dxa" w:w="4968"/>
          </w:tcPr>
          <w:p>
            <w:r>
              <w:t>Número correlativo del registro.</w:t>
            </w:r>
          </w:p>
        </w:tc>
      </w:tr>
      <w:tr>
        <w:tc>
          <w:tcPr>
            <w:tcW w:type="dxa" w:w="4968"/>
          </w:tcPr>
          <w:p>
            <w:r>
              <w:t>Código de convocatoria</w:t>
            </w:r>
          </w:p>
        </w:tc>
        <w:tc>
          <w:tcPr>
            <w:tcW w:type="dxa" w:w="4968"/>
          </w:tcPr>
          <w:p>
            <w:r>
              <w:t>Identificador único capturado por el sistema.</w:t>
            </w:r>
          </w:p>
        </w:tc>
      </w:tr>
      <w:tr>
        <w:tc>
          <w:tcPr>
            <w:tcW w:type="dxa" w:w="4968"/>
          </w:tcPr>
          <w:p>
            <w:r>
              <w:t>Título de la convocatoria</w:t>
            </w:r>
          </w:p>
        </w:tc>
        <w:tc>
          <w:tcPr>
            <w:tcW w:type="dxa" w:w="4968"/>
          </w:tcPr>
          <w:p>
            <w:r>
              <w:t>Nombre o denominación extraída automáticamente.</w:t>
            </w:r>
          </w:p>
        </w:tc>
      </w:tr>
      <w:tr>
        <w:tc>
          <w:tcPr>
            <w:tcW w:type="dxa" w:w="4968"/>
          </w:tcPr>
          <w:p>
            <w:r>
              <w:t>Entidad convocante</w:t>
            </w:r>
          </w:p>
        </w:tc>
        <w:tc>
          <w:tcPr>
            <w:tcW w:type="dxa" w:w="4968"/>
          </w:tcPr>
          <w:p>
            <w:r>
              <w:t>Institución pública obtenida por scraping.</w:t>
            </w:r>
          </w:p>
        </w:tc>
      </w:tr>
      <w:tr>
        <w:tc>
          <w:tcPr>
            <w:tcW w:type="dxa" w:w="4968"/>
          </w:tcPr>
          <w:p>
            <w:r>
              <w:t>Rubro o categoría</w:t>
            </w:r>
          </w:p>
        </w:tc>
        <w:tc>
          <w:tcPr>
            <w:tcW w:type="dxa" w:w="4968"/>
          </w:tcPr>
          <w:p>
            <w:r>
              <w:t>Clasificación asignada por el sistema.</w:t>
            </w:r>
          </w:p>
        </w:tc>
      </w:tr>
      <w:tr>
        <w:tc>
          <w:tcPr>
            <w:tcW w:type="dxa" w:w="4968"/>
          </w:tcPr>
          <w:p>
            <w:r>
              <w:t>Fecha de publicación</w:t>
            </w:r>
          </w:p>
        </w:tc>
        <w:tc>
          <w:tcPr>
            <w:tcW w:type="dxa" w:w="4968"/>
          </w:tcPr>
          <w:p>
            <w:r>
              <w:t>Fecha y hora obtenida desde SEACE.</w:t>
            </w:r>
          </w:p>
        </w:tc>
      </w:tr>
      <w:tr>
        <w:tc>
          <w:tcPr>
            <w:tcW w:type="dxa" w:w="4968"/>
          </w:tcPr>
          <w:p>
            <w:r>
              <w:t>Fecha de detección automática</w:t>
            </w:r>
          </w:p>
        </w:tc>
        <w:tc>
          <w:tcPr>
            <w:tcW w:type="dxa" w:w="4968"/>
          </w:tcPr>
          <w:p>
            <w:r>
              <w:t>Fecha y hora en que la plataforma registró la convocatoria.</w:t>
            </w:r>
          </w:p>
        </w:tc>
      </w:tr>
      <w:tr>
        <w:tc>
          <w:tcPr>
            <w:tcW w:type="dxa" w:w="4968"/>
          </w:tcPr>
          <w:p>
            <w:r>
              <w:t>Tiempo de extracción (seg)</w:t>
            </w:r>
          </w:p>
        </w:tc>
        <w:tc>
          <w:tcPr>
            <w:tcW w:type="dxa" w:w="4968"/>
          </w:tcPr>
          <w:p>
            <w:r>
              <w:t>Segundos requeridos por el scraping para obtener datos.</w:t>
            </w:r>
          </w:p>
        </w:tc>
      </w:tr>
      <w:tr>
        <w:tc>
          <w:tcPr>
            <w:tcW w:type="dxa" w:w="4968"/>
          </w:tcPr>
          <w:p>
            <w:r>
              <w:t>Tiempo de alerta (min)</w:t>
            </w:r>
          </w:p>
        </w:tc>
        <w:tc>
          <w:tcPr>
            <w:tcW w:type="dxa" w:w="4968"/>
          </w:tcPr>
          <w:p>
            <w:r>
              <w:t>Minutos transcurridos hasta mostrar o notificar la convocatoria relevante.</w:t>
            </w:r>
          </w:p>
        </w:tc>
      </w:tr>
      <w:tr>
        <w:tc>
          <w:tcPr>
            <w:tcW w:type="dxa" w:w="4968"/>
          </w:tcPr>
          <w:p>
            <w:r>
              <w:t>Monto estimado (S/)</w:t>
            </w:r>
          </w:p>
        </w:tc>
        <w:tc>
          <w:tcPr>
            <w:tcW w:type="dxa" w:w="4968"/>
          </w:tcPr>
          <w:p>
            <w:r>
              <w:t>Valor económico procesado por la plataforma.</w:t>
            </w:r>
          </w:p>
        </w:tc>
      </w:tr>
      <w:tr>
        <w:tc>
          <w:tcPr>
            <w:tcW w:type="dxa" w:w="4968"/>
          </w:tcPr>
          <w:p>
            <w:r>
              <w:t>Estado de la convocatoria</w:t>
            </w:r>
          </w:p>
        </w:tc>
        <w:tc>
          <w:tcPr>
            <w:tcW w:type="dxa" w:w="4968"/>
          </w:tcPr>
          <w:p>
            <w:r>
              <w:t>Activa, cerrada, anulada u otro estado capturado.</w:t>
            </w:r>
          </w:p>
        </w:tc>
      </w:tr>
      <w:tr>
        <w:tc>
          <w:tcPr>
            <w:tcW w:type="dxa" w:w="4968"/>
          </w:tcPr>
          <w:p>
            <w:r>
              <w:t>Total de campos extraídos</w:t>
            </w:r>
          </w:p>
        </w:tc>
        <w:tc>
          <w:tcPr>
            <w:tcW w:type="dxa" w:w="4968"/>
          </w:tcPr>
          <w:p>
            <w:r>
              <w:t>Cantidad de campos obtenidos por la plataforma.</w:t>
            </w:r>
          </w:p>
        </w:tc>
      </w:tr>
      <w:tr>
        <w:tc>
          <w:tcPr>
            <w:tcW w:type="dxa" w:w="4968"/>
          </w:tcPr>
          <w:p>
            <w:r>
              <w:t>Campos correctos</w:t>
            </w:r>
          </w:p>
        </w:tc>
        <w:tc>
          <w:tcPr>
            <w:tcW w:type="dxa" w:w="4968"/>
          </w:tcPr>
          <w:p>
            <w:r>
              <w:t>Campos que coinciden con la información real del portal SEACE.</w:t>
            </w:r>
          </w:p>
        </w:tc>
      </w:tr>
      <w:tr>
        <w:tc>
          <w:tcPr>
            <w:tcW w:type="dxa" w:w="4968"/>
          </w:tcPr>
          <w:p>
            <w:r>
              <w:t>Precisión de extracción (%)</w:t>
            </w:r>
          </w:p>
        </w:tc>
        <w:tc>
          <w:tcPr>
            <w:tcW w:type="dxa" w:w="4968"/>
          </w:tcPr>
          <w:p>
            <w:r>
              <w:t>Porcentaje de coincidencia entre datos extraídos y datos reales.</w:t>
            </w:r>
          </w:p>
        </w:tc>
      </w:tr>
      <w:tr>
        <w:tc>
          <w:tcPr>
            <w:tcW w:type="dxa" w:w="4968"/>
          </w:tcPr>
          <w:p>
            <w:r>
              <w:t>Cobertura automática</w:t>
            </w:r>
          </w:p>
        </w:tc>
        <w:tc>
          <w:tcPr>
            <w:tcW w:type="dxa" w:w="4968"/>
          </w:tcPr>
          <w:p>
            <w:r>
              <w:t>Sí/No: indica si el sistema capturó la convocatoria del rubro.</w:t>
            </w:r>
          </w:p>
        </w:tc>
      </w:tr>
      <w:tr>
        <w:tc>
          <w:tcPr>
            <w:tcW w:type="dxa" w:w="4968"/>
          </w:tcPr>
          <w:p>
            <w:r>
              <w:t>Responsable de validación</w:t>
            </w:r>
          </w:p>
        </w:tc>
        <w:tc>
          <w:tcPr>
            <w:tcW w:type="dxa" w:w="4968"/>
          </w:tcPr>
          <w:p>
            <w:r>
              <w:t>Persona que validó la extracción automática.</w:t>
            </w:r>
          </w:p>
        </w:tc>
      </w:tr>
      <w:tr>
        <w:tc>
          <w:tcPr>
            <w:tcW w:type="dxa" w:w="4968"/>
          </w:tcPr>
          <w:p>
            <w:r>
              <w:t>Observaciones</w:t>
            </w:r>
          </w:p>
        </w:tc>
        <w:tc>
          <w:tcPr>
            <w:tcW w:type="dxa" w:w="4968"/>
          </w:tcPr>
          <w:p>
            <w:r>
              <w:t>Comentarios sobre fallas, alertas o validaciones del sistema.</w:t>
            </w:r>
          </w:p>
        </w:tc>
      </w:tr>
    </w:tbl>
    <w:p/>
    <w:p>
      <w:pPr>
        <w:pStyle w:val="Heading1"/>
        <w:jc w:val="left"/>
      </w:pPr>
      <w:r>
        <w:t>4. Matriz de consolidación y comparación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19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19"/>
          </w:tcPr>
          <w:p>
            <w:r>
              <w:rPr>
                <w:b/>
              </w:rPr>
              <w:t>Objetivo específico</w:t>
            </w:r>
          </w:p>
        </w:tc>
        <w:tc>
          <w:tcPr>
            <w:tcW w:type="dxa" w:w="1419"/>
          </w:tcPr>
          <w:p>
            <w:r>
              <w:rPr>
                <w:b/>
              </w:rPr>
              <w:t>Medición pretest</w:t>
            </w:r>
          </w:p>
        </w:tc>
        <w:tc>
          <w:tcPr>
            <w:tcW w:type="dxa" w:w="1419"/>
          </w:tcPr>
          <w:p>
            <w:r>
              <w:rPr>
                <w:b/>
              </w:rPr>
              <w:t>Medición postest</w:t>
            </w:r>
          </w:p>
        </w:tc>
        <w:tc>
          <w:tcPr>
            <w:tcW w:type="dxa" w:w="1419"/>
          </w:tcPr>
          <w:p>
            <w:r>
              <w:rPr>
                <w:b/>
              </w:rPr>
              <w:t>Técnica de cálculo</w:t>
            </w:r>
          </w:p>
        </w:tc>
        <w:tc>
          <w:tcPr>
            <w:tcW w:type="dxa" w:w="1419"/>
          </w:tcPr>
          <w:p>
            <w:r>
              <w:rPr>
                <w:b/>
              </w:rPr>
              <w:t>Interpretación</w:t>
            </w:r>
          </w:p>
        </w:tc>
      </w:tr>
      <w:tr>
        <w:tc>
          <w:tcPr>
            <w:tcW w:type="dxa" w:w="1419"/>
          </w:tcPr>
          <w:p>
            <w:r>
              <w:t>Tiempo de búsqueda</w:t>
            </w:r>
          </w:p>
        </w:tc>
        <w:tc>
          <w:tcPr>
            <w:tcW w:type="dxa" w:w="1419"/>
          </w:tcPr>
          <w:p>
            <w:r>
              <w:t>min/seg</w:t>
            </w:r>
          </w:p>
        </w:tc>
        <w:tc>
          <w:tcPr>
            <w:tcW w:type="dxa" w:w="1419"/>
          </w:tcPr>
          <w:p>
            <w:r>
              <w:t>Reducir el tiempo de búsqueda de convocatorias estatales.</w:t>
            </w:r>
          </w:p>
        </w:tc>
        <w:tc>
          <w:tcPr>
            <w:tcW w:type="dxa" w:w="1419"/>
          </w:tcPr>
          <w:p>
            <w:r>
              <w:t>Promedio de minutos invertidos manualmente.</w:t>
            </w:r>
          </w:p>
        </w:tc>
        <w:tc>
          <w:tcPr>
            <w:tcW w:type="dxa" w:w="1419"/>
          </w:tcPr>
          <w:p>
            <w:r>
              <w:t>Promedio de segundos requeridos por el scraping.</w:t>
            </w:r>
          </w:p>
        </w:tc>
        <w:tc>
          <w:tcPr>
            <w:tcW w:type="dxa" w:w="1419"/>
          </w:tcPr>
          <w:p>
            <w:r>
              <w:t>((Pretest - Postest en min) / Pretest) x 100</w:t>
            </w:r>
          </w:p>
        </w:tc>
        <w:tc>
          <w:tcPr>
            <w:tcW w:type="dxa" w:w="1419"/>
          </w:tcPr>
          <w:p>
            <w:r>
              <w:t>Menor valor en postest indica mejora.</w:t>
            </w:r>
          </w:p>
        </w:tc>
      </w:tr>
      <w:tr>
        <w:tc>
          <w:tcPr>
            <w:tcW w:type="dxa" w:w="1419"/>
          </w:tcPr>
          <w:p>
            <w:r>
              <w:t>Precisión de datos</w:t>
            </w:r>
          </w:p>
        </w:tc>
        <w:tc>
          <w:tcPr>
            <w:tcW w:type="dxa" w:w="1419"/>
          </w:tcPr>
          <w:p>
            <w:r>
              <w:t>%</w:t>
            </w:r>
          </w:p>
        </w:tc>
        <w:tc>
          <w:tcPr>
            <w:tcW w:type="dxa" w:w="1419"/>
          </w:tcPr>
          <w:p>
            <w:r>
              <w:t>Mejorar la precisión de la información recopilada desde SEACE.</w:t>
            </w:r>
          </w:p>
        </w:tc>
        <w:tc>
          <w:tcPr>
            <w:tcW w:type="dxa" w:w="1419"/>
          </w:tcPr>
          <w:p>
            <w:r>
              <w:t>Campos correctos / total de campos revisados.</w:t>
            </w:r>
          </w:p>
        </w:tc>
        <w:tc>
          <w:tcPr>
            <w:tcW w:type="dxa" w:w="1419"/>
          </w:tcPr>
          <w:p>
            <w:r>
              <w:t>Campos correctos / total de campos extraídos.</w:t>
            </w:r>
          </w:p>
        </w:tc>
        <w:tc>
          <w:tcPr>
            <w:tcW w:type="dxa" w:w="1419"/>
          </w:tcPr>
          <w:p>
            <w:r>
              <w:t>Postest - Pretest</w:t>
            </w:r>
          </w:p>
        </w:tc>
        <w:tc>
          <w:tcPr>
            <w:tcW w:type="dxa" w:w="1419"/>
          </w:tcPr>
          <w:p>
            <w:r>
              <w:t>Mayor valor en postest indica mejora.</w:t>
            </w:r>
          </w:p>
        </w:tc>
      </w:tr>
      <w:tr>
        <w:tc>
          <w:tcPr>
            <w:tcW w:type="dxa" w:w="1419"/>
          </w:tcPr>
          <w:p>
            <w:r>
              <w:t>Tiempo de identificación</w:t>
            </w:r>
          </w:p>
        </w:tc>
        <w:tc>
          <w:tcPr>
            <w:tcW w:type="dxa" w:w="1419"/>
          </w:tcPr>
          <w:p>
            <w:r>
              <w:t>horas/min</w:t>
            </w:r>
          </w:p>
        </w:tc>
        <w:tc>
          <w:tcPr>
            <w:tcW w:type="dxa" w:w="1419"/>
          </w:tcPr>
          <w:p>
            <w:r>
              <w:t>Incrementar la oportunidad de identificación de convocatorias relevantes.</w:t>
            </w:r>
          </w:p>
        </w:tc>
        <w:tc>
          <w:tcPr>
            <w:tcW w:type="dxa" w:w="1419"/>
          </w:tcPr>
          <w:p>
            <w:r>
              <w:t>Promedio del desfase entre publicación y detección manual.</w:t>
            </w:r>
          </w:p>
        </w:tc>
        <w:tc>
          <w:tcPr>
            <w:tcW w:type="dxa" w:w="1419"/>
          </w:tcPr>
          <w:p>
            <w:r>
              <w:t>Promedio del tiempo entre publicación y alerta automática.</w:t>
            </w:r>
          </w:p>
        </w:tc>
        <w:tc>
          <w:tcPr>
            <w:tcW w:type="dxa" w:w="1419"/>
          </w:tcPr>
          <w:p>
            <w:r>
              <w:t>((Pretest - Postest) / Pretest) x 100</w:t>
            </w:r>
          </w:p>
        </w:tc>
        <w:tc>
          <w:tcPr>
            <w:tcW w:type="dxa" w:w="1419"/>
          </w:tcPr>
          <w:p>
            <w:r>
              <w:t>Menor valor en postest indica mejora.</w:t>
            </w:r>
          </w:p>
        </w:tc>
      </w:tr>
      <w:tr>
        <w:tc>
          <w:tcPr>
            <w:tcW w:type="dxa" w:w="1419"/>
          </w:tcPr>
          <w:p>
            <w:r>
              <w:t>Esfuerzo manual</w:t>
            </w:r>
          </w:p>
        </w:tc>
        <w:tc>
          <w:tcPr>
            <w:tcW w:type="dxa" w:w="1419"/>
          </w:tcPr>
          <w:p>
            <w:r>
              <w:t>horas-hombre</w:t>
            </w:r>
          </w:p>
        </w:tc>
        <w:tc>
          <w:tcPr>
            <w:tcW w:type="dxa" w:w="1419"/>
          </w:tcPr>
          <w:p>
            <w:r>
              <w:t>Reducir el esfuerzo manual en el monitoreo de convocatorias.</w:t>
            </w:r>
          </w:p>
        </w:tc>
        <w:tc>
          <w:tcPr>
            <w:tcW w:type="dxa" w:w="1419"/>
          </w:tcPr>
          <w:p>
            <w:r>
              <w:t>Horas dedicadas al monitoreo, filtrado y registro manual.</w:t>
            </w:r>
          </w:p>
        </w:tc>
        <w:tc>
          <w:tcPr>
            <w:tcW w:type="dxa" w:w="1419"/>
          </w:tcPr>
          <w:p>
            <w:r>
              <w:t>Horas requeridas para supervisar la ejecución automatizada.</w:t>
            </w:r>
          </w:p>
        </w:tc>
        <w:tc>
          <w:tcPr>
            <w:tcW w:type="dxa" w:w="1419"/>
          </w:tcPr>
          <w:p>
            <w:r>
              <w:t>Pretest - Postest y porcentaje de reducción.</w:t>
            </w:r>
          </w:p>
        </w:tc>
        <w:tc>
          <w:tcPr>
            <w:tcW w:type="dxa" w:w="1419"/>
          </w:tcPr>
          <w:p>
            <w:r>
              <w:t>Menor valor en postest indica mejora.</w:t>
            </w:r>
          </w:p>
        </w:tc>
      </w:tr>
      <w:tr>
        <w:tc>
          <w:tcPr>
            <w:tcW w:type="dxa" w:w="1419"/>
          </w:tcPr>
          <w:p>
            <w:r>
              <w:t>Cobertura de seguimiento</w:t>
            </w:r>
          </w:p>
        </w:tc>
        <w:tc>
          <w:tcPr>
            <w:tcW w:type="dxa" w:w="1419"/>
          </w:tcPr>
          <w:p>
            <w:r>
              <w:t>%</w:t>
            </w:r>
          </w:p>
        </w:tc>
        <w:tc>
          <w:tcPr>
            <w:tcW w:type="dxa" w:w="1419"/>
          </w:tcPr>
          <w:p>
            <w:r>
              <w:t>Mejorar la cobertura de seguimiento de convocatorias estatales.</w:t>
            </w:r>
          </w:p>
        </w:tc>
        <w:tc>
          <w:tcPr>
            <w:tcW w:type="dxa" w:w="1419"/>
          </w:tcPr>
          <w:p>
            <w:r>
              <w:t>Convocatorias detectadas manualmente / total de la muestra.</w:t>
            </w:r>
          </w:p>
        </w:tc>
        <w:tc>
          <w:tcPr>
            <w:tcW w:type="dxa" w:w="1419"/>
          </w:tcPr>
          <w:p>
            <w:r>
              <w:t>Convocatorias capturadas por el sistema / total de la muestra.</w:t>
            </w:r>
          </w:p>
        </w:tc>
        <w:tc>
          <w:tcPr>
            <w:tcW w:type="dxa" w:w="1419"/>
          </w:tcPr>
          <w:p>
            <w:r>
              <w:t>Postest - Pretest</w:t>
            </w:r>
          </w:p>
        </w:tc>
        <w:tc>
          <w:tcPr>
            <w:tcW w:type="dxa" w:w="1419"/>
          </w:tcPr>
          <w:p>
            <w:r>
              <w:t>Mayor valor en postest indica mejora.</w:t>
            </w:r>
          </w:p>
        </w:tc>
      </w:tr>
    </w:tbl>
    <w:p/>
    <w:p>
      <w:pPr>
        <w:pStyle w:val="Heading1"/>
        <w:jc w:val="left"/>
      </w:pPr>
      <w:r>
        <w:t>5. Procedimiento de aplicación</w:t>
      </w:r>
    </w:p>
    <w:p>
      <w:r>
        <w:t>El procedimiento se desarrolla en dos etapas. En la primera etapa, correspondiente al pretest, el personal revisa manualmente las convocatorias seleccionadas en SEACE y registra cada campo de la ficha manual. En la segunda etapa, correspondiente al postest, se ejecuta la plataforma LicitIA para obtener convocatorias mediante scraping y se registran los resultados en la ficha automatizada. Finalmente, los datos se consolidan en la matriz comparativa para calcular diferencias absolutas, porcentajes de mejora, precisión y cobertura.</w:t>
      </w:r>
    </w:p>
    <w:p>
      <w:pPr>
        <w:pStyle w:val="Heading1"/>
        <w:jc w:val="left"/>
      </w:pPr>
      <w:r>
        <w:t>6. Criterios de cálculo</w:t>
      </w:r>
    </w:p>
    <w:p>
      <w:pPr>
        <w:pStyle w:val="ListBullet"/>
      </w:pPr>
      <w:r>
        <w:t>Precisión de datos (%) = campos correctos / total de campos revisados o extraídos x 100.</w:t>
      </w:r>
    </w:p>
    <w:p>
      <w:pPr>
        <w:pStyle w:val="ListBullet"/>
      </w:pPr>
      <w:r>
        <w:t>Cobertura de seguimiento (%) = convocatorias detectadas o capturadas / total de convocatorias de la muestra x 100.</w:t>
      </w:r>
    </w:p>
    <w:p>
      <w:pPr>
        <w:pStyle w:val="ListBullet"/>
      </w:pPr>
      <w:r>
        <w:t>Reducción de tiempo o esfuerzo (%) = (valor pretest - valor postest) / valor pretest x 100.</w:t>
      </w:r>
    </w:p>
    <w:p>
      <w:pPr>
        <w:pStyle w:val="ListBullet"/>
      </w:pPr>
      <w:r>
        <w:t>Incremento de precisión o cobertura (%) = (valor postest - valor pretest) / valor pretest x 100.</w:t>
      </w:r>
    </w:p>
    <w:p>
      <w:pPr>
        <w:pStyle w:val="Heading1"/>
        <w:jc w:val="left"/>
      </w:pPr>
      <w:r>
        <w:t>7. Validez y confiabilidad</w:t>
      </w:r>
    </w:p>
    <w:p>
      <w:r>
        <w:t>La validez de contenido puede establecerse mediante juicio de expertos, evaluando la pertinencia, claridad, coherencia y suficiencia de los campos incluidos. La confiabilidad puede verificarse mediante una aplicación piloto y contraste de los registros con la información publicada en SEACE y con los datos generados por la plataforma.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