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Asurion — Expected Sprntly Output</w:t>
      </w:r>
    </w:p>
    <w:p>
      <w:pPr>
        <w:spacing w:after="120"/>
      </w:pPr>
      <w:r>
        <w:t xml:space="preserve">This is the answer key. When the three input artifacts are fed to an LLM with a prompt asking for the top product opportunities for Asurion, this is the output it should produce.</w:t>
      </w:r>
    </w:p>
    <w:p>
      <w:pPr>
        <w:spacing w:after="120"/>
      </w:pPr>
      <w:r>
        <w:t xml:space="preserve">Three layers:</w:t>
      </w:r>
    </w:p>
    <w:p>
      <w:pPr>
        <w:pStyle w:val="ListParagraph"/>
        <w:numPr>
          <w:ilvl w:val="0"/>
          <w:numId w:val="2"/>
        </w:numPr>
      </w:pPr>
      <w:r>
        <w:t xml:space="preserve">Weekly Brief — three insight cards</w:t>
      </w:r>
    </w:p>
    <w:p>
      <w:pPr>
        <w:pStyle w:val="ListParagraph"/>
        <w:numPr>
          <w:ilvl w:val="0"/>
          <w:numId w:val="2"/>
        </w:numPr>
      </w:pPr>
      <w:r>
        <w:t xml:space="preserve">Detailed Evidence — drill-down for each insight</w:t>
      </w:r>
    </w:p>
    <w:p>
      <w:pPr>
        <w:pStyle w:val="ListParagraph"/>
        <w:numPr>
          <w:ilvl w:val="0"/>
          <w:numId w:val="2"/>
        </w:numPr>
      </w:pPr>
      <w:r>
        <w:t xml:space="preserve">Output quality standards — rules an LLM should follow</w:t>
      </w:r>
    </w:p>
    <w:p>
      <w:pPr>
        <w:pStyle w:val="Heading2"/>
      </w:pPr>
      <w:r>
        <w:t xml:space="preserve">Part 1 — Weekly Brief: Top 3 Cards</w:t>
      </w:r>
    </w:p>
    <w:p>
      <w:pPr>
        <w:spacing w:after="120"/>
      </w:pPr>
      <w:r>
        <w:t xml:space="preserve">Three insight cards, ranked by impact × confidence. Each card scannable in 10 seconds.</w:t>
      </w:r>
    </w:p>
    <w:p>
      <w:pPr>
        <w:spacing w:after="240" w:before="24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80" w:before="240"/>
      </w:pPr>
      <w:r>
        <w:rPr>
          <w:b/>
          <w:bCs/>
          <w:color w:val="1A4D2E"/>
          <w:sz w:val="32"/>
          <w:szCs w:val="32"/>
        </w:rPr>
        <w:t xml:space="preserve">Double down</w:t>
      </w:r>
    </w:p>
    <w:p>
      <w:pPr>
        <w:spacing w:after="200"/>
      </w:pPr>
      <w:r>
        <w:rPr>
          <w:color w:val="666666"/>
          <w:sz w:val="20"/>
          <w:szCs w:val="20"/>
        </w:rPr>
        <w:t xml:space="preserve">+$15M LTV opportunity · -42pp churn gap</w:t>
      </w:r>
    </w:p>
    <w:p>
      <w:pPr>
        <w:spacing w:after="120"/>
      </w:pPr>
      <w:r>
        <w:rPr>
          <w:color w:val="888888"/>
          <w:sz w:val="18"/>
          <w:szCs w:val="18"/>
        </w:rPr>
        <w:t xml:space="preserve">↑ DOUBLE DOWN  |  RETENTION · CHANNEL  |  CONFIDENCE 0.91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Users who file claims via app churn at 22%. Users who file via phone churn at 64%. 42% of phone filers are active app users.</w:t>
      </w:r>
    </w:p>
    <w:p>
      <w:pPr>
        <w:spacing w:after="200"/>
      </w:pPr>
      <w:r>
        <w:rPr>
          <w:sz w:val="22"/>
          <w:szCs w:val="22"/>
        </w:rPr>
        <w:t xml:space="preserve">Phone filers are paying customers who already have the app installed and use it monthly. They default to phone because File a Claim isn't surfaced on the home screen. Promote the entry point and shift the channel.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CHURN GAP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LTV IMPACT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EFFORT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-42 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+$15M/yr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 weeks</w:t>
            </w:r>
          </w:p>
        </w:tc>
      </w:tr>
    </w:tbl>
    <w:p>
      <w:pPr>
        <w:spacing w:after="120"/>
      </w:pPr>
      <w:r>
        <w:t xml:space="preserve">View evidence →</w:t>
      </w:r>
    </w:p>
    <w:p>
      <w:pPr>
        <w:spacing w:after="240" w:before="24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80" w:before="240"/>
      </w:pPr>
      <w:r>
        <w:rPr>
          <w:b/>
          <w:bCs/>
          <w:color w:val="B91C1C"/>
          <w:sz w:val="32"/>
          <w:szCs w:val="32"/>
        </w:rPr>
        <w:t xml:space="preserve">What's broken</w:t>
      </w:r>
    </w:p>
    <w:p>
      <w:pPr>
        <w:spacing w:after="200"/>
      </w:pPr>
      <w:r>
        <w:rPr>
          <w:color w:val="666666"/>
          <w:sz w:val="20"/>
          <w:szCs w:val="20"/>
        </w:rPr>
        <w:t xml:space="preserve">$2.2M margin bleed · ~9.6K calls/mo deflected</w:t>
      </w:r>
    </w:p>
    <w:p>
      <w:pPr>
        <w:spacing w:after="120"/>
      </w:pPr>
      <w:r>
        <w:rPr>
          <w:color w:val="888888"/>
          <w:sz w:val="18"/>
          <w:szCs w:val="18"/>
        </w:rPr>
        <w:t xml:space="preserve">✕ FIX  |  ACTIVATION · MOBILE  |  CONFIDENCE 0.96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iPhone 15 Pro users drop off 25% at photo upload. The 48MP camera produces files that exceed the 30-second timeout.</w:t>
      </w:r>
    </w:p>
    <w:p>
      <w:pPr>
        <w:spacing w:after="200"/>
      </w:pPr>
      <w:r>
        <w:rPr>
          <w:sz w:val="22"/>
          <w:szCs w:val="22"/>
        </w:rPr>
        <w:t xml:space="preserve">Failure follows the device, not the OS — same iPhone 15 Pro fails on iOS 17.6, 18.1, and 18.2. Other devices on iOS 18.2 upload normally. Implement client-side image compression.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MARGIN RECOVERED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 UNBLOCKED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EFFORT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$2.2M/yr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~9,600/mo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sprint</w:t>
            </w:r>
          </w:p>
        </w:tc>
      </w:tr>
    </w:tbl>
    <w:p>
      <w:pPr>
        <w:spacing w:after="120"/>
      </w:pPr>
      <w:r>
        <w:t xml:space="preserve">View evidence →</w:t>
      </w:r>
    </w:p>
    <w:p>
      <w:pPr>
        <w:spacing w:after="240" w:before="24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80" w:before="240"/>
      </w:pPr>
      <w:r>
        <w:rPr>
          <w:b/>
          <w:bCs/>
          <w:color w:val="B91C1C"/>
          <w:sz w:val="32"/>
          <w:szCs w:val="32"/>
        </w:rPr>
        <w:t xml:space="preserve">What's broken</w:t>
      </w:r>
    </w:p>
    <w:p>
      <w:pPr>
        <w:spacing w:after="200"/>
      </w:pPr>
      <w:r>
        <w:rPr>
          <w:color w:val="666666"/>
          <w:sz w:val="20"/>
          <w:szCs w:val="20"/>
        </w:rPr>
        <w:t xml:space="preserve">$143M ARR at risk · 22% of total churn</w:t>
      </w:r>
    </w:p>
    <w:p>
      <w:pPr>
        <w:spacing w:after="120"/>
      </w:pPr>
      <w:r>
        <w:rPr>
          <w:color w:val="888888"/>
          <w:sz w:val="18"/>
          <w:szCs w:val="18"/>
        </w:rPr>
        <w:t xml:space="preserve">✕ FIX  |  CHURN · PRICING  |  CONFIDENCE 0.94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Screen repair filers abandon at the deductible step (67% on app), get repair done by third-party, then cancel coverage.</w:t>
      </w:r>
    </w:p>
    <w:p>
      <w:pPr>
        <w:spacing w:after="200"/>
      </w:pPr>
      <w:r>
        <w:rPr>
          <w:sz w:val="22"/>
          <w:szCs w:val="22"/>
        </w:rPr>
        <w:t xml:space="preserve">Asurion's $99–$149 deductible is 2× the iFixit market price ($45–$80). Of abandoners: 71% search for third-party repair within 7 days; 54% complete it; 47% cancel coverage within 30 days. Pricing decision.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ARR AT 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CHURN 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EFFORT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$143M/yr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22% of 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Pricing review</w:t>
            </w:r>
          </w:p>
        </w:tc>
      </w:tr>
    </w:tbl>
    <w:p>
      <w:pPr>
        <w:spacing w:after="120"/>
      </w:pPr>
      <w:r>
        <w:t xml:space="preserve">View evidence →</w:t>
      </w:r>
    </w:p>
    <w:p>
      <w:pPr>
        <w:spacing w:after="240" w:before="24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 xml:space="preserve">Part 2 — Detailed Evidence (drill-down)</w:t>
      </w:r>
    </w:p>
    <w:p>
      <w:pPr>
        <w:pStyle w:val="Heading3"/>
      </w:pPr>
      <w:r>
        <w:t xml:space="preserve">Insight #1 — Channel migration opportunity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The headline</w:t>
      </w:r>
    </w:p>
    <w:p>
      <w:pPr>
        <w:spacing w:after="120"/>
      </w:pPr>
      <w:r>
        <w:t xml:space="preserve">Filing channel is the single largest predictor of customer churn — bigger than device, carrier, age, tenure, or claim type. App-channel filers churn at 22% within 90 days. Phone-channel filers churn at 64%. The gap is 42 percentage points and holds across every demographic and behavioral cut of the data.</w:t>
      </w:r>
    </w:p>
    <w:p>
      <w:pPr>
        <w:spacing w:after="120"/>
      </w:pPr>
      <w:r>
        <w:t xml:space="preserve">42% of phone-channel filers already have the app installed, and 78% of those have an app session in the last 30 days. They are active app users who simply don't use the app to file claims because File a Claim isn't surfaced on the home screen.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Convergence across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1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Signal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Strength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Channel_Retention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 22% / phone 64% / retail 22% / web 23% over 6 monthly cohorts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Strong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Phone_Filer_App_Status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32.8% of phone filers active in app last 7 days; 9.2% in last 30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Strong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Channel_Churn_By_Carrier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Gap holds: app 21-23% / phone 63-65% across Verizon/AT&amp;T/T-Mobile/Direct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Strong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Channel_Churn_By_Device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Gap holds across all device models — no device-specific pattern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Strong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Channel_Churn_By_Tenure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Gap holds across 0-6mo / 6-12mo / 1-2y / 2y+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Strong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App_Sessions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 in Claims section view File a Claim button only ~38% of the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Strong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Support tickets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320/mo: "I have the app but couldn't find how to file"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Moderate</w:t>
            </w:r>
          </w:p>
        </w:tc>
      </w:tr>
    </w:tbl>
    <w:p>
      <w:pPr>
        <w:spacing w:after="100" w:before="200"/>
      </w:pPr>
      <w:r>
        <w:rPr>
          <w:b/>
          <w:bCs/>
          <w:sz w:val="24"/>
          <w:szCs w:val="24"/>
        </w:rPr>
        <w:t xml:space="preserve">Why this is #1</w:t>
      </w:r>
    </w:p>
    <w:p>
      <w:pPr>
        <w:pStyle w:val="ListParagraph"/>
        <w:numPr>
          <w:ilvl w:val="0"/>
          <w:numId w:val="2"/>
        </w:numPr>
      </w:pPr>
      <w:r>
        <w:t xml:space="preserve">Largest variance in the data — 42pp gap is bigger than any other single dimension</w:t>
      </w:r>
    </w:p>
    <w:p>
      <w:pPr>
        <w:pStyle w:val="ListParagraph"/>
        <w:numPr>
          <w:ilvl w:val="0"/>
          <w:numId w:val="2"/>
        </w:numPr>
      </w:pPr>
      <w:r>
        <w:t xml:space="preserve">Highest leverage — affects ~30M phone claims/year</w:t>
      </w:r>
    </w:p>
    <w:p>
      <w:pPr>
        <w:pStyle w:val="ListParagraph"/>
        <w:numPr>
          <w:ilvl w:val="0"/>
          <w:numId w:val="2"/>
        </w:numPr>
      </w:pPr>
      <w:r>
        <w:t xml:space="preserve">Lowest-cost fix — 2-week sprint to promote File a Claim to home</w:t>
      </w:r>
    </w:p>
    <w:p>
      <w:pPr>
        <w:pStyle w:val="ListParagraph"/>
        <w:numPr>
          <w:ilvl w:val="0"/>
          <w:numId w:val="2"/>
        </w:numPr>
      </w:pPr>
      <w:r>
        <w:t xml:space="preserve">Holds uniformly across every cross-cut — no carrier, age, tenure, or device specificity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Why competing explanations don't hold</w:t>
      </w:r>
    </w:p>
    <w:p>
      <w:pPr>
        <w:pStyle w:val="ListParagraph"/>
        <w:numPr>
          <w:ilvl w:val="0"/>
          <w:numId w:val="2"/>
        </w:numPr>
      </w:pPr>
      <w:r>
        <w:t xml:space="preserve">Carrier explains nothing — gap is uniform across all four carriers</w:t>
      </w:r>
    </w:p>
    <w:p>
      <w:pPr>
        <w:pStyle w:val="ListParagraph"/>
        <w:numPr>
          <w:ilvl w:val="0"/>
          <w:numId w:val="2"/>
        </w:numPr>
      </w:pPr>
      <w:r>
        <w:t xml:space="preserve">Age explains nothing — overall age churn variance is &lt;5pp</w:t>
      </w:r>
    </w:p>
    <w:p>
      <w:pPr>
        <w:pStyle w:val="ListParagraph"/>
        <w:numPr>
          <w:ilvl w:val="0"/>
          <w:numId w:val="2"/>
        </w:numPr>
      </w:pPr>
      <w:r>
        <w:t xml:space="preserve">Tenure explains nothing — gap is uniform across all four tenure buckets</w:t>
      </w:r>
    </w:p>
    <w:p>
      <w:pPr>
        <w:pStyle w:val="ListParagraph"/>
        <w:numPr>
          <w:ilvl w:val="0"/>
          <w:numId w:val="2"/>
        </w:numPr>
      </w:pPr>
      <w:r>
        <w:t xml:space="preserve">Device explains nothing — gap is uniform across all device models</w:t>
      </w:r>
    </w:p>
    <w:p>
      <w:pPr>
        <w:pStyle w:val="ListParagraph"/>
        <w:numPr>
          <w:ilvl w:val="0"/>
          <w:numId w:val="2"/>
        </w:numPr>
      </w:pPr>
      <w:r>
        <w:t xml:space="preserve">Channel itself is the driver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Recommendation</w:t>
      </w:r>
    </w:p>
    <w:p>
      <w:pPr>
        <w:spacing w:after="120"/>
      </w:pPr>
      <w:r>
        <w:t xml:space="preserve">Promote File a Claim to the app home screen as a primary CTA. Currently nested under Coverage tab. Surface on home and bottom navigation.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Impact math</w:t>
      </w:r>
    </w:p>
    <w:p>
      <w:pPr>
        <w:pStyle w:val="ListParagraph"/>
        <w:numPr>
          <w:ilvl w:val="0"/>
          <w:numId w:val="2"/>
        </w:numPr>
      </w:pPr>
      <w:r>
        <w:t xml:space="preserve">Annual phone-channel claims: ~30M</w:t>
      </w:r>
    </w:p>
    <w:p>
      <w:pPr>
        <w:pStyle w:val="ListParagraph"/>
        <w:numPr>
          <w:ilvl w:val="0"/>
          <w:numId w:val="2"/>
        </w:numPr>
      </w:pPr>
      <w:r>
        <w:t xml:space="preserve">42% have app installed = 12.6M addressable</w:t>
      </w:r>
    </w:p>
    <w:p>
      <w:pPr>
        <w:pStyle w:val="ListParagraph"/>
        <w:numPr>
          <w:ilvl w:val="0"/>
          <w:numId w:val="2"/>
        </w:numPr>
      </w:pPr>
      <w:r>
        <w:t xml:space="preserve">Shift 20% to app: 2.52M shifted claims</w:t>
      </w:r>
    </w:p>
    <w:p>
      <w:pPr>
        <w:pStyle w:val="ListParagraph"/>
        <w:numPr>
          <w:ilvl w:val="0"/>
          <w:numId w:val="2"/>
        </w:numPr>
      </w:pPr>
      <w:r>
        <w:t xml:space="preserve">Operational savings: 2.52M × ($22 - $3) = $47.9M</w:t>
      </w:r>
    </w:p>
    <w:p>
      <w:pPr>
        <w:pStyle w:val="ListParagraph"/>
        <w:numPr>
          <w:ilvl w:val="0"/>
          <w:numId w:val="2"/>
        </w:numPr>
      </w:pPr>
      <w:r>
        <w:t xml:space="preserve">Retention impact (cumulative LTV): ~$148M</w:t>
      </w:r>
    </w:p>
    <w:p>
      <w:pPr>
        <w:pStyle w:val="ListParagraph"/>
        <w:numPr>
          <w:ilvl w:val="0"/>
          <w:numId w:val="2"/>
        </w:numPr>
      </w:pPr>
      <w:r>
        <w:t xml:space="preserve">Conservative 12-month LTV impact: ~$15M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Verification metrics</w:t>
      </w:r>
    </w:p>
    <w:p>
      <w:pPr>
        <w:pStyle w:val="ListParagraph"/>
        <w:numPr>
          <w:ilvl w:val="0"/>
          <w:numId w:val="2"/>
        </w:numPr>
      </w:pPr>
      <w:r>
        <w:t xml:space="preserve">App channel claim share — target +5pp in Q1</w:t>
      </w:r>
    </w:p>
    <w:p>
      <w:pPr>
        <w:pStyle w:val="ListParagraph"/>
        <w:numPr>
          <w:ilvl w:val="0"/>
          <w:numId w:val="2"/>
        </w:numPr>
      </w:pPr>
      <w:r>
        <w:t xml:space="preserve">90-day churn for shifted phone-to-app cohort vs control</w:t>
      </w:r>
    </w:p>
    <w:p>
      <w:pPr>
        <w:pStyle w:val="ListParagraph"/>
        <w:numPr>
          <w:ilvl w:val="0"/>
          <w:numId w:val="2"/>
        </w:numPr>
      </w:pPr>
      <w:r>
        <w:t xml:space="preserve">file_new_claim support call volume — target -10%</w:t>
      </w:r>
    </w:p>
    <w:p>
      <w:pPr>
        <w:pStyle w:val="Heading3"/>
      </w:pPr>
      <w:r>
        <w:t xml:space="preserve">Insight #2 — iPhone 15 Pro photo upload timeout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The headline</w:t>
      </w:r>
    </w:p>
    <w:p>
      <w:pPr>
        <w:spacing w:after="120"/>
      </w:pPr>
      <w:r>
        <w:t xml:space="preserve">25% of iPhone 15 Pro users abandon their claim at the photo upload step. iPhone 15 Pro Max is even higher at 27%. No other device has this issue. The driver is the 48MP camera producing 15–22 MB photo files that exceed the 30-second upload timeout. Failure follows the device, not the OS — the same iPhone 15 Pro fails on iOS 17.6, 18.1, and 18.2 at similar rates, while other devices on the same iOS 18.2 upload normally.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Convergence across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1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Signal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Strength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Upload_Failure_By_Device_And_OS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iPhone 15 Pro: 22-27% timeout failure across iOS 17.6/18.1/18.2; all other devices ≤1%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Strong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Upload_Failure_By_Device_And_OS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Avg file size 18.4 MB on iPhone 15 Pro vs 4-9 MB elsewhere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Strong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Upload_Failure_By_OS_Version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When iPhone 15 Pro is excluded, every iOS version is at 99%+ success — OS alone explains nothing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Strong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Upload_Failure_By_Network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When iPhone 15 Pro is excluded, every network is at 98.5%+ success — network alone explains nothing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Strong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Claim_Funnel_By_Step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screen_repair photo step drops 22.6% on app — only step elevated besides deductible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Strong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Support tickets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1,240/mo: "photo upload not working" — concentrated on iPhone 15 Pro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Strong</w:t>
            </w:r>
          </w:p>
        </w:tc>
      </w:tr>
    </w:tbl>
    <w:p>
      <w:pPr>
        <w:spacing w:after="100" w:before="200"/>
      </w:pPr>
      <w:r>
        <w:rPr>
          <w:b/>
          <w:bCs/>
          <w:sz w:val="24"/>
          <w:szCs w:val="24"/>
        </w:rPr>
        <w:t xml:space="preserve">Why this is hardware (48MP sensor), not software (iOS) or network</w:t>
      </w:r>
    </w:p>
    <w:p>
      <w:pPr>
        <w:pStyle w:val="ListParagraph"/>
        <w:numPr>
          <w:ilvl w:val="0"/>
          <w:numId w:val="2"/>
        </w:numPr>
      </w:pPr>
      <w:r>
        <w:t xml:space="preserve">Same iPhone 15 Pro fails at 27.5% on iOS 17.6, 22% on iOS 18.1, and 28% on iOS 18.2 — failure rate is OS-independent</w:t>
      </w:r>
    </w:p>
    <w:p>
      <w:pPr>
        <w:pStyle w:val="ListParagraph"/>
        <w:numPr>
          <w:ilvl w:val="0"/>
          <w:numId w:val="2"/>
        </w:numPr>
      </w:pPr>
      <w:r>
        <w:t xml:space="preserve">Other devices on iOS 18.2 (iPhone 14, iPhone 13, iPhone 15 non-Pro) succeed at 99%+</w:t>
      </w:r>
    </w:p>
    <w:p>
      <w:pPr>
        <w:pStyle w:val="ListParagraph"/>
        <w:numPr>
          <w:ilvl w:val="0"/>
          <w:numId w:val="2"/>
        </w:numPr>
      </w:pPr>
      <w:r>
        <w:t xml:space="preserve">Failure rate scales with file size, which scales with device camera generation</w:t>
      </w:r>
    </w:p>
    <w:p>
      <w:pPr>
        <w:pStyle w:val="ListParagraph"/>
        <w:numPr>
          <w:ilvl w:val="0"/>
          <w:numId w:val="2"/>
        </w:numPr>
      </w:pPr>
      <w:r>
        <w:t xml:space="preserve">Same pattern visible across all networks — WiFi, 5G, LTE, 4G — only iPhone 15 Pro fails on each</w:t>
      </w:r>
    </w:p>
    <w:p>
      <w:pPr>
        <w:pStyle w:val="ListParagraph"/>
        <w:numPr>
          <w:ilvl w:val="0"/>
          <w:numId w:val="2"/>
        </w:numPr>
      </w:pPr>
      <w:r>
        <w:t xml:space="preserve">Conclusion: the 48MP sensor output is the cause; nothing else matters analytically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Recommendation</w:t>
      </w:r>
    </w:p>
    <w:p>
      <w:pPr>
        <w:spacing w:after="120"/>
      </w:pPr>
      <w:r>
        <w:t xml:space="preserve">Implement client-side image compression in the iOS app. Compress to 2–3 MB before upload using JPEG quality 0.7. Brings duration well under 30s on all networks while preserving damage-assessment quality.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Impact math</w:t>
      </w:r>
    </w:p>
    <w:p>
      <w:pPr>
        <w:pStyle w:val="ListParagraph"/>
        <w:numPr>
          <w:ilvl w:val="0"/>
          <w:numId w:val="2"/>
        </w:numPr>
      </w:pPr>
      <w:r>
        <w:t xml:space="preserve">iPhone 15 Pro share of app filings: ~10-12%</w:t>
      </w:r>
    </w:p>
    <w:p>
      <w:pPr>
        <w:pStyle w:val="ListParagraph"/>
        <w:numPr>
          <w:ilvl w:val="0"/>
          <w:numId w:val="2"/>
        </w:numPr>
      </w:pPr>
      <w:r>
        <w:t xml:space="preserve">25% drop-off × addressable claims = ~120K abandoned/yr</w:t>
      </w:r>
    </w:p>
    <w:p>
      <w:pPr>
        <w:pStyle w:val="ListParagraph"/>
        <w:numPr>
          <w:ilvl w:val="0"/>
          <w:numId w:val="2"/>
        </w:numPr>
      </w:pPr>
      <w:r>
        <w:t xml:space="preserve">65% convert to support calls = ~78K avoidable calls/yr</w:t>
      </w:r>
    </w:p>
    <w:p>
      <w:pPr>
        <w:pStyle w:val="ListParagraph"/>
        <w:numPr>
          <w:ilvl w:val="0"/>
          <w:numId w:val="2"/>
        </w:numPr>
      </w:pPr>
      <w:r>
        <w:t xml:space="preserve">Operational savings: 78K × ($22 - $3) = $1.48M</w:t>
      </w:r>
    </w:p>
    <w:p>
      <w:pPr>
        <w:pStyle w:val="ListParagraph"/>
        <w:numPr>
          <w:ilvl w:val="0"/>
          <w:numId w:val="2"/>
        </w:numPr>
      </w:pPr>
      <w:r>
        <w:t xml:space="preserve">Customer LTV preservation: ~$700K</w:t>
      </w:r>
    </w:p>
    <w:p>
      <w:pPr>
        <w:pStyle w:val="ListParagraph"/>
        <w:numPr>
          <w:ilvl w:val="0"/>
          <w:numId w:val="2"/>
        </w:numPr>
      </w:pPr>
      <w:r>
        <w:t xml:space="preserve">Total recovered: ~$2.2M/yr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Verification metrics</w:t>
      </w:r>
    </w:p>
    <w:p>
      <w:pPr>
        <w:pStyle w:val="ListParagraph"/>
        <w:numPr>
          <w:ilvl w:val="0"/>
          <w:numId w:val="2"/>
        </w:numPr>
      </w:pPr>
      <w:r>
        <w:t xml:space="preserve">iPhone 15 Pro upload success rate — target &gt;97%</w:t>
      </w:r>
    </w:p>
    <w:p>
      <w:pPr>
        <w:pStyle w:val="ListParagraph"/>
        <w:numPr>
          <w:ilvl w:val="0"/>
          <w:numId w:val="2"/>
        </w:numPr>
      </w:pPr>
      <w:r>
        <w:t xml:space="preserve">ERR_UPLOAD_TIMEOUT_30S volume — target baseline</w:t>
      </w:r>
    </w:p>
    <w:p>
      <w:pPr>
        <w:pStyle w:val="ListParagraph"/>
        <w:numPr>
          <w:ilvl w:val="0"/>
          <w:numId w:val="2"/>
        </w:numPr>
      </w:pPr>
      <w:r>
        <w:t xml:space="preserve">photo_upload_help call volume — target -85%</w:t>
      </w:r>
    </w:p>
    <w:p>
      <w:pPr>
        <w:pStyle w:val="Heading3"/>
      </w:pPr>
      <w:r>
        <w:t xml:space="preserve">Insight #3 — Screen repair deductible drop-off → third-party repair → cancellation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The headline</w:t>
      </w:r>
    </w:p>
    <w:p>
      <w:pPr>
        <w:spacing w:after="120"/>
      </w:pPr>
      <w:r>
        <w:t xml:space="preserve">67% of screen repair filers on app abandon at the deductible disclosure screen. The same screen has only ~6% drop-off for replacement claims — proving the abandonment is driven by price comparison specific to screen repair, not general friction.</w:t>
      </w:r>
    </w:p>
    <w:p>
      <w:pPr>
        <w:spacing w:after="120"/>
      </w:pPr>
      <w:r>
        <w:t xml:space="preserve">The behavioral sequence: customer sees deductible ($99–$149) → abandons claim → searches for third-party repair within 7 days (71% of abandoners) → completes third-party repair within 14 days (54% of abandoners) → cancels Asurion coverage within 30 days (47% of abandoners). This single step is responsible for 22% of total monthly customer churn — the largest churn driver in the business.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Convergence across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1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Signal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Strength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Deductible_Drop_Off_By_Channel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 67% / web 58% / phone 35% / retail 28% — all above baseline; app highest because self-service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Strong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Deductible_Abandonment_By_Tier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Linear relationship: Tier 1 22% / Tier 2 60% / Tier 3 70% / Tier 4 72%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Strong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Deductible_Abandonment_By_Age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Flat across age — proves age is not the driver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Strong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Deductible_Abandon_By_Tenure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Flat across tenure — proves tenure is not the driver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Strong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Post_Abandonment_Outcome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71% search third-party in 7d; 54% complete repair in 14d; 47% cancel in 30d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Strong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Churn_By_Drop_Step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Drop-off cohort 30-day churn 47% vs 18% baseline; 22% of total monthly churn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Strong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Support tickets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890/mo explicit deductible objections on screen claims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Strong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Competitive pricing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iFixit $59-89, local shops $45-120, Asurion $99-149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Strong</w:t>
            </w:r>
          </w:p>
        </w:tc>
      </w:tr>
    </w:tbl>
    <w:p>
      <w:pPr>
        <w:spacing w:after="100" w:before="200"/>
      </w:pPr>
      <w:r>
        <w:rPr>
          <w:b/>
          <w:bCs/>
          <w:sz w:val="24"/>
          <w:szCs w:val="24"/>
        </w:rPr>
        <w:t xml:space="preserve">Why this is pricing, not UX</w:t>
      </w:r>
    </w:p>
    <w:p>
      <w:pPr>
        <w:pStyle w:val="ListParagraph"/>
        <w:numPr>
          <w:ilvl w:val="0"/>
          <w:numId w:val="2"/>
        </w:numPr>
      </w:pPr>
      <w:r>
        <w:t xml:space="preserve">The deductible screen is functioning as designed</w:t>
      </w:r>
    </w:p>
    <w:p>
      <w:pPr>
        <w:pStyle w:val="ListParagraph"/>
        <w:numPr>
          <w:ilvl w:val="0"/>
          <w:numId w:val="2"/>
        </w:numPr>
      </w:pPr>
      <w:r>
        <w:t xml:space="preserve">Replacement claims at the same screen drop only ~6% — same UI, different reaction</w:t>
      </w:r>
    </w:p>
    <w:p>
      <w:pPr>
        <w:pStyle w:val="ListParagraph"/>
        <w:numPr>
          <w:ilvl w:val="0"/>
          <w:numId w:val="2"/>
        </w:numPr>
      </w:pPr>
      <w:r>
        <w:t xml:space="preserve">Abandonment scales linearly with deductible amount across tiers</w:t>
      </w:r>
    </w:p>
    <w:p>
      <w:pPr>
        <w:pStyle w:val="ListParagraph"/>
        <w:numPr>
          <w:ilvl w:val="0"/>
          <w:numId w:val="2"/>
        </w:numPr>
      </w:pPr>
      <w:r>
        <w:t xml:space="preserve">Abandonment is flat across age and tenure — not demographic</w:t>
      </w:r>
    </w:p>
    <w:p>
      <w:pPr>
        <w:pStyle w:val="ListParagraph"/>
        <w:numPr>
          <w:ilvl w:val="0"/>
          <w:numId w:val="2"/>
        </w:numPr>
      </w:pPr>
      <w:r>
        <w:t xml:space="preserve">Reordering the flow doesn't solve the economic mismatch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Cost structure context</w:t>
      </w:r>
    </w:p>
    <w:p>
      <w:pPr>
        <w:pStyle w:val="ListParagraph"/>
        <w:numPr>
          <w:ilvl w:val="0"/>
          <w:numId w:val="2"/>
        </w:numPr>
      </w:pPr>
      <w:r>
        <w:t xml:space="preserve">Total Asurion cost per screen repair: ~$85-145</w:t>
      </w:r>
    </w:p>
    <w:p>
      <w:pPr>
        <w:pStyle w:val="ListParagraph"/>
        <w:numPr>
          <w:ilvl w:val="0"/>
          <w:numId w:val="2"/>
        </w:numPr>
      </w:pPr>
      <w:r>
        <w:t xml:space="preserve">Current deductible: $99-149</w:t>
      </w:r>
    </w:p>
    <w:p>
      <w:pPr>
        <w:pStyle w:val="ListParagraph"/>
        <w:numPr>
          <w:ilvl w:val="0"/>
          <w:numId w:val="2"/>
        </w:numPr>
      </w:pPr>
      <w:r>
        <w:t xml:space="preserve">Implied margin: 0-30% (already low)</w:t>
      </w:r>
    </w:p>
    <w:p>
      <w:pPr>
        <w:pStyle w:val="ListParagraph"/>
        <w:numPr>
          <w:ilvl w:val="0"/>
          <w:numId w:val="2"/>
        </w:numPr>
      </w:pPr>
      <w:r>
        <w:t xml:space="preserve">Lowering deductible has limited downside; recovers retention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Recommendation</w:t>
      </w:r>
    </w:p>
    <w:p>
      <w:pPr>
        <w:spacing w:after="120"/>
      </w:pPr>
      <w:r>
        <w:t xml:space="preserve">Pricing strategy decision for leadership. Two options:</w:t>
      </w:r>
    </w:p>
    <w:p>
      <w:pPr>
        <w:pStyle w:val="ListParagraph"/>
        <w:numPr>
          <w:ilvl w:val="0"/>
          <w:numId w:val="2"/>
        </w:numPr>
      </w:pPr>
      <w:r>
        <w:t xml:space="preserve">Option A — Lower deductible to $59 across screen repairs</w:t>
      </w:r>
    </w:p>
    <w:p>
      <w:pPr>
        <w:pStyle w:val="ListParagraph"/>
        <w:numPr>
          <w:ilvl w:val="0"/>
          <w:numId w:val="2"/>
        </w:numPr>
      </w:pPr>
      <w:r>
        <w:t xml:space="preserve">Option B — Tiered loyalty pricing: 1st screen $99, 2nd within 24mo $69, 3rd $39</w:t>
      </w:r>
    </w:p>
    <w:p>
      <w:pPr>
        <w:spacing w:after="120"/>
      </w:pPr>
      <w:r>
        <w:t xml:space="preserve">Option B preserves more revenue while solving the comparison problem for repeat customers.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Impact math</w:t>
      </w:r>
    </w:p>
    <w:p>
      <w:pPr>
        <w:pStyle w:val="ListParagraph"/>
        <w:numPr>
          <w:ilvl w:val="0"/>
          <w:numId w:val="2"/>
        </w:numPr>
      </w:pPr>
      <w:r>
        <w:t xml:space="preserve">Annual screen repair filings (app): ~12M; 67% abandon = 8M</w:t>
      </w:r>
    </w:p>
    <w:p>
      <w:pPr>
        <w:pStyle w:val="ListParagraph"/>
        <w:numPr>
          <w:ilvl w:val="0"/>
          <w:numId w:val="2"/>
        </w:numPr>
      </w:pPr>
      <w:r>
        <w:t xml:space="preserve">Of those, 47% churn vs 18% baseline = 2.32M incremental churn</w:t>
      </w:r>
    </w:p>
    <w:p>
      <w:pPr>
        <w:pStyle w:val="ListParagraph"/>
        <w:numPr>
          <w:ilvl w:val="0"/>
          <w:numId w:val="2"/>
        </w:numPr>
      </w:pPr>
      <w:r>
        <w:t xml:space="preserve">LTV impact: 2.32M × $140 × 4yr tenure = $1.3B over rolling cohort</w:t>
      </w:r>
    </w:p>
    <w:p>
      <w:pPr>
        <w:pStyle w:val="ListParagraph"/>
        <w:numPr>
          <w:ilvl w:val="0"/>
          <w:numId w:val="2"/>
        </w:numPr>
      </w:pPr>
      <w:r>
        <w:t xml:space="preserve">Annualized exposure: ~$143M ARR at risk</w:t>
      </w:r>
    </w:p>
    <w:p>
      <w:pPr>
        <w:pStyle w:val="ListParagraph"/>
        <w:numPr>
          <w:ilvl w:val="0"/>
          <w:numId w:val="2"/>
        </w:numPr>
      </w:pPr>
      <w:r>
        <w:t xml:space="preserve">Recovery at 40% retention: ~$57M ARR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Verification metrics</w:t>
      </w:r>
    </w:p>
    <w:p>
      <w:pPr>
        <w:pStyle w:val="ListParagraph"/>
        <w:numPr>
          <w:ilvl w:val="0"/>
          <w:numId w:val="2"/>
        </w:numPr>
      </w:pPr>
      <w:r>
        <w:t xml:space="preserve">A/B test segmented cohort first</w:t>
      </w:r>
    </w:p>
    <w:p>
      <w:pPr>
        <w:pStyle w:val="ListParagraph"/>
        <w:numPr>
          <w:ilvl w:val="0"/>
          <w:numId w:val="2"/>
        </w:numPr>
      </w:pPr>
      <w:r>
        <w:t xml:space="preserve">30-day churn for cohort — target &lt;25% (from 47%)</w:t>
      </w:r>
    </w:p>
    <w:p>
      <w:pPr>
        <w:pStyle w:val="ListParagraph"/>
        <w:numPr>
          <w:ilvl w:val="0"/>
          <w:numId w:val="2"/>
        </w:numPr>
      </w:pPr>
      <w:r>
        <w:t xml:space="preserve">Screen repair completion rate — target &gt;65% (from 33%)</w:t>
      </w:r>
    </w:p>
    <w:p>
      <w:pPr>
        <w:pStyle w:val="ListParagraph"/>
        <w:numPr>
          <w:ilvl w:val="0"/>
          <w:numId w:val="2"/>
        </w:numPr>
      </w:pPr>
      <w:r>
        <w:t xml:space="preserve">Third-party repair signal in mobile referrer logs — target -50%</w:t>
      </w:r>
    </w:p>
    <w:p>
      <w:pPr>
        <w:pStyle w:val="Heading2"/>
      </w:pPr>
      <w:r>
        <w:t xml:space="preserve">Part 3 — Output Quality Standards</w:t>
      </w:r>
    </w:p>
    <w:p>
      <w:pPr>
        <w:spacing w:after="120"/>
      </w:pPr>
      <w:r>
        <w:t xml:space="preserve">Rules an LLM should follow when generating Sprntly briefs.</w:t>
      </w:r>
    </w:p>
    <w:p>
      <w:pPr>
        <w:pStyle w:val="Heading3"/>
      </w:pPr>
      <w:r>
        <w:t xml:space="preserve">Brief card requirements</w:t>
      </w:r>
    </w:p>
    <w:p>
      <w:pPr>
        <w:pStyle w:val="ListParagraph"/>
        <w:numPr>
          <w:ilvl w:val="0"/>
          <w:numId w:val="2"/>
        </w:numPr>
      </w:pPr>
      <w:r>
        <w:t xml:space="preserve">Headline tag (Double down / What's broken)</w:t>
      </w:r>
    </w:p>
    <w:p>
      <w:pPr>
        <w:pStyle w:val="ListParagraph"/>
        <w:numPr>
          <w:ilvl w:val="0"/>
          <w:numId w:val="2"/>
        </w:numPr>
      </w:pPr>
      <w:r>
        <w:t xml:space="preserve">Metric strip — one-line headline numbers</w:t>
      </w:r>
    </w:p>
    <w:p>
      <w:pPr>
        <w:pStyle w:val="ListParagraph"/>
        <w:numPr>
          <w:ilvl w:val="0"/>
          <w:numId w:val="2"/>
        </w:numPr>
      </w:pPr>
      <w:r>
        <w:t xml:space="preserve">Tags — domain · subdomain · confidence (0–1)</w:t>
      </w:r>
    </w:p>
    <w:p>
      <w:pPr>
        <w:pStyle w:val="ListParagraph"/>
        <w:numPr>
          <w:ilvl w:val="0"/>
          <w:numId w:val="2"/>
        </w:numPr>
      </w:pPr>
      <w:r>
        <w:t xml:space="preserve">Title — one sentence stating the finding</w:t>
      </w:r>
    </w:p>
    <w:p>
      <w:pPr>
        <w:pStyle w:val="ListParagraph"/>
        <w:numPr>
          <w:ilvl w:val="0"/>
          <w:numId w:val="2"/>
        </w:numPr>
      </w:pPr>
      <w:r>
        <w:t xml:space="preserve">Description — one sentence on cause + recommendation, max 2 lines</w:t>
      </w:r>
    </w:p>
    <w:p>
      <w:pPr>
        <w:pStyle w:val="ListParagraph"/>
        <w:numPr>
          <w:ilvl w:val="0"/>
          <w:numId w:val="2"/>
        </w:numPr>
      </w:pPr>
      <w:r>
        <w:t xml:space="preserve">3 metrics — projected impact, scale, effort</w:t>
      </w:r>
    </w:p>
    <w:p>
      <w:pPr>
        <w:pStyle w:val="ListParagraph"/>
        <w:numPr>
          <w:ilvl w:val="0"/>
          <w:numId w:val="2"/>
        </w:numPr>
      </w:pPr>
      <w:r>
        <w:t xml:space="preserve">View evidence → link</w:t>
      </w:r>
    </w:p>
    <w:p>
      <w:pPr>
        <w:pStyle w:val="ListParagraph"/>
        <w:numPr>
          <w:ilvl w:val="0"/>
          <w:numId w:val="2"/>
        </w:numPr>
      </w:pPr>
      <w:r>
        <w:t xml:space="preserve">No bullet lists in the brief — narrative only</w:t>
      </w:r>
    </w:p>
    <w:p>
      <w:pPr>
        <w:pStyle w:val="Heading3"/>
      </w:pPr>
      <w:r>
        <w:t xml:space="preserve">Detailed view requirements</w:t>
      </w:r>
    </w:p>
    <w:p>
      <w:pPr>
        <w:pStyle w:val="ListParagraph"/>
        <w:numPr>
          <w:ilvl w:val="0"/>
          <w:numId w:val="2"/>
        </w:numPr>
      </w:pPr>
      <w:r>
        <w:t xml:space="preserve">Headline restated with full context</w:t>
      </w:r>
    </w:p>
    <w:p>
      <w:pPr>
        <w:pStyle w:val="ListParagraph"/>
        <w:numPr>
          <w:ilvl w:val="0"/>
          <w:numId w:val="2"/>
        </w:numPr>
      </w:pPr>
      <w:r>
        <w:t xml:space="preserve">Convergence table — sources + strength rating</w:t>
      </w:r>
    </w:p>
    <w:p>
      <w:pPr>
        <w:pStyle w:val="ListParagraph"/>
        <w:numPr>
          <w:ilvl w:val="0"/>
          <w:numId w:val="2"/>
        </w:numPr>
      </w:pPr>
      <w:r>
        <w:t xml:space="preserve">Why this ranks — reasons it earned its rank</w:t>
      </w:r>
    </w:p>
    <w:p>
      <w:pPr>
        <w:pStyle w:val="ListParagraph"/>
        <w:numPr>
          <w:ilvl w:val="0"/>
          <w:numId w:val="2"/>
        </w:numPr>
      </w:pPr>
      <w:r>
        <w:t xml:space="preserve">Why competing explanations don't hold — explicitly rule out alternatives</w:t>
      </w:r>
    </w:p>
    <w:p>
      <w:pPr>
        <w:pStyle w:val="ListParagraph"/>
        <w:numPr>
          <w:ilvl w:val="0"/>
          <w:numId w:val="2"/>
        </w:numPr>
      </w:pPr>
      <w:r>
        <w:t xml:space="preserve">Recommendation — concrete, actionable, with options if relevant</w:t>
      </w:r>
    </w:p>
    <w:p>
      <w:pPr>
        <w:pStyle w:val="ListParagraph"/>
        <w:numPr>
          <w:ilvl w:val="0"/>
          <w:numId w:val="2"/>
        </w:numPr>
      </w:pPr>
      <w:r>
        <w:t xml:space="preserve">Impact math — show the calculation, not just the result</w:t>
      </w:r>
    </w:p>
    <w:p>
      <w:pPr>
        <w:pStyle w:val="ListParagraph"/>
        <w:numPr>
          <w:ilvl w:val="0"/>
          <w:numId w:val="2"/>
        </w:numPr>
      </w:pPr>
      <w:r>
        <w:t xml:space="preserve">Verification — measurable success criteria</w:t>
      </w:r>
    </w:p>
    <w:p>
      <w:pPr>
        <w:pStyle w:val="Heading3"/>
      </w:pPr>
      <w:r>
        <w:t xml:space="preserve">Ranking rules</w:t>
      </w:r>
    </w:p>
    <w:p>
      <w:pPr>
        <w:pStyle w:val="ListParagraph"/>
        <w:numPr>
          <w:ilvl w:val="0"/>
          <w:numId w:val="2"/>
        </w:numPr>
      </w:pPr>
      <w:r>
        <w:t xml:space="preserve">Three insights only — these are the only stories the data tells</w:t>
      </w:r>
    </w:p>
    <w:p>
      <w:pPr>
        <w:pStyle w:val="ListParagraph"/>
        <w:numPr>
          <w:ilvl w:val="0"/>
          <w:numId w:val="2"/>
        </w:numPr>
      </w:pPr>
      <w:r>
        <w:t xml:space="preserve">Confidence reflects strength of evidence convergence (&gt;0.85 for all three)</w:t>
      </w:r>
    </w:p>
    <w:p>
      <w:pPr>
        <w:pStyle w:val="ListParagraph"/>
        <w:numPr>
          <w:ilvl w:val="0"/>
          <w:numId w:val="2"/>
        </w:numPr>
      </w:pPr>
      <w:r>
        <w:t xml:space="preserve">Impact reflects projected $ recovered or LTV preserved</w:t>
      </w:r>
    </w:p>
    <w:p>
      <w:pPr>
        <w:pStyle w:val="ListParagraph"/>
        <w:numPr>
          <w:ilvl w:val="0"/>
          <w:numId w:val="2"/>
        </w:numPr>
      </w:pPr>
      <w:r>
        <w:t xml:space="preserve">Top three must always be high-confidence AND high-impact</w:t>
      </w:r>
    </w:p>
    <w:p>
      <w:pPr>
        <w:pStyle w:val="Heading3"/>
      </w:pPr>
      <w:r>
        <w:t xml:space="preserve">What does NOT belong in the brief</w:t>
      </w:r>
    </w:p>
    <w:p>
      <w:pPr>
        <w:pStyle w:val="ListParagraph"/>
        <w:numPr>
          <w:ilvl w:val="0"/>
          <w:numId w:val="2"/>
        </w:numPr>
      </w:pPr>
      <w:r>
        <w:t xml:space="preserve">Anything below 3pp variance from baseline</w:t>
      </w:r>
    </w:p>
    <w:p>
      <w:pPr>
        <w:pStyle w:val="ListParagraph"/>
        <w:numPr>
          <w:ilvl w:val="0"/>
          <w:numId w:val="2"/>
        </w:numPr>
      </w:pPr>
      <w:r>
        <w:t xml:space="preserve">Anything supported by only 1 data source</w:t>
      </w:r>
    </w:p>
    <w:p>
      <w:pPr>
        <w:pStyle w:val="ListParagraph"/>
        <w:numPr>
          <w:ilvl w:val="0"/>
          <w:numId w:val="2"/>
        </w:numPr>
      </w:pPr>
      <w:r>
        <w:t xml:space="preserve">Anything that's just a metric without a recommended action</w:t>
      </w:r>
    </w:p>
    <w:p>
      <w:pPr>
        <w:pStyle w:val="ListParagraph"/>
        <w:numPr>
          <w:ilvl w:val="0"/>
          <w:numId w:val="2"/>
        </w:numPr>
      </w:pPr>
      <w:r>
        <w:t xml:space="preserve">Cross-check dimensions that are flat (carrier, age, tenure, OS, network)</w:t>
      </w:r>
    </w:p>
    <w:p>
      <w:pPr>
        <w:pStyle w:val="ListParagraph"/>
        <w:numPr>
          <w:ilvl w:val="0"/>
          <w:numId w:val="2"/>
        </w:numPr>
      </w:pPr>
      <w:r>
        <w:t xml:space="preserve">Web channel patterns — they exist but are not elevated above other channels</w:t>
      </w:r>
    </w:p>
    <w:p>
      <w:pPr>
        <w:pStyle w:val="ListParagraph"/>
        <w:numPr>
          <w:ilvl w:val="0"/>
          <w:numId w:val="2"/>
        </w:numPr>
      </w:pPr>
      <w:r>
        <w:t xml:space="preserve">Resolution time patterns — they are operational, not product-direct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4D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2026-05-08T11:39:44.398Z</dcterms:created>
  <dcterms:modified xsi:type="dcterms:W3CDTF">2026-05-08T11:39:44.399Z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