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r w:rsidDel="00000000" w:rsidR="00000000" w:rsidRPr="00000000">
        <w:rPr>
          <w:rtl w:val="0"/>
        </w:rPr>
        <w:t xml:space="preserve">[Surface] — [What we're shipping] PRD</w:t>
      </w:r>
    </w:p>
    <w:p w:rsidR="00000000" w:rsidDel="00000000" w:rsidP="00000000" w:rsidRDefault="00000000" w:rsidRPr="00000000" w14:paraId="00000002">
      <w:pPr>
        <w:spacing w:after="80" w:lineRule="auto"/>
        <w:rPr/>
      </w:pPr>
      <w:r w:rsidDel="00000000" w:rsidR="00000000" w:rsidRPr="00000000">
        <w:rPr>
          <w:i w:val="1"/>
          <w:iCs w:val="1"/>
          <w:color w:val="888888"/>
          <w:rtl w:val="0"/>
        </w:rPr>
        <w:t xml:space="preserve">Replace bracket text. Title under 12 words. Format: [Surface] — [What we're shipping].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0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TL;DR — </w:t>
      </w:r>
      <w:r w:rsidDel="00000000" w:rsidR="00000000" w:rsidRPr="00000000">
        <w:rPr>
          <w:color w:val="555555"/>
          <w:rtl w:val="0"/>
        </w:rPr>
        <w:t xml:space="preserve">[Three sentences max. Sentence 1: the problem. Sentence 2: the proposed fix. Sentence 3: the projected impact with concrete numbers.]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80" w:lineRule="auto"/>
        <w:rPr/>
      </w:pPr>
      <w:r w:rsidDel="00000000" w:rsidR="00000000" w:rsidRPr="00000000">
        <w:rPr>
          <w:i w:val="1"/>
          <w:iCs w:val="1"/>
          <w:color w:val="888888"/>
          <w:rtl w:val="0"/>
        </w:rPr>
        <w:t xml:space="preserve">A senior reading only the TL;DR should know whether to read the rest. Lead with numbers.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Author</w:t>
      </w:r>
      <w:r w:rsidDel="00000000" w:rsidR="00000000" w:rsidRPr="00000000">
        <w:rPr>
          <w:rtl w:val="0"/>
        </w:rPr>
        <w:t xml:space="preserve">: [Name]    |    Status: [Draft / In Review / Approved]    |    Target ship: [Date]</w:t>
      </w:r>
    </w:p>
    <w:p w:rsidR="00000000" w:rsidDel="00000000" w:rsidP="00000000" w:rsidRDefault="00000000" w:rsidRPr="00000000" w14:paraId="00000007">
      <w:pPr>
        <w:spacing w:after="200" w:before="200" w:lineRule="auto"/>
        <w:rPr/>
      </w:pPr>
      <w:r w:rsidDel="00000000" w:rsidR="00000000" w:rsidRPr="00000000">
        <w:rPr>
          <w:color w:val="cccccc"/>
          <w:rtl w:val="0"/>
        </w:rPr>
        <w:t xml:space="preserve">────────────────────────────────────────────────────────────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2"/>
        <w:rPr/>
      </w:pPr>
      <w:r w:rsidDel="00000000" w:rsidR="00000000" w:rsidRPr="00000000">
        <w:rPr>
          <w:rtl w:val="0"/>
        </w:rPr>
        <w:t xml:space="preserve">1. Context</w:t>
      </w:r>
    </w:p>
    <w:p w:rsidR="00000000" w:rsidDel="00000000" w:rsidP="00000000" w:rsidRDefault="00000000" w:rsidRPr="00000000" w14:paraId="00000009">
      <w:pPr>
        <w:spacing w:after="80" w:lineRule="auto"/>
        <w:rPr/>
      </w:pPr>
      <w:r w:rsidDel="00000000" w:rsidR="00000000" w:rsidRPr="00000000">
        <w:rPr>
          <w:i w:val="1"/>
          <w:iCs w:val="1"/>
          <w:color w:val="888888"/>
          <w:rtl w:val="0"/>
        </w:rPr>
        <w:t xml:space="preserve">1–2 short paragraphs. Why now? What does the reader need to know about the business, surface, and customer? Don't explain the problem yet — that's section 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ind w:left="240" w:firstLine="0"/>
        <w:rPr/>
      </w:pPr>
      <w:r w:rsidDel="00000000" w:rsidR="00000000" w:rsidRPr="00000000">
        <w:rPr>
          <w:color w:val="555555"/>
          <w:rtl w:val="0"/>
        </w:rPr>
        <w:t xml:space="preserve">[Paragraph 1 — the relevant product surface, customer segment, what's true today.]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ind w:left="240" w:firstLine="0"/>
        <w:rPr/>
      </w:pPr>
      <w:r w:rsidDel="00000000" w:rsidR="00000000" w:rsidRPr="00000000">
        <w:rPr>
          <w:color w:val="555555"/>
          <w:rtl w:val="0"/>
        </w:rPr>
        <w:t xml:space="preserve">[Paragraph 2 — what changed recently or why it's timely. Optional.]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200" w:before="200" w:lineRule="auto"/>
        <w:rPr/>
      </w:pPr>
      <w:r w:rsidDel="00000000" w:rsidR="00000000" w:rsidRPr="00000000">
        <w:rPr>
          <w:color w:val="cccccc"/>
          <w:rtl w:val="0"/>
        </w:rPr>
        <w:t xml:space="preserve">────────────────────────────────────────────────────────────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2"/>
        <w:rPr/>
      </w:pPr>
      <w:r w:rsidDel="00000000" w:rsidR="00000000" w:rsidRPr="00000000">
        <w:rPr>
          <w:rtl w:val="0"/>
        </w:rPr>
        <w:t xml:space="preserve">2. Problem</w:t>
      </w:r>
    </w:p>
    <w:p w:rsidR="00000000" w:rsidDel="00000000" w:rsidP="00000000" w:rsidRDefault="00000000" w:rsidRPr="00000000" w14:paraId="0000000E">
      <w:pPr>
        <w:pStyle w:val="Heading3"/>
        <w:rPr/>
      </w:pPr>
      <w:r w:rsidDel="00000000" w:rsidR="00000000" w:rsidRPr="00000000">
        <w:rPr>
          <w:rtl w:val="0"/>
        </w:rPr>
        <w:t xml:space="preserve">User problem</w:t>
      </w:r>
    </w:p>
    <w:p w:rsidR="00000000" w:rsidDel="00000000" w:rsidP="00000000" w:rsidRDefault="00000000" w:rsidRPr="00000000" w14:paraId="0000000F">
      <w:pPr>
        <w:spacing w:after="80" w:lineRule="auto"/>
        <w:rPr/>
      </w:pPr>
      <w:r w:rsidDel="00000000" w:rsidR="00000000" w:rsidRPr="00000000">
        <w:rPr>
          <w:i w:val="1"/>
          <w:iCs w:val="1"/>
          <w:color w:val="888888"/>
          <w:rtl w:val="0"/>
        </w:rPr>
        <w:t xml:space="preserve">Frame from the user's POV. What are they trying to do? Where does it fail? What's the cost? Use their language. One short paragraph — a beat-by-beat narrative works well.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ind w:left="240" w:firstLine="0"/>
        <w:rPr/>
      </w:pPr>
      <w:r w:rsidDel="00000000" w:rsidR="00000000" w:rsidRPr="00000000">
        <w:rPr>
          <w:color w:val="555555"/>
          <w:rtl w:val="0"/>
        </w:rPr>
        <w:t xml:space="preserve">[A [user persona] is trying to [goal]. They [step-by-step what happens]. They run into [friction] which causes [pain]. As a result, [behavioral consequence].]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3"/>
        <w:rPr/>
      </w:pPr>
      <w:r w:rsidDel="00000000" w:rsidR="00000000" w:rsidRPr="00000000">
        <w:rPr>
          <w:rtl w:val="0"/>
        </w:rPr>
        <w:t xml:space="preserve">Business problem</w:t>
      </w:r>
    </w:p>
    <w:p w:rsidR="00000000" w:rsidDel="00000000" w:rsidP="00000000" w:rsidRDefault="00000000" w:rsidRPr="00000000" w14:paraId="00000012">
      <w:pPr>
        <w:spacing w:after="80" w:lineRule="auto"/>
        <w:rPr/>
      </w:pPr>
      <w:r w:rsidDel="00000000" w:rsidR="00000000" w:rsidRPr="00000000">
        <w:rPr>
          <w:i w:val="1"/>
          <w:iCs w:val="1"/>
          <w:color w:val="888888"/>
          <w:rtl w:val="0"/>
        </w:rPr>
        <w:t xml:space="preserve">Translate to business terms. Quantify wherever possible. 4 rows.</w:t>
      </w: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120"/>
        <w:gridCol w:w="6240"/>
        <w:tblGridChange w:id="0">
          <w:tblGrid>
            <w:gridCol w:w="3120"/>
            <w:gridCol w:w="624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4d2e" w:val="clear"/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Dimension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4d2e" w:val="clear"/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Impact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tl w:val="0"/>
              </w:rPr>
              <w:t xml:space="preserve">Affected user volume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  <w:t xml:space="preserve">[# users / claims / sessions per month or year]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  <w:t xml:space="preserve">Cost per affected user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tl w:val="0"/>
              </w:rPr>
              <w:t xml:space="preserve">[$ / churn pp / NPS pts]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tl w:val="0"/>
              </w:rPr>
              <w:t xml:space="preserve">Annualized business cost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  <w:t xml:space="preserve">[$X/yr]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tl w:val="0"/>
              </w:rPr>
              <w:t xml:space="preserve">Trajectory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  <w:t xml:space="preserve">[Growing / stable / shrinking; why]</w:t>
            </w:r>
          </w:p>
        </w:tc>
      </w:tr>
    </w:tbl>
    <w:p w:rsidR="00000000" w:rsidDel="00000000" w:rsidP="00000000" w:rsidRDefault="00000000" w:rsidRPr="00000000" w14:paraId="0000001D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200" w:before="200" w:lineRule="auto"/>
        <w:rPr/>
      </w:pPr>
      <w:r w:rsidDel="00000000" w:rsidR="00000000" w:rsidRPr="00000000">
        <w:rPr>
          <w:color w:val="cccccc"/>
          <w:rtl w:val="0"/>
        </w:rPr>
        <w:t xml:space="preserve">────────────────────────────────────────────────────────────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Style w:val="Heading2"/>
        <w:rPr/>
      </w:pPr>
      <w:r w:rsidDel="00000000" w:rsidR="00000000" w:rsidRPr="00000000">
        <w:rPr>
          <w:rtl w:val="0"/>
        </w:rPr>
        <w:t xml:space="preserve">3. Evidence</w:t>
      </w:r>
    </w:p>
    <w:p w:rsidR="00000000" w:rsidDel="00000000" w:rsidP="00000000" w:rsidRDefault="00000000" w:rsidRPr="00000000" w14:paraId="00000020">
      <w:pPr>
        <w:spacing w:after="80" w:lineRule="auto"/>
        <w:rPr/>
      </w:pPr>
      <w:r w:rsidDel="00000000" w:rsidR="00000000" w:rsidRPr="00000000">
        <w:rPr>
          <w:i w:val="1"/>
          <w:iCs w:val="1"/>
          <w:color w:val="888888"/>
          <w:rtl w:val="0"/>
        </w:rPr>
        <w:t xml:space="preserve">3 to 4 cuts of data. Each cut is a separate H3 with a one-sentence headline finding. For each cut, choose the presentation format that best communicates the data and gives the reader clarity — an infographic, a table, or prose. The goal is for someone to glance at the section and immediately understand how the data backs the rest of the document.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80" w:lineRule="auto"/>
        <w:rPr/>
      </w:pPr>
      <w:r w:rsidDel="00000000" w:rsidR="00000000" w:rsidRPr="00000000">
        <w:rPr>
          <w:i w:val="1"/>
          <w:iCs w:val="1"/>
          <w:color w:val="888888"/>
          <w:rtl w:val="0"/>
        </w:rPr>
        <w:t xml:space="preserve">If a cut has visual shape, present it visually. If a cut is a logical or causal argument that doesn't reduce to a clean visual, write the paragraph. Don't manufacture a chart/infographics that doesn't carry information, and don't write a paragraph that a chart/infographics would tell in two seconds.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80" w:lineRule="auto"/>
        <w:rPr/>
      </w:pPr>
      <w:r w:rsidDel="00000000" w:rsidR="00000000" w:rsidRPr="00000000">
        <w:rPr>
          <w:i w:val="1"/>
          <w:iCs w:val="1"/>
          <w:color w:val="888888"/>
          <w:rtl w:val="0"/>
        </w:rPr>
        <w:t xml:space="preserve">End the section with Qualitative signals (bullets) and In their own words (user quotes). The whole section should be readable in 90 seconds.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3"/>
        <w:rPr/>
      </w:pPr>
      <w:r w:rsidDel="00000000" w:rsidR="00000000" w:rsidRPr="00000000">
        <w:rPr>
          <w:rtl w:val="0"/>
        </w:rPr>
        <w:t xml:space="preserve">Cut 1: [One-sentence headline finding with the number]</w:t>
      </w:r>
    </w:p>
    <w:p w:rsidR="00000000" w:rsidDel="00000000" w:rsidP="00000000" w:rsidRDefault="00000000" w:rsidRPr="00000000" w14:paraId="00000024">
      <w:pPr>
        <w:spacing w:after="80" w:lineRule="auto"/>
        <w:rPr/>
      </w:pPr>
      <w:r w:rsidDel="00000000" w:rsidR="00000000" w:rsidRPr="00000000">
        <w:rPr>
          <w:i w:val="1"/>
          <w:iCs w:val="1"/>
          <w:color w:val="888888"/>
          <w:rtl w:val="0"/>
        </w:rPr>
        <w:t xml:space="preserve">Place the presentation first — infographics, table, or paragraph. Then 1–3 sentences interpreting it: state what the data rules in and what it rules out.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ind w:left="240" w:firstLine="0"/>
        <w:rPr/>
      </w:pPr>
      <w:r w:rsidDel="00000000" w:rsidR="00000000" w:rsidRPr="00000000">
        <w:rPr>
          <w:color w:val="555555"/>
          <w:rtl w:val="0"/>
        </w:rPr>
        <w:t xml:space="preserve">[Presentation goes here.]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ind w:left="240" w:firstLine="0"/>
        <w:rPr/>
      </w:pPr>
      <w:r w:rsidDel="00000000" w:rsidR="00000000" w:rsidRPr="00000000">
        <w:rPr>
          <w:color w:val="555555"/>
          <w:rtl w:val="0"/>
        </w:rPr>
        <w:t xml:space="preserve">[1–3 sentences. Format: "Rules in: [the hypothesis the cut supports]. Rules out: [hypotheses the cut eliminates]."]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3"/>
        <w:rPr/>
      </w:pPr>
      <w:r w:rsidDel="00000000" w:rsidR="00000000" w:rsidRPr="00000000">
        <w:rPr>
          <w:rtl w:val="0"/>
        </w:rPr>
        <w:t xml:space="preserve">Cut 2: [Headline finding]</w:t>
      </w:r>
    </w:p>
    <w:p w:rsidR="00000000" w:rsidDel="00000000" w:rsidP="00000000" w:rsidRDefault="00000000" w:rsidRPr="00000000" w14:paraId="00000028">
      <w:pPr>
        <w:spacing w:after="120" w:lineRule="auto"/>
        <w:ind w:left="240" w:firstLine="0"/>
        <w:rPr/>
      </w:pPr>
      <w:r w:rsidDel="00000000" w:rsidR="00000000" w:rsidRPr="00000000">
        <w:rPr>
          <w:color w:val="555555"/>
          <w:rtl w:val="0"/>
        </w:rPr>
        <w:t xml:space="preserve">[Presentation goes here.]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ind w:left="240" w:firstLine="0"/>
        <w:rPr/>
      </w:pPr>
      <w:r w:rsidDel="00000000" w:rsidR="00000000" w:rsidRPr="00000000">
        <w:rPr>
          <w:color w:val="555555"/>
          <w:rtl w:val="0"/>
        </w:rPr>
        <w:t xml:space="preserve">[1–3 sentence interpretation.]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Heading3"/>
        <w:rPr/>
      </w:pPr>
      <w:r w:rsidDel="00000000" w:rsidR="00000000" w:rsidRPr="00000000">
        <w:rPr>
          <w:rtl w:val="0"/>
        </w:rPr>
        <w:t xml:space="preserve">Cut 3: [Headline finding]</w:t>
      </w:r>
    </w:p>
    <w:p w:rsidR="00000000" w:rsidDel="00000000" w:rsidP="00000000" w:rsidRDefault="00000000" w:rsidRPr="00000000" w14:paraId="0000002B">
      <w:pPr>
        <w:spacing w:after="120" w:lineRule="auto"/>
        <w:ind w:left="240" w:firstLine="0"/>
        <w:rPr/>
      </w:pPr>
      <w:r w:rsidDel="00000000" w:rsidR="00000000" w:rsidRPr="00000000">
        <w:rPr>
          <w:color w:val="555555"/>
          <w:rtl w:val="0"/>
        </w:rPr>
        <w:t xml:space="preserve">[Presentation goes here.]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ind w:left="240" w:firstLine="0"/>
        <w:rPr/>
      </w:pPr>
      <w:r w:rsidDel="00000000" w:rsidR="00000000" w:rsidRPr="00000000">
        <w:rPr>
          <w:color w:val="555555"/>
          <w:rtl w:val="0"/>
        </w:rPr>
        <w:t xml:space="preserve">[1–3 sentence interpretation.]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Style w:val="Heading3"/>
        <w:rPr/>
      </w:pPr>
      <w:r w:rsidDel="00000000" w:rsidR="00000000" w:rsidRPr="00000000">
        <w:rPr>
          <w:rtl w:val="0"/>
        </w:rPr>
        <w:t xml:space="preserve">Cut 4 (optional): [Headline finding — cross-check ruling out a competing explanation]</w:t>
      </w:r>
    </w:p>
    <w:p w:rsidR="00000000" w:rsidDel="00000000" w:rsidP="00000000" w:rsidRDefault="00000000" w:rsidRPr="00000000" w14:paraId="0000002E">
      <w:pPr>
        <w:spacing w:after="80" w:lineRule="auto"/>
        <w:rPr/>
      </w:pPr>
      <w:r w:rsidDel="00000000" w:rsidR="00000000" w:rsidRPr="00000000">
        <w:rPr>
          <w:i w:val="1"/>
          <w:iCs w:val="1"/>
          <w:color w:val="888888"/>
          <w:rtl w:val="0"/>
        </w:rPr>
        <w:t xml:space="preserve">Optional. Use when there's a tempting alternative hypothesis worth pre-empting.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ind w:left="240" w:firstLine="0"/>
        <w:rPr/>
      </w:pPr>
      <w:r w:rsidDel="00000000" w:rsidR="00000000" w:rsidRPr="00000000">
        <w:rPr>
          <w:color w:val="555555"/>
          <w:rtl w:val="0"/>
        </w:rPr>
        <w:t xml:space="preserve">[Presentation goes here.]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ind w:left="240" w:firstLine="0"/>
        <w:rPr/>
      </w:pPr>
      <w:r w:rsidDel="00000000" w:rsidR="00000000" w:rsidRPr="00000000">
        <w:rPr>
          <w:color w:val="555555"/>
          <w:rtl w:val="0"/>
        </w:rPr>
        <w:t xml:space="preserve">[1–3 sentence interpretation.]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Heading3"/>
        <w:rPr/>
      </w:pPr>
      <w:r w:rsidDel="00000000" w:rsidR="00000000" w:rsidRPr="00000000">
        <w:rPr>
          <w:rtl w:val="0"/>
        </w:rPr>
        <w:t xml:space="preserve">Qualitative signals</w:t>
      </w:r>
    </w:p>
    <w:p w:rsidR="00000000" w:rsidDel="00000000" w:rsidP="00000000" w:rsidRDefault="00000000" w:rsidRPr="00000000" w14:paraId="00000032">
      <w:pPr>
        <w:spacing w:after="80" w:lineRule="auto"/>
        <w:rPr/>
      </w:pPr>
      <w:r w:rsidDel="00000000" w:rsidR="00000000" w:rsidRPr="00000000">
        <w:rPr>
          <w:i w:val="1"/>
          <w:iCs w:val="1"/>
          <w:color w:val="888888"/>
          <w:rtl w:val="0"/>
        </w:rPr>
        <w:t xml:space="preserve">Bullets only. 3–5 lines. Volume, source, trend if known.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[Source 1 — e.g., "X monthly Zendesk tickets matching [theme]; +Y% YoY"]</w:t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[Source 2 — e.g., "~Z one-star App Store reviews citing [theme]"]</w:t>
      </w:r>
    </w:p>
    <w:p w:rsidR="00000000" w:rsidDel="00000000" w:rsidP="00000000" w:rsidRDefault="00000000" w:rsidRPr="00000000" w14:paraId="00000035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[Source 3 — e.g., "[theme] is the #N support call reason"]</w:t>
      </w:r>
    </w:p>
    <w:p w:rsidR="00000000" w:rsidDel="00000000" w:rsidP="00000000" w:rsidRDefault="00000000" w:rsidRPr="00000000" w14:paraId="00000036">
      <w:pPr>
        <w:pStyle w:val="Heading3"/>
        <w:rPr/>
      </w:pPr>
      <w:r w:rsidDel="00000000" w:rsidR="00000000" w:rsidRPr="00000000">
        <w:rPr>
          <w:rtl w:val="0"/>
        </w:rPr>
        <w:t xml:space="preserve">In their own words</w:t>
      </w:r>
    </w:p>
    <w:p w:rsidR="00000000" w:rsidDel="00000000" w:rsidP="00000000" w:rsidRDefault="00000000" w:rsidRPr="00000000" w14:paraId="00000037">
      <w:pPr>
        <w:spacing w:after="80" w:lineRule="auto"/>
        <w:rPr/>
      </w:pPr>
      <w:r w:rsidDel="00000000" w:rsidR="00000000" w:rsidRPr="00000000">
        <w:rPr>
          <w:i w:val="1"/>
          <w:iCs w:val="1"/>
          <w:color w:val="888888"/>
          <w:rtl w:val="0"/>
        </w:rPr>
        <w:t xml:space="preserve">3–5 short, real user quotes. Attribute by source channel. Never invent quotes — if you don't have one, leave the bullet out.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ind w:left="360" w:firstLine="0"/>
        <w:rPr/>
      </w:pPr>
      <w:r w:rsidDel="00000000" w:rsidR="00000000" w:rsidRPr="00000000">
        <w:rPr>
          <w:i w:val="1"/>
          <w:iCs w:val="1"/>
          <w:color w:val="444444"/>
          <w:rtl w:val="0"/>
        </w:rPr>
        <w:t xml:space="preserve">“[Verbatim user quote, 1–2 sentences max. Keep customer language; don't sanitize.]”</w:t>
      </w:r>
      <w:r w:rsidDel="00000000" w:rsidR="00000000" w:rsidRPr="00000000">
        <w:rPr>
          <w:i w:val="1"/>
          <w:iCs w:val="1"/>
          <w:color w:val="888888"/>
          <w:sz w:val="18"/>
          <w:szCs w:val="18"/>
          <w:rtl w:val="0"/>
        </w:rPr>
        <w:t xml:space="preserve">  — [Source channel — Zendesk / App Store / Reddit / Gong]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ind w:left="360" w:firstLine="0"/>
        <w:rPr/>
      </w:pPr>
      <w:r w:rsidDel="00000000" w:rsidR="00000000" w:rsidRPr="00000000">
        <w:rPr>
          <w:i w:val="1"/>
          <w:iCs w:val="1"/>
          <w:color w:val="444444"/>
          <w:rtl w:val="0"/>
        </w:rPr>
        <w:t xml:space="preserve">“[Quote 2 — ideally from a different channel for breadth.]”</w:t>
      </w:r>
      <w:r w:rsidDel="00000000" w:rsidR="00000000" w:rsidRPr="00000000">
        <w:rPr>
          <w:i w:val="1"/>
          <w:iCs w:val="1"/>
          <w:color w:val="888888"/>
          <w:sz w:val="18"/>
          <w:szCs w:val="18"/>
          <w:rtl w:val="0"/>
        </w:rPr>
        <w:t xml:space="preserve">  — [Source]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ind w:left="360" w:firstLine="0"/>
        <w:rPr/>
      </w:pPr>
      <w:r w:rsidDel="00000000" w:rsidR="00000000" w:rsidRPr="00000000">
        <w:rPr>
          <w:i w:val="1"/>
          <w:iCs w:val="1"/>
          <w:color w:val="444444"/>
          <w:rtl w:val="0"/>
        </w:rPr>
        <w:t xml:space="preserve">“[Quote 3 — ideally one that names the symptom or root cause directly.]”</w:t>
      </w:r>
      <w:r w:rsidDel="00000000" w:rsidR="00000000" w:rsidRPr="00000000">
        <w:rPr>
          <w:i w:val="1"/>
          <w:iCs w:val="1"/>
          <w:color w:val="888888"/>
          <w:sz w:val="18"/>
          <w:szCs w:val="18"/>
          <w:rtl w:val="0"/>
        </w:rPr>
        <w:t xml:space="preserve">  — [Source]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ind w:left="360" w:firstLine="0"/>
        <w:rPr/>
      </w:pPr>
      <w:r w:rsidDel="00000000" w:rsidR="00000000" w:rsidRPr="00000000">
        <w:rPr>
          <w:i w:val="1"/>
          <w:iCs w:val="1"/>
          <w:color w:val="444444"/>
          <w:rtl w:val="0"/>
        </w:rPr>
        <w:t xml:space="preserve">“[Quote 4 — if you have a particularly strong call/transcript moment.]”</w:t>
      </w:r>
      <w:r w:rsidDel="00000000" w:rsidR="00000000" w:rsidRPr="00000000">
        <w:rPr>
          <w:i w:val="1"/>
          <w:iCs w:val="1"/>
          <w:color w:val="888888"/>
          <w:sz w:val="18"/>
          <w:szCs w:val="18"/>
          <w:rtl w:val="0"/>
        </w:rPr>
        <w:t xml:space="preserve">  — [Source]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200" w:before="200" w:lineRule="auto"/>
        <w:rPr/>
      </w:pPr>
      <w:r w:rsidDel="00000000" w:rsidR="00000000" w:rsidRPr="00000000">
        <w:rPr>
          <w:color w:val="cccccc"/>
          <w:rtl w:val="0"/>
        </w:rPr>
        <w:t xml:space="preserve">────────────────────────────────────────────────────────────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2"/>
        <w:rPr/>
      </w:pPr>
      <w:r w:rsidDel="00000000" w:rsidR="00000000" w:rsidRPr="00000000">
        <w:rPr>
          <w:rtl w:val="0"/>
        </w:rPr>
        <w:t xml:space="preserve">4. Hypothesis</w:t>
      </w:r>
    </w:p>
    <w:p w:rsidR="00000000" w:rsidDel="00000000" w:rsidP="00000000" w:rsidRDefault="00000000" w:rsidRPr="00000000" w14:paraId="0000003E">
      <w:pPr>
        <w:spacing w:after="80" w:lineRule="auto"/>
        <w:rPr/>
      </w:pPr>
      <w:r w:rsidDel="00000000" w:rsidR="00000000" w:rsidRPr="00000000">
        <w:rPr>
          <w:i w:val="1"/>
          <w:iCs w:val="1"/>
          <w:color w:val="888888"/>
          <w:rtl w:val="0"/>
        </w:rPr>
        <w:t xml:space="preserve">One paragraph. Format: "If we [X], then [Y will move from current to target], because [causal mechanism from Section 3]. [Optional secondary effect or future-proofing claim]."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ind w:left="240" w:firstLine="0"/>
        <w:rPr/>
      </w:pPr>
      <w:r w:rsidDel="00000000" w:rsidR="00000000" w:rsidRPr="00000000">
        <w:rPr>
          <w:color w:val="555555"/>
          <w:rtl w:val="0"/>
        </w:rPr>
        <w:t xml:space="preserve">[If we [proposed change], then [primary metric will move from current to target], because [the mechanism described in Section 3]. [Secondary benefit].]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200" w:before="200" w:lineRule="auto"/>
        <w:rPr/>
      </w:pPr>
      <w:r w:rsidDel="00000000" w:rsidR="00000000" w:rsidRPr="00000000">
        <w:rPr>
          <w:color w:val="cccccc"/>
          <w:rtl w:val="0"/>
        </w:rPr>
        <w:t xml:space="preserve">────────────────────────────────────────────────────────────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2"/>
        <w:rPr/>
      </w:pPr>
      <w:r w:rsidDel="00000000" w:rsidR="00000000" w:rsidRPr="00000000">
        <w:rPr>
          <w:rtl w:val="0"/>
        </w:rPr>
        <w:t xml:space="preserve">5. Solution Requirements</w:t>
      </w:r>
    </w:p>
    <w:p w:rsidR="00000000" w:rsidDel="00000000" w:rsidP="00000000" w:rsidRDefault="00000000" w:rsidRPr="00000000" w14:paraId="00000042">
      <w:pPr>
        <w:spacing w:after="80" w:lineRule="auto"/>
        <w:rPr/>
      </w:pPr>
      <w:r w:rsidDel="00000000" w:rsidR="00000000" w:rsidRPr="00000000">
        <w:rPr>
          <w:i w:val="1"/>
          <w:iCs w:val="1"/>
          <w:color w:val="888888"/>
          <w:rtl w:val="0"/>
        </w:rPr>
        <w:t xml:space="preserve">What the system must do. Not how. Three subsections: Functional, Configuration, Telemetry. If multi-component, add a 4th per component.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120" w:lineRule="auto"/>
        <w:ind w:left="240" w:firstLine="0"/>
        <w:rPr/>
      </w:pPr>
      <w:r w:rsidDel="00000000" w:rsidR="00000000" w:rsidRPr="00000000">
        <w:rPr>
          <w:color w:val="555555"/>
          <w:rtl w:val="0"/>
        </w:rPr>
        <w:t xml:space="preserve">[1 sentence at the highest level. Often: "Insert [X] into the existing [Y] flow. User-facing UX [does/does not] change."]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Style w:val="Heading3"/>
        <w:rPr/>
      </w:pPr>
      <w:r w:rsidDel="00000000" w:rsidR="00000000" w:rsidRPr="00000000">
        <w:rPr>
          <w:rtl w:val="0"/>
        </w:rPr>
        <w:t xml:space="preserve">Functional requirements</w:t>
      </w:r>
    </w:p>
    <w:p w:rsidR="00000000" w:rsidDel="00000000" w:rsidP="00000000" w:rsidRDefault="00000000" w:rsidRPr="00000000" w14:paraId="00000045">
      <w:pPr>
        <w:spacing w:after="80" w:lineRule="auto"/>
        <w:rPr/>
      </w:pPr>
      <w:r w:rsidDel="00000000" w:rsidR="00000000" w:rsidRPr="00000000">
        <w:rPr>
          <w:i w:val="1"/>
          <w:iCs w:val="1"/>
          <w:color w:val="888888"/>
          <w:rtl w:val="0"/>
        </w:rPr>
        <w:t xml:space="preserve">What the feature does. Each bullet = one verifiable behavior.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[Behavior 1 — the core happy-path action]</w:t>
      </w:r>
    </w:p>
    <w:p w:rsidR="00000000" w:rsidDel="00000000" w:rsidP="00000000" w:rsidRDefault="00000000" w:rsidRPr="00000000" w14:paraId="00000047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[Behavior 2 — quantified target / threshold]</w:t>
      </w:r>
    </w:p>
    <w:p w:rsidR="00000000" w:rsidDel="00000000" w:rsidP="00000000" w:rsidRDefault="00000000" w:rsidRPr="00000000" w14:paraId="00000048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[Behavior 3 — algorithmic detail or fallback]</w:t>
      </w:r>
    </w:p>
    <w:p w:rsidR="00000000" w:rsidDel="00000000" w:rsidP="00000000" w:rsidRDefault="00000000" w:rsidRPr="00000000" w14:paraId="00000049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[Behavior 4 — edge case (skip / no-op)]</w:t>
      </w:r>
    </w:p>
    <w:p w:rsidR="00000000" w:rsidDel="00000000" w:rsidP="00000000" w:rsidRDefault="00000000" w:rsidRPr="00000000" w14:paraId="0000004A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[Behavior 5 — platform constraint (threading, queue)]</w:t>
      </w:r>
    </w:p>
    <w:p w:rsidR="00000000" w:rsidDel="00000000" w:rsidP="00000000" w:rsidRDefault="00000000" w:rsidRPr="00000000" w14:paraId="0000004B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[Behavior 6 — dependency constraint (no third-party / specific library)]</w:t>
      </w:r>
    </w:p>
    <w:p w:rsidR="00000000" w:rsidDel="00000000" w:rsidP="00000000" w:rsidRDefault="00000000" w:rsidRPr="00000000" w14:paraId="0000004C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[Behavior 7 — error handling (replace silent failure)]</w:t>
      </w:r>
    </w:p>
    <w:p w:rsidR="00000000" w:rsidDel="00000000" w:rsidP="00000000" w:rsidRDefault="00000000" w:rsidRPr="00000000" w14:paraId="0000004D">
      <w:pPr>
        <w:pStyle w:val="Heading3"/>
        <w:rPr/>
      </w:pPr>
      <w:r w:rsidDel="00000000" w:rsidR="00000000" w:rsidRPr="00000000">
        <w:rPr>
          <w:rtl w:val="0"/>
        </w:rPr>
        <w:t xml:space="preserve">Configuration</w:t>
      </w:r>
    </w:p>
    <w:p w:rsidR="00000000" w:rsidDel="00000000" w:rsidP="00000000" w:rsidRDefault="00000000" w:rsidRPr="00000000" w14:paraId="0000004E">
      <w:pPr>
        <w:spacing w:after="80" w:lineRule="auto"/>
        <w:rPr/>
      </w:pPr>
      <w:r w:rsidDel="00000000" w:rsidR="00000000" w:rsidRPr="00000000">
        <w:rPr>
          <w:i w:val="1"/>
          <w:iCs w:val="1"/>
          <w:color w:val="888888"/>
          <w:rtl w:val="0"/>
        </w:rPr>
        <w:t xml:space="preserve">Feature flags, remote config, defaults. Always include the default at launch and the safe-value range.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[Feature flag — e.g., feature_x_enabled (boolean, default off until rollout)]</w:t>
      </w:r>
    </w:p>
    <w:p w:rsidR="00000000" w:rsidDel="00000000" w:rsidP="00000000" w:rsidRDefault="00000000" w:rsidRPr="00000000" w14:paraId="00000050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[Remote config — e.g., feature_x_threshold (numeric, default Y, range A–B)]</w:t>
      </w:r>
    </w:p>
    <w:p w:rsidR="00000000" w:rsidDel="00000000" w:rsidP="00000000" w:rsidRDefault="00000000" w:rsidRPr="00000000" w14:paraId="00000051">
      <w:pPr>
        <w:pStyle w:val="Heading3"/>
        <w:rPr/>
      </w:pPr>
      <w:r w:rsidDel="00000000" w:rsidR="00000000" w:rsidRPr="00000000">
        <w:rPr>
          <w:rtl w:val="0"/>
        </w:rPr>
        <w:t xml:space="preserve">Telemetry</w:t>
      </w:r>
    </w:p>
    <w:p w:rsidR="00000000" w:rsidDel="00000000" w:rsidP="00000000" w:rsidRDefault="00000000" w:rsidRPr="00000000" w14:paraId="00000052">
      <w:pPr>
        <w:spacing w:after="80" w:lineRule="auto"/>
        <w:rPr/>
      </w:pPr>
      <w:r w:rsidDel="00000000" w:rsidR="00000000" w:rsidRPr="00000000">
        <w:rPr>
          <w:i w:val="1"/>
          <w:iCs w:val="1"/>
          <w:color w:val="888888"/>
          <w:rtl w:val="0"/>
        </w:rPr>
        <w:t xml:space="preserve">Events the implementation must emit. Specify event name + field schema.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[event_started — fields: input_size, device_model, os_version, ...context]</w:t>
      </w:r>
    </w:p>
    <w:p w:rsidR="00000000" w:rsidDel="00000000" w:rsidP="00000000" w:rsidRDefault="00000000" w:rsidRPr="00000000" w14:paraId="00000054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[event_completed — fields: input_size, output_size, duration_ms, ...result]</w:t>
      </w:r>
    </w:p>
    <w:p w:rsidR="00000000" w:rsidDel="00000000" w:rsidP="00000000" w:rsidRDefault="00000000" w:rsidRPr="00000000" w14:paraId="00000055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[event_skipped — fields: input_size, reason]</w:t>
      </w:r>
    </w:p>
    <w:p w:rsidR="00000000" w:rsidDel="00000000" w:rsidP="00000000" w:rsidRDefault="00000000" w:rsidRPr="00000000" w14:paraId="00000056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[event_failed — fields: input_size, device_model, os_version, error_code]</w:t>
      </w:r>
    </w:p>
    <w:p w:rsidR="00000000" w:rsidDel="00000000" w:rsidP="00000000" w:rsidRDefault="00000000" w:rsidRPr="00000000" w14:paraId="00000057">
      <w:pPr>
        <w:spacing w:after="200" w:before="200" w:lineRule="auto"/>
        <w:rPr/>
      </w:pPr>
      <w:r w:rsidDel="00000000" w:rsidR="00000000" w:rsidRPr="00000000">
        <w:rPr>
          <w:color w:val="cccccc"/>
          <w:rtl w:val="0"/>
        </w:rPr>
        <w:t xml:space="preserve">────────────────────────────────────────────────────────────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pStyle w:val="Heading2"/>
        <w:rPr/>
      </w:pPr>
      <w:r w:rsidDel="00000000" w:rsidR="00000000" w:rsidRPr="00000000">
        <w:rPr>
          <w:rtl w:val="0"/>
        </w:rPr>
        <w:t xml:space="preserve">6. Acceptance Criteria</w:t>
      </w:r>
    </w:p>
    <w:p w:rsidR="00000000" w:rsidDel="00000000" w:rsidP="00000000" w:rsidRDefault="00000000" w:rsidRPr="00000000" w14:paraId="00000059">
      <w:pPr>
        <w:spacing w:after="80" w:lineRule="auto"/>
        <w:rPr/>
      </w:pPr>
      <w:r w:rsidDel="00000000" w:rsidR="00000000" w:rsidRPr="00000000">
        <w:rPr>
          <w:i w:val="1"/>
          <w:iCs w:val="1"/>
          <w:color w:val="888888"/>
          <w:rtl w:val="0"/>
        </w:rPr>
        <w:t xml:space="preserve">Each row = one Given/When/Then. Engineering treats these as the contract for completion. Cover happy path, edge cases (offline, low memory, slow network), feature flag behavior (on/off), and external contracts (metadata, schema).</w:t>
      </w: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600"/>
        <w:gridCol w:w="7100"/>
        <w:gridCol w:w="1660"/>
        <w:tblGridChange w:id="0">
          <w:tblGrid>
            <w:gridCol w:w="600"/>
            <w:gridCol w:w="7100"/>
            <w:gridCol w:w="16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4d2e" w:val="clear"/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4d2e" w:val="clear"/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Given / When / Then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4d2e" w:val="clear"/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Verified by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rtl w:val="0"/>
              </w:rPr>
              <w:t xml:space="preserve">AC1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rtl w:val="0"/>
              </w:rPr>
              <w:t xml:space="preserve">[Happy path — "Given a [target user/device], when the user does X, then [primary observable behavior]"]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rtl w:val="0"/>
              </w:rPr>
              <w:t xml:space="preserve">[Integration test / unit test / QA]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rtl w:val="0"/>
              </w:rPr>
              <w:t xml:space="preserve">AC2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rtl w:val="0"/>
              </w:rPr>
              <w:t xml:space="preserve">[Performance bound — "Given any [supported device], when [action] runs, then it completes in &lt;Xms at P95"]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rtl w:val="0"/>
              </w:rPr>
              <w:t xml:space="preserve">[Performance test in CI]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rtl w:val="0"/>
              </w:rPr>
              <w:t xml:space="preserve">AC3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rtl w:val="0"/>
              </w:rPr>
              <w:t xml:space="preserve">[External contract — "Given [output] reviewed by [downstream system/team], then accuracy/quality is within [bound] of baseline"]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rtl w:val="0"/>
              </w:rPr>
              <w:t xml:space="preserve">[Audit / external team sign-off]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rtl w:val="0"/>
              </w:rPr>
              <w:t xml:space="preserve">AC4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rtl w:val="0"/>
              </w:rPr>
              <w:t xml:space="preserve">[Error handling — "Given a failure, when it occurs, then user sees explicit error with retry CTA"]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tl w:val="0"/>
              </w:rPr>
              <w:t xml:space="preserve">[QA with simulated failures]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rtl w:val="0"/>
              </w:rPr>
              <w:t xml:space="preserve">AC5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tl w:val="0"/>
              </w:rPr>
              <w:t xml:space="preserve">[Edge case — offline mode, low memory, very small/very large input]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rtl w:val="0"/>
              </w:rPr>
              <w:t xml:space="preserve">[Scenario test]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rtl w:val="0"/>
              </w:rPr>
              <w:t xml:space="preserve">AC6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rtl w:val="0"/>
              </w:rPr>
              <w:t xml:space="preserve">[Skip / no-op — "Given input already meets target, when processing runs, then it is skipped"]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rtl w:val="0"/>
              </w:rPr>
              <w:t xml:space="preserve">[Unit test]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rtl w:val="0"/>
              </w:rPr>
              <w:t xml:space="preserve">AC7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rtl w:val="0"/>
              </w:rPr>
              <w:t xml:space="preserve">[Feature flag off — always include this row]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rtl w:val="0"/>
              </w:rPr>
              <w:t xml:space="preserve">[QA with flag toggled]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rtl w:val="0"/>
              </w:rPr>
              <w:t xml:space="preserve">AC8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rtl w:val="0"/>
              </w:rPr>
              <w:t xml:space="preserve">[Data preservation — metadata, encoding, ordering preserved through transformation]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rtl w:val="0"/>
              </w:rPr>
              <w:t xml:space="preserve">[Unit test against external contract]</w:t>
            </w:r>
          </w:p>
        </w:tc>
      </w:tr>
    </w:tbl>
    <w:p w:rsidR="00000000" w:rsidDel="00000000" w:rsidP="00000000" w:rsidRDefault="00000000" w:rsidRPr="00000000" w14:paraId="00000075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200" w:before="200" w:lineRule="auto"/>
        <w:rPr/>
      </w:pPr>
      <w:r w:rsidDel="00000000" w:rsidR="00000000" w:rsidRPr="00000000">
        <w:rPr>
          <w:color w:val="cccccc"/>
          <w:rtl w:val="0"/>
        </w:rPr>
        <w:t xml:space="preserve">────────────────────────────────────────────────────────────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pStyle w:val="Heading2"/>
        <w:rPr/>
      </w:pPr>
      <w:r w:rsidDel="00000000" w:rsidR="00000000" w:rsidRPr="00000000">
        <w:rPr>
          <w:rtl w:val="0"/>
        </w:rPr>
        <w:t xml:space="preserve">7. Metrics</w:t>
      </w:r>
    </w:p>
    <w:p w:rsidR="00000000" w:rsidDel="00000000" w:rsidP="00000000" w:rsidRDefault="00000000" w:rsidRPr="00000000" w14:paraId="00000078">
      <w:pPr>
        <w:spacing w:after="80" w:lineRule="auto"/>
        <w:rPr/>
      </w:pPr>
      <w:r w:rsidDel="00000000" w:rsidR="00000000" w:rsidRPr="00000000">
        <w:rPr>
          <w:i w:val="1"/>
          <w:iCs w:val="1"/>
          <w:color w:val="888888"/>
          <w:rtl w:val="0"/>
        </w:rPr>
        <w:t xml:space="preserve">One table. Three categories: Primary (the one being moved), Secondary (leading indicators), Guardrails (must-not-degrade). Always specify current and target.</w:t>
      </w:r>
      <w:r w:rsidDel="00000000" w:rsidR="00000000" w:rsidRPr="00000000">
        <w:rPr>
          <w:rtl w:val="0"/>
        </w:rPr>
      </w:r>
    </w:p>
    <w:tbl>
      <w:tblPr>
        <w:tblStyle w:val="Table3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300"/>
        <w:gridCol w:w="4400"/>
        <w:gridCol w:w="1800"/>
        <w:gridCol w:w="1860"/>
        <w:tblGridChange w:id="0">
          <w:tblGrid>
            <w:gridCol w:w="1300"/>
            <w:gridCol w:w="4400"/>
            <w:gridCol w:w="1800"/>
            <w:gridCol w:w="18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4d2e" w:val="clear"/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Category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4d2e" w:val="clear"/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Metric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4d2e" w:val="clear"/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Current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4d2e" w:val="clear"/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Target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rtl w:val="0"/>
              </w:rPr>
              <w:t xml:space="preserve">Primary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rtl w:val="0"/>
              </w:rPr>
              <w:t xml:space="preserve">[The one metric the hypothesis is trying to move]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rtl w:val="0"/>
              </w:rPr>
              <w:t xml:space="preserve">[X%]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rtl w:val="0"/>
              </w:rPr>
              <w:t xml:space="preserve">[Y%]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rtl w:val="0"/>
              </w:rPr>
              <w:t xml:space="preserve">Secondary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rtl w:val="0"/>
              </w:rPr>
              <w:t xml:space="preserve">[Leading indicator 1]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83">
            <w:pPr>
              <w:rPr/>
            </w:pPr>
            <w:r w:rsidDel="00000000" w:rsidR="00000000" w:rsidRPr="00000000">
              <w:rPr>
                <w:rtl w:val="0"/>
              </w:rPr>
              <w:t xml:space="preserve">[X%]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84">
            <w:pPr>
              <w:rPr/>
            </w:pPr>
            <w:r w:rsidDel="00000000" w:rsidR="00000000" w:rsidRPr="00000000">
              <w:rPr>
                <w:rtl w:val="0"/>
              </w:rPr>
              <w:t xml:space="preserve">[Y%]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85">
            <w:pPr>
              <w:rPr/>
            </w:pPr>
            <w:r w:rsidDel="00000000" w:rsidR="00000000" w:rsidRPr="00000000">
              <w:rPr>
                <w:rtl w:val="0"/>
              </w:rPr>
              <w:t xml:space="preserve">Secondary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rtl w:val="0"/>
              </w:rPr>
              <w:t xml:space="preserve">[Leading indicator 2]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87">
            <w:pPr>
              <w:rPr/>
            </w:pPr>
            <w:r w:rsidDel="00000000" w:rsidR="00000000" w:rsidRPr="00000000">
              <w:rPr>
                <w:rtl w:val="0"/>
              </w:rPr>
              <w:t xml:space="preserve">[X/mo]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88">
            <w:pPr>
              <w:rPr/>
            </w:pPr>
            <w:r w:rsidDel="00000000" w:rsidR="00000000" w:rsidRPr="00000000">
              <w:rPr>
                <w:rtl w:val="0"/>
              </w:rPr>
              <w:t xml:space="preserve">[Y/mo]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rtl w:val="0"/>
              </w:rPr>
              <w:t xml:space="preserve">Secondary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rtl w:val="0"/>
              </w:rPr>
              <w:t xml:space="preserve">[Leading indicator 3]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rtl w:val="0"/>
              </w:rPr>
              <w:t xml:space="preserve">[X]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rtl w:val="0"/>
              </w:rPr>
              <w:t xml:space="preserve">[Y]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rtl w:val="0"/>
              </w:rPr>
              <w:t xml:space="preserve">Guardrail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8E">
            <w:pPr>
              <w:rPr/>
            </w:pPr>
            <w:r w:rsidDel="00000000" w:rsidR="00000000" w:rsidRPr="00000000">
              <w:rPr>
                <w:rtl w:val="0"/>
              </w:rPr>
              <w:t xml:space="preserve">[Quality bound]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rtl w:val="0"/>
              </w:rPr>
              <w:t xml:space="preserve">[Baseline]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rtl w:val="0"/>
              </w:rPr>
              <w:t xml:space="preserve">[Within Xpp]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91">
            <w:pPr>
              <w:rPr/>
            </w:pPr>
            <w:r w:rsidDel="00000000" w:rsidR="00000000" w:rsidRPr="00000000">
              <w:rPr>
                <w:rtl w:val="0"/>
              </w:rPr>
              <w:t xml:space="preserve">Guardrail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92">
            <w:pPr>
              <w:rPr/>
            </w:pPr>
            <w:r w:rsidDel="00000000" w:rsidR="00000000" w:rsidRPr="00000000">
              <w:rPr>
                <w:rtl w:val="0"/>
              </w:rPr>
              <w:t xml:space="preserve">[Reliability bound]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93">
            <w:pPr>
              <w:rPr/>
            </w:pPr>
            <w:r w:rsidDel="00000000" w:rsidR="00000000" w:rsidRPr="00000000">
              <w:rPr>
                <w:rtl w:val="0"/>
              </w:rPr>
              <w:t xml:space="preserve">[Baseline]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94">
            <w:pPr>
              <w:rPr/>
            </w:pPr>
            <w:r w:rsidDel="00000000" w:rsidR="00000000" w:rsidRPr="00000000">
              <w:rPr>
                <w:rtl w:val="0"/>
              </w:rPr>
              <w:t xml:space="preserve">[Within X%]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95">
            <w:pPr>
              <w:rPr/>
            </w:pPr>
            <w:r w:rsidDel="00000000" w:rsidR="00000000" w:rsidRPr="00000000">
              <w:rPr>
                <w:rtl w:val="0"/>
              </w:rPr>
              <w:t xml:space="preserve">Guardrail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96">
            <w:pPr>
              <w:rPr/>
            </w:pPr>
            <w:r w:rsidDel="00000000" w:rsidR="00000000" w:rsidRPr="00000000">
              <w:rPr>
                <w:rtl w:val="0"/>
              </w:rPr>
              <w:t xml:space="preserve">[Performance bound]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97">
            <w:pPr>
              <w:rPr/>
            </w:pPr>
            <w:r w:rsidDel="00000000" w:rsidR="00000000" w:rsidRPr="00000000">
              <w:rPr>
                <w:rtl w:val="0"/>
              </w:rPr>
              <w:t xml:space="preserve">[Baseline]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98">
            <w:pPr>
              <w:rPr/>
            </w:pPr>
            <w:sdt>
              <w:sdtPr>
                <w:id w:val="-950536951"/>
                <w:tag w:val="goog_rdk_0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rtl w:val="0"/>
                  </w:rPr>
                  <w:t xml:space="preserve">[≤ baseline]</w:t>
                </w:r>
              </w:sdtContent>
            </w:sdt>
          </w:p>
        </w:tc>
      </w:tr>
    </w:tbl>
    <w:p w:rsidR="00000000" w:rsidDel="00000000" w:rsidP="00000000" w:rsidRDefault="00000000" w:rsidRPr="00000000" w14:paraId="00000099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200" w:before="200" w:lineRule="auto"/>
        <w:rPr/>
      </w:pPr>
      <w:r w:rsidDel="00000000" w:rsidR="00000000" w:rsidRPr="00000000">
        <w:rPr>
          <w:color w:val="cccccc"/>
          <w:rtl w:val="0"/>
        </w:rPr>
        <w:t xml:space="preserve">────────────────────────────────────────────────────────────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2"/>
        <w:rPr/>
      </w:pPr>
      <w:r w:rsidDel="00000000" w:rsidR="00000000" w:rsidRPr="00000000">
        <w:rPr>
          <w:rtl w:val="0"/>
        </w:rPr>
        <w:t xml:space="preserve">8. Definition of Done (for coding agent)</w:t>
      </w:r>
    </w:p>
    <w:p w:rsidR="00000000" w:rsidDel="00000000" w:rsidP="00000000" w:rsidRDefault="00000000" w:rsidRPr="00000000" w14:paraId="0000009C">
      <w:pPr>
        <w:spacing w:after="80" w:lineRule="auto"/>
        <w:rPr/>
      </w:pPr>
      <w:r w:rsidDel="00000000" w:rsidR="00000000" w:rsidRPr="00000000">
        <w:rPr>
          <w:i w:val="1"/>
          <w:iCs w:val="1"/>
          <w:color w:val="888888"/>
          <w:rtl w:val="0"/>
        </w:rPr>
        <w:t xml:space="preserve">Checklist a coding agent uses to know when to stop. Every bullet objectively verifiable.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20" w:lineRule="auto"/>
        <w:rPr/>
      </w:pPr>
      <w:r w:rsidDel="00000000" w:rsidR="00000000" w:rsidRPr="00000000">
        <w:rPr>
          <w:rtl w:val="0"/>
        </w:rPr>
        <w:t xml:space="preserve">The change is ready to merge to release branch when ALL of the following are true:</w:t>
      </w:r>
    </w:p>
    <w:p w:rsidR="00000000" w:rsidDel="00000000" w:rsidP="00000000" w:rsidRDefault="00000000" w:rsidRPr="00000000" w14:paraId="0000009E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All [N] acceptance criteria pass in CI</w:t>
      </w:r>
    </w:p>
    <w:p w:rsidR="00000000" w:rsidDel="00000000" w:rsidP="00000000" w:rsidRDefault="00000000" w:rsidRPr="00000000" w14:paraId="0000009F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[Implementation lives in specific file/module]</w:t>
      </w:r>
    </w:p>
    <w:p w:rsidR="00000000" w:rsidDel="00000000" w:rsidP="00000000" w:rsidRDefault="00000000" w:rsidRPr="00000000" w14:paraId="000000A0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[Threading/queue requirement]</w:t>
      </w:r>
    </w:p>
    <w:p w:rsidR="00000000" w:rsidDel="00000000" w:rsidP="00000000" w:rsidRDefault="00000000" w:rsidRPr="00000000" w14:paraId="000000A1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[Library/dependency constraint]</w:t>
      </w:r>
    </w:p>
    <w:p w:rsidR="00000000" w:rsidDel="00000000" w:rsidP="00000000" w:rsidRDefault="00000000" w:rsidRPr="00000000" w14:paraId="000000A2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[Algorithm specifics]</w:t>
      </w:r>
    </w:p>
    <w:p w:rsidR="00000000" w:rsidDel="00000000" w:rsidP="00000000" w:rsidRDefault="00000000" w:rsidRPr="00000000" w14:paraId="000000A3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[Edge-case branches]</w:t>
      </w:r>
    </w:p>
    <w:p w:rsidR="00000000" w:rsidDel="00000000" w:rsidP="00000000" w:rsidRDefault="00000000" w:rsidRPr="00000000" w14:paraId="000000A4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[External contract verified]</w:t>
      </w:r>
    </w:p>
    <w:p w:rsidR="00000000" w:rsidDel="00000000" w:rsidP="00000000" w:rsidRDefault="00000000" w:rsidRPr="00000000" w14:paraId="000000A5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[Feature flags wired through remote-config service; readable at decision time]</w:t>
      </w:r>
    </w:p>
    <w:p w:rsidR="00000000" w:rsidDel="00000000" w:rsidP="00000000" w:rsidRDefault="00000000" w:rsidRPr="00000000" w14:paraId="000000A6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[All telemetry events emit with the schema specified in section 5]</w:t>
      </w:r>
    </w:p>
    <w:p w:rsidR="00000000" w:rsidDel="00000000" w:rsidP="00000000" w:rsidRDefault="00000000" w:rsidRPr="00000000" w14:paraId="000000A7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[UI surface — explicitly stated]</w:t>
      </w:r>
    </w:p>
    <w:p w:rsidR="00000000" w:rsidDel="00000000" w:rsidP="00000000" w:rsidRDefault="00000000" w:rsidRPr="00000000" w14:paraId="000000A8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[Memory bound verified via profiler]</w:t>
      </w:r>
    </w:p>
    <w:p w:rsidR="00000000" w:rsidDel="00000000" w:rsidP="00000000" w:rsidRDefault="00000000" w:rsidRPr="00000000" w14:paraId="000000A9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[Performance bound verified via CI test]</w:t>
      </w:r>
    </w:p>
    <w:p w:rsidR="00000000" w:rsidDel="00000000" w:rsidP="00000000" w:rsidRDefault="00000000" w:rsidRPr="00000000" w14:paraId="000000AA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[Unit tests cover the new logic paths]</w:t>
      </w:r>
    </w:p>
    <w:p w:rsidR="00000000" w:rsidDel="00000000" w:rsidP="00000000" w:rsidRDefault="00000000" w:rsidRPr="00000000" w14:paraId="000000AB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[Integration test against staging endpoint passes]</w:t>
      </w:r>
    </w:p>
    <w:p w:rsidR="00000000" w:rsidDel="00000000" w:rsidP="00000000" w:rsidRDefault="00000000" w:rsidRPr="00000000" w14:paraId="000000AC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[Sentry release tagged with feature flag name]</w:t>
      </w:r>
    </w:p>
    <w:p w:rsidR="00000000" w:rsidDel="00000000" w:rsidP="00000000" w:rsidRDefault="00000000" w:rsidRPr="00000000" w14:paraId="000000AD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[PR description includes link to this PRD and the ticket number]</w:t>
      </w:r>
    </w:p>
    <w:p w:rsidR="00000000" w:rsidDel="00000000" w:rsidP="00000000" w:rsidRDefault="00000000" w:rsidRPr="00000000" w14:paraId="000000AE">
      <w:pPr>
        <w:spacing w:after="200" w:before="200" w:lineRule="auto"/>
        <w:rPr/>
      </w:pPr>
      <w:r w:rsidDel="00000000" w:rsidR="00000000" w:rsidRPr="00000000">
        <w:rPr>
          <w:color w:val="cccccc"/>
          <w:rtl w:val="0"/>
        </w:rPr>
        <w:t xml:space="preserve">────────────────────────────────────────────────────────────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pStyle w:val="Heading2"/>
        <w:rPr/>
      </w:pPr>
      <w:r w:rsidDel="00000000" w:rsidR="00000000" w:rsidRPr="00000000">
        <w:rPr>
          <w:rtl w:val="0"/>
        </w:rPr>
        <w:t xml:space="preserve">9. Test Plan</w:t>
      </w:r>
    </w:p>
    <w:p w:rsidR="00000000" w:rsidDel="00000000" w:rsidP="00000000" w:rsidRDefault="00000000" w:rsidRPr="00000000" w14:paraId="000000B0">
      <w:pPr>
        <w:spacing w:after="80" w:lineRule="auto"/>
        <w:rPr/>
      </w:pPr>
      <w:r w:rsidDel="00000000" w:rsidR="00000000" w:rsidRPr="00000000">
        <w:rPr>
          <w:i w:val="1"/>
          <w:iCs w:val="1"/>
          <w:color w:val="888888"/>
          <w:rtl w:val="0"/>
        </w:rPr>
        <w:t xml:space="preserve">Three subsections: Pre-launch (validation), Rollout (A/B + staged %), Post-launch (monitoring). Each bullet has a duration, scope, and exit criterion.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pStyle w:val="Heading3"/>
        <w:rPr/>
      </w:pPr>
      <w:r w:rsidDel="00000000" w:rsidR="00000000" w:rsidRPr="00000000">
        <w:rPr>
          <w:rtl w:val="0"/>
        </w:rPr>
        <w:t xml:space="preserve">Pre-launch</w:t>
      </w:r>
    </w:p>
    <w:p w:rsidR="00000000" w:rsidDel="00000000" w:rsidP="00000000" w:rsidRDefault="00000000" w:rsidRPr="00000000" w14:paraId="000000B2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[Internal dogfood — duration, audience, exit criterion]</w:t>
      </w:r>
    </w:p>
    <w:p w:rsidR="00000000" w:rsidDel="00000000" w:rsidP="00000000" w:rsidRDefault="00000000" w:rsidRPr="00000000" w14:paraId="000000B3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[Closed beta — duration, sample size, exit criterion including external sign-off if applicable]</w:t>
      </w:r>
    </w:p>
    <w:p w:rsidR="00000000" w:rsidDel="00000000" w:rsidP="00000000" w:rsidRDefault="00000000" w:rsidRPr="00000000" w14:paraId="000000B4">
      <w:pPr>
        <w:pStyle w:val="Heading3"/>
        <w:rPr/>
      </w:pPr>
      <w:r w:rsidDel="00000000" w:rsidR="00000000" w:rsidRPr="00000000">
        <w:rPr>
          <w:rtl w:val="0"/>
        </w:rPr>
        <w:t xml:space="preserve">Rollout</w:t>
      </w:r>
    </w:p>
    <w:p w:rsidR="00000000" w:rsidDel="00000000" w:rsidP="00000000" w:rsidRDefault="00000000" w:rsidRPr="00000000" w14:paraId="000000B5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[A/B design — control vs treatment ratio, sample size, MDE, duration]</w:t>
      </w:r>
    </w:p>
    <w:p w:rsidR="00000000" w:rsidDel="00000000" w:rsidP="00000000" w:rsidRDefault="00000000" w:rsidRPr="00000000" w14:paraId="000000B6">
      <w:pPr>
        <w:numPr>
          <w:ilvl w:val="0"/>
          <w:numId w:val="1"/>
        </w:numPr>
        <w:ind w:left="720" w:hanging="360"/>
      </w:pPr>
      <w:sdt>
        <w:sdtPr>
          <w:id w:val="-1742809545"/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[Rollout schedule — e.g., 1% → 10% → 50% → 100% over [N] days]</w:t>
          </w:r>
        </w:sdtContent>
      </w:sdt>
    </w:p>
    <w:p w:rsidR="00000000" w:rsidDel="00000000" w:rsidP="00000000" w:rsidRDefault="00000000" w:rsidRPr="00000000" w14:paraId="000000B7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[Kill criteria — always specify automatic rollback triggers]</w:t>
      </w:r>
    </w:p>
    <w:p w:rsidR="00000000" w:rsidDel="00000000" w:rsidP="00000000" w:rsidRDefault="00000000" w:rsidRPr="00000000" w14:paraId="000000B8">
      <w:pPr>
        <w:pStyle w:val="Heading3"/>
        <w:rPr/>
      </w:pPr>
      <w:r w:rsidDel="00000000" w:rsidR="00000000" w:rsidRPr="00000000">
        <w:rPr>
          <w:rtl w:val="0"/>
        </w:rPr>
        <w:t xml:space="preserve">Post-launch</w:t>
      </w:r>
    </w:p>
    <w:p w:rsidR="00000000" w:rsidDel="00000000" w:rsidP="00000000" w:rsidRDefault="00000000" w:rsidRPr="00000000" w14:paraId="000000B9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[Monitoring — dashboard owner and review cadence]</w:t>
      </w:r>
    </w:p>
    <w:p w:rsidR="00000000" w:rsidDel="00000000" w:rsidP="00000000" w:rsidRDefault="00000000" w:rsidRPr="00000000" w14:paraId="000000BA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[30-day retro — always include]</w:t>
      </w:r>
    </w:p>
    <w:p w:rsidR="00000000" w:rsidDel="00000000" w:rsidP="00000000" w:rsidRDefault="00000000" w:rsidRPr="00000000" w14:paraId="000000BB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[60- or 90-day check if applicable — for reputational metrics that lag]</w:t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pStyle w:val="Heading1"/>
        <w:rPr/>
      </w:pPr>
      <w:r w:rsidDel="00000000" w:rsidR="00000000" w:rsidRPr="00000000">
        <w:rPr>
          <w:rtl w:val="0"/>
        </w:rPr>
        <w:t xml:space="preserve">How to use this template</w:t>
      </w:r>
    </w:p>
    <w:p w:rsidR="00000000" w:rsidDel="00000000" w:rsidP="00000000" w:rsidRDefault="00000000" w:rsidRPr="00000000" w14:paraId="000000BE">
      <w:pPr>
        <w:pStyle w:val="Heading3"/>
        <w:rPr/>
      </w:pPr>
      <w:r w:rsidDel="00000000" w:rsidR="00000000" w:rsidRPr="00000000">
        <w:rPr>
          <w:rtl w:val="0"/>
        </w:rPr>
        <w:t xml:space="preserve">Filling rules</w:t>
      </w:r>
    </w:p>
    <w:p w:rsidR="00000000" w:rsidDel="00000000" w:rsidP="00000000" w:rsidRDefault="00000000" w:rsidRPr="00000000" w14:paraId="000000BF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Fill every section. Don't skip. If a section truly doesn't apply, write "N/A" with one sentence explaining why.</w:t>
      </w:r>
    </w:p>
    <w:p w:rsidR="00000000" w:rsidDel="00000000" w:rsidP="00000000" w:rsidRDefault="00000000" w:rsidRPr="00000000" w14:paraId="000000C0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Structure is fixed. Depth in each section should be tight — Context is 2 paragraphs, Hypothesis is 1, Evidence carries the most density.</w:t>
      </w:r>
    </w:p>
    <w:p w:rsidR="00000000" w:rsidDel="00000000" w:rsidP="00000000" w:rsidRDefault="00000000" w:rsidRPr="00000000" w14:paraId="000000C1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Numbers beat adjectives. "Significantly" / "substantially" / "meaningful" not allowed in TL;DR or Hypothesis.</w:t>
      </w:r>
    </w:p>
    <w:p w:rsidR="00000000" w:rsidDel="00000000" w:rsidP="00000000" w:rsidRDefault="00000000" w:rsidRPr="00000000" w14:paraId="000000C2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If the data doesn't support 3–4 cuts in Evidence, the insight isn't ready to be a PRD — go gather more.</w:t>
      </w:r>
    </w:p>
    <w:p w:rsidR="00000000" w:rsidDel="00000000" w:rsidP="00000000" w:rsidRDefault="00000000" w:rsidRPr="00000000" w14:paraId="000000C3">
      <w:pPr>
        <w:pStyle w:val="Heading3"/>
        <w:rPr/>
      </w:pPr>
      <w:r w:rsidDel="00000000" w:rsidR="00000000" w:rsidRPr="00000000">
        <w:rPr>
          <w:rtl w:val="0"/>
        </w:rPr>
        <w:t xml:space="preserve">Picking presentation in the Evidence section</w:t>
      </w:r>
    </w:p>
    <w:p w:rsidR="00000000" w:rsidDel="00000000" w:rsidP="00000000" w:rsidRDefault="00000000" w:rsidRPr="00000000" w14:paraId="000000C4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The author chooses the format per cut. Goal: a reader can glance at the section and immediately see how the data backs the rest of the document.</w:t>
      </w:r>
    </w:p>
    <w:p w:rsidR="00000000" w:rsidDel="00000000" w:rsidP="00000000" w:rsidRDefault="00000000" w:rsidRPr="00000000" w14:paraId="000000C5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Use a visual when the data has shape. Use prose when the cut is a logical argument. Use a table for a flat list of values.</w:t>
      </w:r>
    </w:p>
    <w:p w:rsidR="00000000" w:rsidDel="00000000" w:rsidP="00000000" w:rsidRDefault="00000000" w:rsidRPr="00000000" w14:paraId="000000C6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Don't manufacture a visual that doesn't carry information. Don't write prose for something a visual would communicate in two seconds.</w:t>
      </w:r>
    </w:p>
    <w:p w:rsidR="00000000" w:rsidDel="00000000" w:rsidP="00000000" w:rsidRDefault="00000000" w:rsidRPr="00000000" w14:paraId="000000C7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If you do use a visual: numeric values shown directly on it, complete-sentence takeaway as the title, affected segments visually distinguishable from baseline.</w:t>
      </w:r>
    </w:p>
    <w:p w:rsidR="00000000" w:rsidDel="00000000" w:rsidP="00000000" w:rsidRDefault="00000000" w:rsidRPr="00000000" w14:paraId="000000C8">
      <w:pPr>
        <w:pStyle w:val="Heading3"/>
        <w:rPr/>
      </w:pPr>
      <w:r w:rsidDel="00000000" w:rsidR="00000000" w:rsidRPr="00000000">
        <w:rPr>
          <w:rtl w:val="0"/>
        </w:rPr>
        <w:t xml:space="preserve">User quotes</w:t>
      </w:r>
    </w:p>
    <w:p w:rsidR="00000000" w:rsidDel="00000000" w:rsidP="00000000" w:rsidRDefault="00000000" w:rsidRPr="00000000" w14:paraId="000000C9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Never invent quotes. If you don't have one for a claim, drop the bullet.</w:t>
      </w:r>
    </w:p>
    <w:p w:rsidR="00000000" w:rsidDel="00000000" w:rsidP="00000000" w:rsidRDefault="00000000" w:rsidRPr="00000000" w14:paraId="000000CA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3–5 quotes max. Spread across source channels (Zendesk + App Store + Reddit + Gong).</w:t>
      </w:r>
    </w:p>
    <w:p w:rsidR="00000000" w:rsidDel="00000000" w:rsidP="00000000" w:rsidRDefault="00000000" w:rsidRPr="00000000" w14:paraId="000000CB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Keep quotes short — 1–2 sentences. Trim to the essential phrase.</w:t>
      </w:r>
    </w:p>
    <w:p w:rsidR="00000000" w:rsidDel="00000000" w:rsidP="00000000" w:rsidRDefault="00000000" w:rsidRPr="00000000" w14:paraId="000000CC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Always attribute by channel, not by individual.</w:t>
      </w:r>
    </w:p>
    <w:p w:rsidR="00000000" w:rsidDel="00000000" w:rsidP="00000000" w:rsidRDefault="00000000" w:rsidRPr="00000000" w14:paraId="000000CD">
      <w:pPr>
        <w:pStyle w:val="Heading3"/>
        <w:rPr/>
      </w:pPr>
      <w:r w:rsidDel="00000000" w:rsidR="00000000" w:rsidRPr="00000000">
        <w:rPr>
          <w:rtl w:val="0"/>
        </w:rPr>
        <w:t xml:space="preserve">AC vs Definition of Done</w:t>
      </w:r>
    </w:p>
    <w:p w:rsidR="00000000" w:rsidDel="00000000" w:rsidP="00000000" w:rsidRDefault="00000000" w:rsidRPr="00000000" w14:paraId="000000CE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AC = behaviors the feature must exhibit (Given/When/Then). Verifiable by tests or reviewers.</w:t>
      </w:r>
    </w:p>
    <w:p w:rsidR="00000000" w:rsidDel="00000000" w:rsidP="00000000" w:rsidRDefault="00000000" w:rsidRPr="00000000" w14:paraId="000000CF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DoD = the coding agent's ship checklist. Includes AC pass + code location + dependencies + telemetry + tests + PR hygiene.</w:t>
      </w:r>
    </w:p>
    <w:p w:rsidR="00000000" w:rsidDel="00000000" w:rsidP="00000000" w:rsidRDefault="00000000" w:rsidRPr="00000000" w14:paraId="000000D0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If a requirement is observable from the user's perspective, it goes in AC. If it's about how the code is structured, it goes in DoD.</w:t>
      </w:r>
    </w:p>
    <w:p w:rsidR="00000000" w:rsidDel="00000000" w:rsidP="00000000" w:rsidRDefault="00000000" w:rsidRPr="00000000" w14:paraId="000000D1">
      <w:pPr>
        <w:pStyle w:val="Heading3"/>
        <w:rPr/>
      </w:pPr>
      <w:r w:rsidDel="00000000" w:rsidR="00000000" w:rsidRPr="00000000">
        <w:rPr>
          <w:rtl w:val="0"/>
        </w:rPr>
        <w:t xml:space="preserve">What to cut if too long</w:t>
      </w:r>
    </w:p>
    <w:p w:rsidR="00000000" w:rsidDel="00000000" w:rsidP="00000000" w:rsidRDefault="00000000" w:rsidRPr="00000000" w14:paraId="000000D2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Cut Context paragraph 2 if not strictly needed.</w:t>
      </w:r>
    </w:p>
    <w:p w:rsidR="00000000" w:rsidDel="00000000" w:rsidP="00000000" w:rsidRDefault="00000000" w:rsidRPr="00000000" w14:paraId="000000D3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Cut Cut 4 in Evidence if you only have 3 strong cuts — don't pad.</w:t>
      </w:r>
    </w:p>
    <w:p w:rsidR="00000000" w:rsidDel="00000000" w:rsidP="00000000" w:rsidRDefault="00000000" w:rsidRPr="00000000" w14:paraId="000000D4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Cut quotes from 4 down to 3.</w:t>
      </w:r>
    </w:p>
    <w:p w:rsidR="00000000" w:rsidDel="00000000" w:rsidP="00000000" w:rsidRDefault="00000000" w:rsidRPr="00000000" w14:paraId="000000D5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Never cut: TL;DR, the table in Business problem, any of the Evidence presentations, the AC table, the Metrics table, or the DoD checklist.</w:t>
      </w:r>
    </w:p>
    <w:p w:rsidR="00000000" w:rsidDel="00000000" w:rsidP="00000000" w:rsidRDefault="00000000" w:rsidRPr="00000000" w14:paraId="000000D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72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00" w:before="32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1a1a1a"/>
      <w:sz w:val="36"/>
      <w:szCs w:val="36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00" w:before="24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1a4d2e"/>
      <w:sz w:val="28"/>
      <w:szCs w:val="28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16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2"/>
      <w:szCs w:val="22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bFhnP4wWUXoMfppi3iJ/WBsqL3A==">CgMxLjAaHQoBMBIYChYIB0ISEhBBcmlhbCBVbmljb2RlIE1TGh0KATESGAoWCAdCEhIQQXJpYWwgVW5pY29kZSBNUzgAciExU1VVaGRqclVaQ3pxTkt6X0c1b2NfQ3hqZkhRcFI2dGw=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