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720" w:after="160"/>
        <w:jc w:val="center"/>
      </w:pPr>
      <w:r>
        <w:rPr>
          <w:rFonts w:ascii="Arial" w:cs="Arial" w:eastAsia="Arial" w:hAnsi="Arial"/>
          <w:b/>
          <w:bCs/>
          <w:color w:val="E07B39"/>
          <w:sz w:val="56"/>
          <w:szCs w:val="56"/>
        </w:rPr>
        <w:t xml:space="preserve">From Counts to Cell Types</w:t>
      </w:r>
    </w:p>
    <w:p>
      <w:pPr>
        <w:spacing w:before="0" w:after="80"/>
        <w:jc w:val="center"/>
      </w:pPr>
      <w:r>
        <w:rPr>
          <w:rFonts w:ascii="Arial" w:cs="Arial" w:eastAsia="Arial" w:hAnsi="Arial"/>
          <w:b/>
          <w:bCs/>
          <w:color w:val="C0392B"/>
          <w:sz w:val="36"/>
          <w:szCs w:val="36"/>
        </w:rPr>
        <w:t xml:space="preserve">INSTRUCTOR MANUAL</w:t>
      </w:r>
    </w:p>
    <w:p>
      <w:pPr>
        <w:spacing w:before="0" w:after="80"/>
        <w:jc w:val="center"/>
      </w:pPr>
      <w:r>
        <w:rPr>
          <w:rFonts w:ascii="Arial" w:cs="Arial" w:eastAsia="Arial" w:hAnsi="Arial"/>
          <w:color w:val="555555"/>
          <w:sz w:val="28"/>
          <w:szCs w:val="28"/>
        </w:rPr>
        <w:t xml:space="preserve">Single-Cell RNA-Seq Workshop</w:t>
      </w:r>
    </w:p>
    <w:p>
      <w:pPr>
        <w:spacing w:before="0" w:after="80"/>
        <w:jc w:val="center"/>
      </w:pPr>
      <w:r>
        <w:rPr>
          <w:rFonts w:ascii="Arial" w:cs="Arial" w:eastAsia="Arial" w:hAnsi="Arial"/>
          <w:color w:val="888888"/>
          <w:sz w:val="22"/>
          <w:szCs w:val="22"/>
        </w:rPr>
        <w:t xml:space="preserve">Boston Women in Bioinformatics  |  Sponsored by Sprout Informatics</w:t>
      </w:r>
    </w:p>
    <w:p>
      <w:pPr>
        <w:spacing w:before="0" w:after="480"/>
        <w:jc w:val="center"/>
      </w:pPr>
      <w:r>
        <w:rPr>
          <w:rFonts w:ascii="Arial" w:cs="Arial" w:eastAsia="Arial" w:hAnsi="Arial"/>
          <w:b/>
          <w:bCs/>
          <w:color w:val="C0392B"/>
          <w:sz w:val="20"/>
          <w:szCs w:val="20"/>
        </w:rPr>
        <w:t xml:space="preserve">April 2026  |  NOT FOR DISTRIBUTION TO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AEA" w:val="clear"/>
            <w:tcMar>
              <w:top w:type="dxa" w:w="120"/>
              <w:left w:type="dxa" w:w="200"/>
              <w:bottom w:type="dxa" w:w="120"/>
              <w:right w:type="dxa" w:w="200"/>
            </w:tcMar>
          </w:tcPr>
          <w:p>
            <w:pPr>
              <w:spacing w:before="40" w:after="40"/>
            </w:pPr>
            <w:r>
              <w:rPr>
                <w:rFonts w:ascii="Arial" w:cs="Arial" w:eastAsia="Arial" w:hAnsi="Arial"/>
                <w:color w:val="C0392B"/>
                <w:sz w:val="22"/>
                <w:szCs w:val="22"/>
              </w:rPr>
              <w:t xml:space="preserve">This document contains: answer keys, teaching notes, facilitation tips,</w:t>
            </w:r>
          </w:p>
          <w:p>
            <w:pPr>
              <w:spacing w:before="40" w:after="40"/>
            </w:pPr>
            <w:r>
              <w:rPr>
                <w:rFonts w:ascii="Arial" w:cs="Arial" w:eastAsia="Arial" w:hAnsi="Arial"/>
                <w:color w:val="C0392B"/>
                <w:sz w:val="22"/>
                <w:szCs w:val="22"/>
              </w:rPr>
              <w:t xml:space="preserve">timing guides, common student mistakes, and extension exercises.</w:t>
            </w:r>
          </w:p>
          <w:p>
            <w:pPr>
              <w:spacing w:before="40" w:after="40"/>
            </w:pPr>
            <w:r>
              <w:rPr>
                <w:rFonts w:ascii="Arial" w:cs="Arial" w:eastAsia="Arial" w:hAnsi="Arial"/>
                <w:color w:val="C0392B"/>
                <w:sz w:val="22"/>
                <w:szCs w:val="22"/>
              </w:rPr>
              <w:t xml:space="preserve">Please do not share with participants before or during the workshop.</w:t>
            </w:r>
          </w:p>
        </w:tc>
      </w:tr>
    </w:tbl>
    <w:p>
      <w:pPr>
        <w:spacing w:before="80" w:after="80"/>
      </w:pPr>
    </w:p>
    <w:p>
      <w:pPr>
        <w:spacing w:before="80" w:after="80"/>
      </w:pPr>
    </w:p>
    <w:p>
      <w:r>
        <w:br w:type="page"/>
      </w:r>
    </w:p>
    <w:p>
      <w:pPr>
        <w:pStyle w:val="Heading1"/>
        <w:pBdr>
          <w:bottom w:val="single" w:color="E07B39" w:sz="8" w:space="4"/>
        </w:pBdr>
        <w:spacing w:before="360" w:after="120"/>
      </w:pPr>
      <w:r>
        <w:rPr>
          <w:rFonts w:ascii="Arial" w:cs="Arial" w:eastAsia="Arial" w:hAnsi="Arial"/>
          <w:b/>
          <w:bCs/>
          <w:color w:val="E07B39"/>
          <w:sz w:val="36"/>
          <w:szCs w:val="36"/>
        </w:rPr>
        <w:t xml:space="preserve">Workshop Overview &amp; Logistics</w:t>
      </w:r>
    </w:p>
    <w:p>
      <w:pPr>
        <w:pStyle w:val="Heading2"/>
        <w:spacing w:before="240" w:after="80"/>
      </w:pPr>
      <w:r>
        <w:rPr>
          <w:rFonts w:ascii="Arial" w:cs="Arial" w:eastAsia="Arial" w:hAnsi="Arial"/>
          <w:b/>
          <w:bCs/>
          <w:color w:val="333333"/>
          <w:sz w:val="28"/>
          <w:szCs w:val="28"/>
        </w:rPr>
        <w:t xml:space="preserve">Learning Objectives (Full)</w:t>
      </w:r>
    </w:p>
    <w:p>
      <w:pPr>
        <w:spacing w:before="60" w:after="80"/>
      </w:pPr>
      <w:r>
        <w:rPr>
          <w:rFonts w:ascii="Arial" w:cs="Arial" w:eastAsia="Arial" w:hAnsi="Arial"/>
          <w:sz w:val="22"/>
          <w:szCs w:val="22"/>
        </w:rPr>
        <w:t xml:space="preserve">By the end of the 2-day workshop, participants should be able to:</w:t>
      </w:r>
    </w:p>
    <w:p>
      <w:pPr>
        <w:pStyle w:val="ListParagraph"/>
        <w:numPr>
          <w:ilvl w:val="0"/>
          <w:numId w:val="2"/>
        </w:numPr>
        <w:spacing w:before="40" w:after="40"/>
      </w:pPr>
      <w:r>
        <w:rPr>
          <w:rFonts w:ascii="Arial" w:cs="Arial" w:eastAsia="Arial" w:hAnsi="Arial"/>
          <w:sz w:val="22"/>
          <w:szCs w:val="22"/>
        </w:rPr>
        <w:t xml:space="preserve">Explain why scRNA-seq is used over bulk RNA-seq for heterogeneous samples</w:t>
      </w:r>
    </w:p>
    <w:p>
      <w:pPr>
        <w:pStyle w:val="ListParagraph"/>
        <w:numPr>
          <w:ilvl w:val="0"/>
          <w:numId w:val="2"/>
        </w:numPr>
        <w:spacing w:before="40" w:after="40"/>
      </w:pPr>
      <w:r>
        <w:rPr>
          <w:rFonts w:ascii="Arial" w:cs="Arial" w:eastAsia="Arial" w:hAnsi="Arial"/>
          <w:sz w:val="22"/>
          <w:szCs w:val="22"/>
        </w:rPr>
        <w:t xml:space="preserve">Load and inspect a 10x Genomics count matrix in Seurat</w:t>
      </w:r>
    </w:p>
    <w:p>
      <w:pPr>
        <w:pStyle w:val="ListParagraph"/>
        <w:numPr>
          <w:ilvl w:val="0"/>
          <w:numId w:val="2"/>
        </w:numPr>
        <w:spacing w:before="40" w:after="40"/>
      </w:pPr>
      <w:r>
        <w:rPr>
          <w:rFonts w:ascii="Arial" w:cs="Arial" w:eastAsia="Arial" w:hAnsi="Arial"/>
          <w:sz w:val="22"/>
          <w:szCs w:val="22"/>
        </w:rPr>
        <w:t xml:space="preserve">Compute nFeature_RNA, nCount_RNA, and percent.mt; interpret each biologically</w:t>
      </w:r>
    </w:p>
    <w:p>
      <w:pPr>
        <w:pStyle w:val="ListParagraph"/>
        <w:numPr>
          <w:ilvl w:val="0"/>
          <w:numId w:val="2"/>
        </w:numPr>
        <w:spacing w:before="40" w:after="40"/>
      </w:pPr>
      <w:r>
        <w:rPr>
          <w:rFonts w:ascii="Arial" w:cs="Arial" w:eastAsia="Arial" w:hAnsi="Arial"/>
          <w:sz w:val="22"/>
          <w:szCs w:val="22"/>
        </w:rPr>
        <w:t xml:space="preserve">Choose and justify filtering thresholds; understand the risk of over-filtering</w:t>
      </w:r>
    </w:p>
    <w:p>
      <w:pPr>
        <w:pStyle w:val="ListParagraph"/>
        <w:numPr>
          <w:ilvl w:val="0"/>
          <w:numId w:val="2"/>
        </w:numPr>
        <w:spacing w:before="40" w:after="40"/>
      </w:pPr>
      <w:r>
        <w:rPr>
          <w:rFonts w:ascii="Arial" w:cs="Arial" w:eastAsia="Arial" w:hAnsi="Arial"/>
          <w:sz w:val="22"/>
          <w:szCs w:val="22"/>
        </w:rPr>
        <w:t xml:space="preserve">Normalize gene expression and explain the need for log transformation</w:t>
      </w:r>
    </w:p>
    <w:p>
      <w:pPr>
        <w:pStyle w:val="ListParagraph"/>
        <w:numPr>
          <w:ilvl w:val="0"/>
          <w:numId w:val="2"/>
        </w:numPr>
        <w:spacing w:before="40" w:after="40"/>
      </w:pPr>
      <w:r>
        <w:rPr>
          <w:rFonts w:ascii="Arial" w:cs="Arial" w:eastAsia="Arial" w:hAnsi="Arial"/>
          <w:sz w:val="22"/>
          <w:szCs w:val="22"/>
        </w:rPr>
        <w:t xml:space="preserve">Identify highly variable genes and explain their role in dimensionality reduction</w:t>
      </w:r>
    </w:p>
    <w:p>
      <w:pPr>
        <w:pStyle w:val="ListParagraph"/>
        <w:numPr>
          <w:ilvl w:val="0"/>
          <w:numId w:val="2"/>
        </w:numPr>
        <w:spacing w:before="40" w:after="40"/>
      </w:pPr>
      <w:r>
        <w:rPr>
          <w:rFonts w:ascii="Arial" w:cs="Arial" w:eastAsia="Arial" w:hAnsi="Arial"/>
          <w:sz w:val="22"/>
          <w:szCs w:val="22"/>
        </w:rPr>
        <w:t xml:space="preserve">Read an elbow plot and select an appropriate number of PCs</w:t>
      </w:r>
    </w:p>
    <w:p>
      <w:pPr>
        <w:pStyle w:val="ListParagraph"/>
        <w:numPr>
          <w:ilvl w:val="0"/>
          <w:numId w:val="2"/>
        </w:numPr>
        <w:spacing w:before="40" w:after="40"/>
      </w:pPr>
      <w:r>
        <w:rPr>
          <w:rFonts w:ascii="Arial" w:cs="Arial" w:eastAsia="Arial" w:hAnsi="Arial"/>
          <w:sz w:val="22"/>
          <w:szCs w:val="22"/>
        </w:rPr>
        <w:t xml:space="preserve">Interpret a UMAP: what proximity means and what it does not mean</w:t>
      </w:r>
    </w:p>
    <w:p>
      <w:pPr>
        <w:pStyle w:val="ListParagraph"/>
        <w:numPr>
          <w:ilvl w:val="0"/>
          <w:numId w:val="2"/>
        </w:numPr>
        <w:spacing w:before="40" w:after="40"/>
      </w:pPr>
      <w:r>
        <w:rPr>
          <w:rFonts w:ascii="Arial" w:cs="Arial" w:eastAsia="Arial" w:hAnsi="Arial"/>
          <w:sz w:val="22"/>
          <w:szCs w:val="22"/>
        </w:rPr>
        <w:t xml:space="preserve">Use FindAllMarkers output (logFC, pct.1, pct.2, p_val_adj) to identify cell types</w:t>
      </w:r>
    </w:p>
    <w:p>
      <w:pPr>
        <w:pStyle w:val="ListParagraph"/>
        <w:numPr>
          <w:ilvl w:val="0"/>
          <w:numId w:val="2"/>
        </w:numPr>
        <w:spacing w:before="40" w:after="40"/>
      </w:pPr>
      <w:r>
        <w:rPr>
          <w:rFonts w:ascii="Arial" w:cs="Arial" w:eastAsia="Arial" w:hAnsi="Arial"/>
          <w:sz w:val="22"/>
          <w:szCs w:val="22"/>
        </w:rPr>
        <w:t xml:space="preserve">Identify the dominant PBMC cell type with evidence from cluster size and markers</w:t>
      </w:r>
    </w:p>
    <w:p>
      <w:pPr>
        <w:spacing w:before="80" w:after="80"/>
      </w:pPr>
    </w:p>
    <w:p>
      <w:pPr>
        <w:pStyle w:val="Heading2"/>
        <w:spacing w:before="240" w:after="80"/>
      </w:pPr>
      <w:r>
        <w:rPr>
          <w:rFonts w:ascii="Arial" w:cs="Arial" w:eastAsia="Arial" w:hAnsi="Arial"/>
          <w:b/>
          <w:bCs/>
          <w:color w:val="333333"/>
          <w:sz w:val="28"/>
          <w:szCs w:val="28"/>
        </w:rPr>
        <w:t xml:space="preserve">Recommended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Time Block</w:t>
            </w:r>
          </w:p>
        </w:tc>
        <w:tc>
          <w:tcPr>
            <w:tcW w:type="dxa" w:w="51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Content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0:00–0:15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Welcome, introductions, workshop goals, logistics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1 — 0:15–0:35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Conceptual: bulk vs scRNA-seq, 10x experiment, PBMC dataset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0:35–1:00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Hands-on: load data, explore Seurat object (Exercise 1.1)</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1 — 1:00–1:30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Hands-on: QC metrics, violin &amp; scatter plots, interpret (Exercise 1.2)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1:30–1:45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Hands-on: apply filters, discuss thresholds, save object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1 — 1:45–1:55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discussion: overnight reflection question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1:55–2:00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Wrap-up &amp; preview of Day 2</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2 — 0:00–0:10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Recap quiz, Q&amp;A on Day 1 material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 — 0:10–0:35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Hands-on: normalize, variable genes, PCA, elbow plot (Exercise 2.1)</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2 — 0:35–1:00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Hands-on: clustering, UMAP, visual exploration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 — 1:00–1:25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Hands-on: FindAllMarkers, feature plots (Exercise 2.2)</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2 — 1:25–1:50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work: annotate clusters, identify dominant cell type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 — 1:50–2:00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Debrief, assignment overview, preview of Part 2 &amp; 3</w:t>
            </w:r>
          </w:p>
        </w:tc>
      </w:tr>
    </w:tbl>
    <w:p>
      <w:pPr>
        <w:spacing w:before="80" w:after="80"/>
      </w:pPr>
    </w:p>
    <w:p>
      <w:pPr>
        <w:pStyle w:val="Heading2"/>
        <w:spacing w:before="240" w:after="80"/>
      </w:pPr>
      <w:r>
        <w:rPr>
          <w:rFonts w:ascii="Arial" w:cs="Arial" w:eastAsia="Arial" w:hAnsi="Arial"/>
          <w:b/>
          <w:bCs/>
          <w:color w:val="333333"/>
          <w:sz w:val="28"/>
          <w:szCs w:val="28"/>
        </w:rPr>
        <w:t xml:space="preserve">Compute &amp; Technical Setup</w:t>
      </w:r>
    </w:p>
    <w:p>
      <w:pPr>
        <w:pStyle w:val="ListParagraph"/>
        <w:numPr>
          <w:ilvl w:val="0"/>
          <w:numId w:val="3"/>
        </w:numPr>
        <w:spacing w:before="40" w:after="40"/>
      </w:pPr>
      <w:r>
        <w:rPr>
          <w:rFonts w:ascii="Arial" w:cs="Arial" w:eastAsia="Arial" w:hAnsi="Arial"/>
          <w:sz w:val="22"/>
          <w:szCs w:val="22"/>
        </w:rPr>
        <w:t xml:space="preserve">Google Cloud VMs (4–5 instances), pre-loaded with R, RStudio, Seurat v5</w:t>
      </w:r>
    </w:p>
    <w:p>
      <w:pPr>
        <w:pStyle w:val="ListParagraph"/>
        <w:numPr>
          <w:ilvl w:val="0"/>
          <w:numId w:val="3"/>
        </w:numPr>
        <w:spacing w:before="40" w:after="40"/>
      </w:pPr>
      <w:r>
        <w:rPr>
          <w:rFonts w:ascii="Arial" w:cs="Arial" w:eastAsia="Arial" w:hAnsi="Arial"/>
          <w:sz w:val="22"/>
          <w:szCs w:val="22"/>
        </w:rPr>
        <w:t xml:space="preserve">Data pre-downloaded to /home/prisnirath/singlecell/data/raw/ on each VM</w:t>
      </w:r>
    </w:p>
    <w:p>
      <w:pPr>
        <w:pStyle w:val="ListParagraph"/>
        <w:numPr>
          <w:ilvl w:val="0"/>
          <w:numId w:val="3"/>
        </w:numPr>
        <w:spacing w:before="40" w:after="40"/>
      </w:pPr>
      <w:r>
        <w:rPr>
          <w:rFonts w:ascii="Arial" w:cs="Arial" w:eastAsia="Arial" w:hAnsi="Arial"/>
          <w:sz w:val="22"/>
          <w:szCs w:val="22"/>
        </w:rPr>
        <w:t xml:space="preserve">workshop.R available via GitHub: https://github.com/Sprout-Informatics/sc-cellelementary</w:t>
      </w:r>
    </w:p>
    <w:p>
      <w:pPr>
        <w:pStyle w:val="ListParagraph"/>
        <w:numPr>
          <w:ilvl w:val="0"/>
          <w:numId w:val="3"/>
        </w:numPr>
        <w:spacing w:before="40" w:after="40"/>
      </w:pPr>
      <w:r>
        <w:rPr>
          <w:rFonts w:ascii="Arial" w:cs="Arial" w:eastAsia="Arial" w:hAnsi="Arial"/>
          <w:sz w:val="22"/>
          <w:szCs w:val="22"/>
        </w:rPr>
        <w:t xml:space="preserve">Backup: share the pre-generated RDS file (pbmc_part1_clustered.rds) if students fall behind on compute-intensive steps (PCA, UMAP, FindAllMarkers)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INSTRUCTOR TIP: Pre-run the entire script on VMs before Day 1 and save</w:t>
            </w:r>
          </w:p>
          <w:p>
            <w:pPr>
              <w:spacing w:before="40" w:after="40"/>
            </w:pPr>
            <w:r>
              <w:rPr>
                <w:rFonts w:ascii="Arial" w:cs="Arial" w:eastAsia="Arial" w:hAnsi="Arial"/>
                <w:color w:val="333333"/>
                <w:sz w:val="22"/>
                <w:szCs w:val="22"/>
              </w:rPr>
              <w:t xml:space="preserve">pbmc_part1_clustered.rds. If a student's session crashes or compute is slow,</w:t>
            </w:r>
          </w:p>
          <w:p>
            <w:pPr>
              <w:spacing w:before="40" w:after="40"/>
            </w:pPr>
            <w:r>
              <w:rPr>
                <w:rFonts w:ascii="Arial" w:cs="Arial" w:eastAsia="Arial" w:hAnsi="Arial"/>
                <w:color w:val="333333"/>
                <w:sz w:val="22"/>
                <w:szCs w:val="22"/>
              </w:rPr>
              <w:t xml:space="preserve">they can load the pre-computed object with readRDS() and continue from Step 9.</w:t>
            </w:r>
          </w:p>
        </w:tc>
      </w:tr>
    </w:tbl>
    <w:p>
      <w:r>
        <w:br w:type="page"/>
      </w:r>
    </w:p>
    <w:p>
      <w:pPr>
        <w:pStyle w:val="Heading1"/>
        <w:pBdr>
          <w:bottom w:val="single" w:color="E07B39" w:sz="8" w:space="4"/>
        </w:pBdr>
        <w:spacing w:before="360" w:after="120"/>
      </w:pPr>
      <w:r>
        <w:rPr>
          <w:rFonts w:ascii="Arial" w:cs="Arial" w:eastAsia="Arial" w:hAnsi="Arial"/>
          <w:b/>
          <w:bCs/>
          <w:color w:val="E07B39"/>
          <w:sz w:val="36"/>
          <w:szCs w:val="36"/>
        </w:rPr>
        <w:t xml:space="preserve">Day 1 — Instructor Guide</w:t>
      </w:r>
    </w:p>
    <w:p>
      <w:pPr>
        <w:pStyle w:val="Heading2"/>
        <w:spacing w:before="240" w:after="80"/>
      </w:pPr>
      <w:r>
        <w:rPr>
          <w:rFonts w:ascii="Arial" w:cs="Arial" w:eastAsia="Arial" w:hAnsi="Arial"/>
          <w:b/>
          <w:bCs/>
          <w:color w:val="333333"/>
          <w:sz w:val="28"/>
          <w:szCs w:val="28"/>
        </w:rPr>
        <w:t xml:space="preserve">Opening (0–15 min)</w:t>
      </w:r>
    </w:p>
    <w:p>
      <w:pPr>
        <w:spacing w:before="120" w:after="60"/>
      </w:pPr>
      <w:r>
        <w:rPr>
          <w:rFonts w:ascii="Arial" w:cs="Arial" w:eastAsia="Arial" w:hAnsi="Arial"/>
          <w:b/>
          <w:bCs/>
          <w:color w:val="C0392B"/>
          <w:sz w:val="20"/>
          <w:szCs w:val="20"/>
        </w:rPr>
        <w:t xml:space="preserve">▶ INSTRUCTOR NOTE: Facilitation</w:t>
      </w:r>
    </w:p>
    <w:p>
      <w:pPr>
        <w:pStyle w:val="ListParagraph"/>
        <w:numPr>
          <w:ilvl w:val="0"/>
          <w:numId w:val="3"/>
        </w:numPr>
        <w:spacing w:before="40" w:after="40"/>
      </w:pPr>
      <w:r>
        <w:rPr>
          <w:rFonts w:ascii="Arial" w:cs="Arial" w:eastAsia="Arial" w:hAnsi="Arial"/>
          <w:sz w:val="22"/>
          <w:szCs w:val="22"/>
        </w:rPr>
        <w:t xml:space="preserve">Ask participants: 'How many of you have done bulk RNA-seq before?' vs 'How many have seen or touched scRNA-seq data?'</w:t>
      </w:r>
    </w:p>
    <w:p>
      <w:pPr>
        <w:pStyle w:val="ListParagraph"/>
        <w:numPr>
          <w:ilvl w:val="0"/>
          <w:numId w:val="3"/>
        </w:numPr>
        <w:spacing w:before="40" w:after="40"/>
      </w:pPr>
      <w:r>
        <w:rPr>
          <w:rFonts w:ascii="Arial" w:cs="Arial" w:eastAsia="Arial" w:hAnsi="Arial"/>
          <w:sz w:val="22"/>
          <w:szCs w:val="22"/>
        </w:rPr>
        <w:t xml:space="preserve">Use the bulk vs scRNA-seq slide as a discussion anchor — let participants answer before you explain</w:t>
      </w:r>
    </w:p>
    <w:p>
      <w:pPr>
        <w:pStyle w:val="ListParagraph"/>
        <w:numPr>
          <w:ilvl w:val="0"/>
          <w:numId w:val="3"/>
        </w:numPr>
        <w:spacing w:before="40" w:after="40"/>
      </w:pPr>
      <w:r>
        <w:rPr>
          <w:rFonts w:ascii="Arial" w:cs="Arial" w:eastAsia="Arial" w:hAnsi="Arial"/>
          <w:sz w:val="22"/>
          <w:szCs w:val="22"/>
        </w:rPr>
        <w:t xml:space="preserve">Emphasize the central question early: 'Everything we do today and tomorrow answers one biological question'</w:t>
      </w:r>
    </w:p>
    <w:p>
      <w:pPr>
        <w:spacing w:before="80" w:after="80"/>
      </w:pPr>
    </w:p>
    <w:p>
      <w:pPr>
        <w:pStyle w:val="Heading2"/>
        <w:spacing w:before="240" w:after="80"/>
      </w:pPr>
      <w:r>
        <w:rPr>
          <w:rFonts w:ascii="Arial" w:cs="Arial" w:eastAsia="Arial" w:hAnsi="Arial"/>
          <w:b/>
          <w:bCs/>
          <w:color w:val="333333"/>
          <w:sz w:val="28"/>
          <w:szCs w:val="28"/>
        </w:rPr>
        <w:t xml:space="preserve">Conceptual Background (15–35 min)</w:t>
      </w:r>
    </w:p>
    <w:p>
      <w:pPr>
        <w:spacing w:before="180" w:after="60"/>
      </w:pPr>
      <w:r>
        <w:rPr>
          <w:rFonts w:ascii="Arial" w:cs="Arial" w:eastAsia="Arial" w:hAnsi="Arial"/>
          <w:b/>
          <w:bCs/>
          <w:color w:val="1A7F8C"/>
          <w:sz w:val="24"/>
          <w:szCs w:val="24"/>
        </w:rPr>
        <w:t xml:space="preserve">Key Teaching Points</w:t>
      </w:r>
    </w:p>
    <w:p>
      <w:pPr>
        <w:pStyle w:val="ListParagraph"/>
        <w:numPr>
          <w:ilvl w:val="0"/>
          <w:numId w:val="3"/>
        </w:numPr>
        <w:spacing w:before="40" w:after="40"/>
      </w:pPr>
      <w:r>
        <w:rPr>
          <w:rFonts w:ascii="Arial" w:cs="Arial" w:eastAsia="Arial" w:hAnsi="Arial"/>
          <w:sz w:val="22"/>
          <w:szCs w:val="22"/>
        </w:rPr>
        <w:t xml:space="preserve">The 10x droplet concept: 'one droplet = one cell (ideally)'. Emphasize 'ideally' — doublets are a real problem</w:t>
      </w:r>
    </w:p>
    <w:p>
      <w:pPr>
        <w:pStyle w:val="ListParagraph"/>
        <w:numPr>
          <w:ilvl w:val="0"/>
          <w:numId w:val="3"/>
        </w:numPr>
        <w:spacing w:before="40" w:after="40"/>
      </w:pPr>
      <w:r>
        <w:rPr>
          <w:rFonts w:ascii="Arial" w:cs="Arial" w:eastAsia="Arial" w:hAnsi="Arial"/>
          <w:sz w:val="22"/>
          <w:szCs w:val="22"/>
        </w:rPr>
        <w:t xml:space="preserve">Barcode = cell identity. UMI = individual RNA molecule. Help students distinguish these two barcoding layers</w:t>
      </w:r>
    </w:p>
    <w:p>
      <w:pPr>
        <w:pStyle w:val="ListParagraph"/>
        <w:numPr>
          <w:ilvl w:val="0"/>
          <w:numId w:val="3"/>
        </w:numPr>
        <w:spacing w:before="40" w:after="40"/>
      </w:pPr>
      <w:r>
        <w:rPr>
          <w:rFonts w:ascii="Arial" w:cs="Arial" w:eastAsia="Arial" w:hAnsi="Arial"/>
          <w:sz w:val="22"/>
          <w:szCs w:val="22"/>
        </w:rPr>
        <w:t xml:space="preserve">The count matrix is SPARSE — most entries are zero because most genes are not detected in any single cell</w:t>
      </w:r>
    </w:p>
    <w:p>
      <w:pPr>
        <w:spacing w:before="80" w:after="80"/>
      </w:pPr>
    </w:p>
    <w:p>
      <w:pPr>
        <w:spacing w:before="120" w:after="60"/>
      </w:pPr>
      <w:r>
        <w:rPr>
          <w:rFonts w:ascii="Arial" w:cs="Arial" w:eastAsia="Arial" w:hAnsi="Arial"/>
          <w:b/>
          <w:bCs/>
          <w:color w:val="C0392B"/>
          <w:sz w:val="20"/>
          <w:szCs w:val="20"/>
        </w:rPr>
        <w:t xml:space="preserve">▶ INSTRUCTOR NOTE: Common Misconception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AEA"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Students often think all barcodes = real cells. Clarify that the RAW matrix contains</w:t>
            </w:r>
          </w:p>
          <w:p>
            <w:pPr>
              <w:spacing w:before="40" w:after="40"/>
            </w:pPr>
            <w:r>
              <w:rPr>
                <w:rFonts w:ascii="Arial" w:cs="Arial" w:eastAsia="Arial" w:hAnsi="Arial"/>
                <w:color w:val="333333"/>
                <w:sz w:val="22"/>
                <w:szCs w:val="22"/>
              </w:rPr>
              <w:t xml:space="preserve">hundreds of thousands of barcodes including empty droplets. QC is how we find the real cells.</w:t>
            </w:r>
          </w:p>
          <w:p>
            <w:pPr>
              <w:spacing w:before="40" w:after="40"/>
            </w:pPr>
            <w:r>
              <w:rPr>
                <w:rFonts w:ascii="Arial" w:cs="Arial" w:eastAsia="Arial" w:hAnsi="Arial"/>
                <w:color w:val="333333"/>
                <w:sz w:val="22"/>
                <w:szCs w:val="22"/>
              </w:rPr>
              <w:t xml:space="preserve">CellRanger's 'filtered' matrix already applies a cell-calling algorithm, but we still QC further.</w:t>
            </w:r>
          </w:p>
        </w:tc>
      </w:tr>
    </w:tbl>
    <w:p>
      <w:pPr>
        <w:spacing w:before="80" w:after="80"/>
      </w:pPr>
    </w:p>
    <w:p>
      <w:pPr>
        <w:pStyle w:val="Heading2"/>
        <w:spacing w:before="240" w:after="80"/>
      </w:pPr>
      <w:r>
        <w:rPr>
          <w:rFonts w:ascii="Arial" w:cs="Arial" w:eastAsia="Arial" w:hAnsi="Arial"/>
          <w:b/>
          <w:bCs/>
          <w:color w:val="333333"/>
          <w:sz w:val="28"/>
          <w:szCs w:val="28"/>
        </w:rPr>
        <w:t xml:space="preserve">Exercise 1.1 — Load Data (Answer Key)</w:t>
      </w:r>
    </w:p>
    <w:p>
      <w:pPr>
        <w:spacing w:before="180" w:after="60"/>
      </w:pPr>
      <w:r>
        <w:rPr>
          <w:rFonts w:ascii="Arial" w:cs="Arial" w:eastAsia="Arial" w:hAnsi="Arial"/>
          <w:b/>
          <w:bCs/>
          <w:color w:val="1A7F8C"/>
          <w:sz w:val="24"/>
          <w:szCs w:val="24"/>
        </w:rPr>
        <w:t xml:space="preserve">Expected Seurat object output:</w:t>
      </w:r>
    </w:p>
    <w:p>
      <w:pPr>
        <w:spacing w:before="40" w:after="40"/>
        <w:ind w:left="720"/>
      </w:pPr>
      <w:r>
        <w:rPr>
          <w:rFonts w:ascii="Courier New" w:cs="Courier New" w:eastAsia="Courier New" w:hAnsi="Courier New"/>
          <w:color w:val="1A1A1A"/>
          <w:sz w:val="20"/>
          <w:szCs w:val="20"/>
        </w:rPr>
        <w:t xml:space="preserve">An object of class Seurat</w:t>
      </w:r>
    </w:p>
    <w:p>
      <w:pPr>
        <w:spacing w:before="40" w:after="40"/>
        <w:ind w:left="720"/>
      </w:pPr>
      <w:r>
        <w:rPr>
          <w:rFonts w:ascii="Courier New" w:cs="Courier New" w:eastAsia="Courier New" w:hAnsi="Courier New"/>
          <w:color w:val="1A1A1A"/>
          <w:sz w:val="20"/>
          <w:szCs w:val="20"/>
        </w:rPr>
        <w:t xml:space="preserve">33538 features across 737280 samples within 1 assay</w:t>
      </w:r>
    </w:p>
    <w:p>
      <w:pPr>
        <w:spacing w:before="60" w:after="80"/>
      </w:pPr>
      <w:r>
        <w:rPr>
          <w:rFonts w:ascii="Arial" w:cs="Arial" w:eastAsia="Arial" w:hAnsi="Arial"/>
          <w:sz w:val="22"/>
          <w:szCs w:val="22"/>
        </w:rPr>
        <w:t xml:space="preserve">(Numbers will vary with exact dataset version. Key takeaway: far more barcodes than real cells.)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58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Expected Answer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genes?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~33,000–36,000 (full human transcriptome from 10x panel)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many barcodes?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~700,000+ — most are empty droplets, not real cells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one column represent?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expression profile of ONE barcode (potentially one cell): a vector of UMI counts, one per gene</w:t>
            </w:r>
          </w:p>
        </w:tc>
      </w:tr>
    </w:tbl>
    <w:p>
      <w:pPr>
        <w:spacing w:before="80" w:after="80"/>
      </w:pPr>
    </w:p>
    <w:p>
      <w:pPr>
        <w:spacing w:before="120" w:after="60"/>
      </w:pPr>
      <w:r>
        <w:rPr>
          <w:rFonts w:ascii="Arial" w:cs="Arial" w:eastAsia="Arial" w:hAnsi="Arial"/>
          <w:b/>
          <w:bCs/>
          <w:color w:val="C0392B"/>
          <w:sz w:val="20"/>
          <w:szCs w:val="20"/>
        </w:rPr>
        <w:t xml:space="preserve">▶ INSTRUCTOR NOTE: Teaching 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Ask students: 'If there are 700,000 barcodes, does that mean we have 700,000 cells?'</w:t>
            </w:r>
          </w:p>
          <w:p>
            <w:pPr>
              <w:spacing w:before="40" w:after="40"/>
            </w:pPr>
            <w:r>
              <w:rPr>
                <w:rFonts w:ascii="Arial" w:cs="Arial" w:eastAsia="Arial" w:hAnsi="Arial"/>
                <w:color w:val="333333"/>
                <w:sz w:val="22"/>
                <w:szCs w:val="22"/>
              </w:rPr>
              <w:t xml:space="preserve">Let them discuss. Answer: No — most barcodes have near-zero counts and represent</w:t>
            </w:r>
          </w:p>
          <w:p>
            <w:pPr>
              <w:spacing w:before="40" w:after="40"/>
            </w:pPr>
            <w:r>
              <w:rPr>
                <w:rFonts w:ascii="Arial" w:cs="Arial" w:eastAsia="Arial" w:hAnsi="Arial"/>
                <w:color w:val="333333"/>
                <w:sz w:val="22"/>
                <w:szCs w:val="22"/>
              </w:rPr>
              <w:t xml:space="preserve">ambient RNA in empty droplets. QC will help us identify real cells.</w:t>
            </w:r>
          </w:p>
        </w:tc>
      </w:tr>
    </w:tbl>
    <w:p>
      <w:pPr>
        <w:spacing w:before="80" w:after="80"/>
      </w:pPr>
    </w:p>
    <w:p>
      <w:pPr>
        <w:pStyle w:val="Heading2"/>
        <w:spacing w:before="240" w:after="80"/>
      </w:pPr>
      <w:r>
        <w:rPr>
          <w:rFonts w:ascii="Arial" w:cs="Arial" w:eastAsia="Arial" w:hAnsi="Arial"/>
          <w:b/>
          <w:bCs/>
          <w:color w:val="333333"/>
          <w:sz w:val="28"/>
          <w:szCs w:val="28"/>
        </w:rPr>
        <w:t xml:space="preserve">QC Metrics — Teaching Notes (35–60 min)</w:t>
      </w:r>
    </w:p>
    <w:p>
      <w:pPr>
        <w:spacing w:before="180" w:after="60"/>
      </w:pPr>
      <w:r>
        <w:rPr>
          <w:rFonts w:ascii="Arial" w:cs="Arial" w:eastAsia="Arial" w:hAnsi="Arial"/>
          <w:b/>
          <w:bCs/>
          <w:color w:val="1A7F8C"/>
          <w:sz w:val="24"/>
          <w:szCs w:val="24"/>
        </w:rPr>
        <w:t xml:space="preserve">Interpreting Each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8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Biology &amp; Typical PBMC Values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nFeature_RNA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Genes per cell. Real PBMCs: 500–3500. Below ~200: likely empty droplet. Above ~4000–5000: possible doublet (resolution depends on cell type).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nCount_RNA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UMIs per cell. Correlated with nFeature. The nCount vs nFeature scatter should be tight and linear — outliers off the diagonal are suspicious.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percent.mt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a dying cell, cytoplasmic RNA leaks out. Only mitochondrial RNA remains (embedded in mitochondria). Threshold: 10–20% is common for blood; use your data distribution.</w:t>
            </w:r>
          </w:p>
        </w:tc>
      </w:tr>
    </w:tbl>
    <w:p>
      <w:pPr>
        <w:spacing w:before="80" w:after="80"/>
      </w:pPr>
    </w:p>
    <w:p>
      <w:pPr>
        <w:pStyle w:val="Heading2"/>
        <w:spacing w:before="240" w:after="80"/>
      </w:pPr>
      <w:r>
        <w:rPr>
          <w:rFonts w:ascii="Arial" w:cs="Arial" w:eastAsia="Arial" w:hAnsi="Arial"/>
          <w:b/>
          <w:bCs/>
          <w:color w:val="333333"/>
          <w:sz w:val="28"/>
          <w:szCs w:val="28"/>
        </w:rPr>
        <w:t xml:space="preserve">Exercise 1.2 — QC Plot Interpretation (Answer Key)</w:t>
      </w:r>
    </w:p>
    <w:p>
      <w:pPr>
        <w:spacing w:before="180" w:after="60"/>
      </w:pPr>
      <w:r>
        <w:rPr>
          <w:rFonts w:ascii="Arial" w:cs="Arial" w:eastAsia="Arial" w:hAnsi="Arial"/>
          <w:b/>
          <w:bCs/>
          <w:color w:val="1A7F8C"/>
          <w:sz w:val="24"/>
          <w:szCs w:val="24"/>
        </w:rPr>
        <w:t xml:space="preserve">Interpreting your actual data:</w:t>
      </w:r>
    </w:p>
    <w:p>
      <w:pPr>
        <w:spacing w:before="60" w:after="80"/>
      </w:pPr>
      <w:r>
        <w:rPr>
          <w:rFonts w:ascii="Arial" w:cs="Arial" w:eastAsia="Arial" w:hAnsi="Arial"/>
          <w:sz w:val="22"/>
          <w:szCs w:val="22"/>
        </w:rPr>
        <w:t xml:space="preserve">The QC plots for this PBMC 5k dataset show:</w:t>
      </w:r>
    </w:p>
    <w:p>
      <w:pPr>
        <w:pStyle w:val="ListParagraph"/>
        <w:numPr>
          <w:ilvl w:val="0"/>
          <w:numId w:val="3"/>
        </w:numPr>
        <w:spacing w:before="40" w:after="40"/>
      </w:pPr>
      <w:r>
        <w:rPr>
          <w:rFonts w:ascii="Arial" w:cs="Arial" w:eastAsia="Arial" w:hAnsi="Arial"/>
          <w:sz w:val="22"/>
          <w:szCs w:val="22"/>
        </w:rPr>
        <w:t xml:space="preserve">nFeature_RNA: bimodal — large peak near 0 (empty droplets) and a bell distribution around 2000–4000 in real cells. Log scale violin reveals this clearly.</w:t>
      </w:r>
    </w:p>
    <w:p>
      <w:pPr>
        <w:pStyle w:val="ListParagraph"/>
        <w:numPr>
          <w:ilvl w:val="0"/>
          <w:numId w:val="3"/>
        </w:numPr>
        <w:spacing w:before="40" w:after="40"/>
      </w:pPr>
      <w:r>
        <w:rPr>
          <w:rFonts w:ascii="Arial" w:cs="Arial" w:eastAsia="Arial" w:hAnsi="Arial"/>
          <w:sz w:val="22"/>
          <w:szCs w:val="22"/>
        </w:rPr>
        <w:t xml:space="preserve">nCount_RNA: similarly bimodal on log scale — real cells cluster above 1,000 UMIs.</w:t>
      </w:r>
    </w:p>
    <w:p>
      <w:pPr>
        <w:pStyle w:val="ListParagraph"/>
        <w:numPr>
          <w:ilvl w:val="0"/>
          <w:numId w:val="3"/>
        </w:numPr>
        <w:spacing w:before="40" w:after="40"/>
      </w:pPr>
      <w:r>
        <w:rPr>
          <w:rFonts w:ascii="Arial" w:cs="Arial" w:eastAsia="Arial" w:hAnsi="Arial"/>
          <w:sz w:val="22"/>
          <w:szCs w:val="22"/>
        </w:rPr>
        <w:t xml:space="preserve">percent.mt: most real cells near 0–10%; long tail of high-% dying cells visible. Cells at 100% mt are clearly dead.</w:t>
      </w:r>
    </w:p>
    <w:p>
      <w:pPr>
        <w:pStyle w:val="ListParagraph"/>
        <w:numPr>
          <w:ilvl w:val="0"/>
          <w:numId w:val="3"/>
        </w:numPr>
        <w:spacing w:before="40" w:after="40"/>
      </w:pPr>
      <w:r>
        <w:rPr>
          <w:rFonts w:ascii="Arial" w:cs="Arial" w:eastAsia="Arial" w:hAnsi="Arial"/>
          <w:sz w:val="22"/>
          <w:szCs w:val="22"/>
        </w:rPr>
        <w:t xml:space="preserve">nCount vs nFeature scatter: tight diagonal (good) — confirms UMI and gene counts are correlated as expected.</w:t>
      </w:r>
    </w:p>
    <w:p>
      <w:pPr>
        <w:pStyle w:val="ListParagraph"/>
        <w:numPr>
          <w:ilvl w:val="0"/>
          <w:numId w:val="3"/>
        </w:numPr>
        <w:spacing w:before="40" w:after="40"/>
      </w:pPr>
      <w:r>
        <w:rPr>
          <w:rFonts w:ascii="Arial" w:cs="Arial" w:eastAsia="Arial" w:hAnsi="Arial"/>
          <w:sz w:val="22"/>
          <w:szCs w:val="22"/>
        </w:rPr>
        <w:t xml:space="preserve">nCount vs percent.mt: inverse relationship — low UMI + high mito = dying cell pattern.</w:t>
      </w:r>
    </w:p>
    <w:p>
      <w:pPr>
        <w:spacing w:before="80" w:after="80"/>
      </w:pPr>
    </w:p>
    <w:p>
      <w:pPr>
        <w:spacing w:before="180" w:after="60"/>
      </w:pPr>
      <w:r>
        <w:rPr>
          <w:rFonts w:ascii="Arial" w:cs="Arial" w:eastAsia="Arial" w:hAnsi="Arial"/>
          <w:b/>
          <w:bCs/>
          <w:color w:val="1A7F8C"/>
          <w:sz w:val="24"/>
          <w:szCs w:val="24"/>
        </w:rPr>
        <w:t xml:space="preserve">Threshold Reasoning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7EE"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Thresholds applied: min_genes = 200, max_genes = 3000, max_mito = 10%</w:t>
            </w:r>
          </w:p>
          <w:p>
            <w:pPr>
              <w:spacing w:before="40" w:after="40"/>
            </w:pPr>
            <w:r>
              <w:rPr>
                <w:rFonts w:ascii="Arial" w:cs="Arial" w:eastAsia="Arial" w:hAnsi="Arial"/>
                <w:color w:val="333333"/>
                <w:sz w:val="22"/>
                <w:szCs w:val="22"/>
              </w:rPr>
              <w:t xml:space="preserve">Result: 1,700 cells retained</w:t>
            </w:r>
          </w:p>
          <w:p>
            <w:pPr>
              <w:spacing w:before="40" w:after="40"/>
            </w:pPr>
            <w:r>
              <w:rPr>
                <w:rFonts w:ascii="Arial" w:cs="Arial" w:eastAsia="Arial" w:hAnsi="Arial"/>
                <w:color w:val="333333"/>
                <w:sz w:val="22"/>
                <w:szCs w:val="22"/>
              </w:rPr>
              <w:t xml:space="preserve"/>
            </w:r>
          </w:p>
          <w:p>
            <w:pPr>
              <w:spacing w:before="40" w:after="40"/>
            </w:pPr>
            <w:r>
              <w:rPr>
                <w:rFonts w:ascii="Arial" w:cs="Arial" w:eastAsia="Arial" w:hAnsi="Arial"/>
                <w:color w:val="333333"/>
                <w:sz w:val="22"/>
                <w:szCs w:val="22"/>
              </w:rPr>
              <w:t xml:space="preserve">min_genes = 200: Removes empty droplets and cells with negligible transcriptional content.</w:t>
            </w:r>
          </w:p>
          <w:p>
            <w:pPr>
              <w:spacing w:before="40" w:after="40"/>
            </w:pPr>
            <w:r>
              <w:rPr>
                <w:rFonts w:ascii="Arial" w:cs="Arial" w:eastAsia="Arial" w:hAnsi="Arial"/>
                <w:color w:val="333333"/>
                <w:sz w:val="22"/>
                <w:szCs w:val="22"/>
              </w:rPr>
              <w:t xml:space="preserve">max_genes = 3000: Removes likely doublets. (Note: conservative for PBMCs; some</w:t>
            </w:r>
          </w:p>
          <w:p>
            <w:pPr>
              <w:spacing w:before="40" w:after="40"/>
            </w:pPr>
            <w:r>
              <w:rPr>
                <w:rFonts w:ascii="Arial" w:cs="Arial" w:eastAsia="Arial" w:hAnsi="Arial"/>
                <w:color w:val="333333"/>
                <w:sz w:val="22"/>
                <w:szCs w:val="22"/>
              </w:rPr>
              <w:t xml:space="preserve">  cell types may legitimately express 3000-4000 genes.)</w:t>
            </w:r>
          </w:p>
          <w:p>
            <w:pPr>
              <w:spacing w:before="40" w:after="40"/>
            </w:pPr>
            <w:r>
              <w:rPr>
                <w:rFonts w:ascii="Arial" w:cs="Arial" w:eastAsia="Arial" w:hAnsi="Arial"/>
                <w:color w:val="333333"/>
                <w:sz w:val="22"/>
                <w:szCs w:val="22"/>
              </w:rPr>
              <w:t xml:space="preserve">max_mito = 10%: Standard PBMC threshold. Blood cells are not normally mitochondria-rich;</w:t>
            </w:r>
          </w:p>
          <w:p>
            <w:pPr>
              <w:spacing w:before="40" w:after="40"/>
            </w:pPr>
            <w:r>
              <w:rPr>
                <w:rFonts w:ascii="Arial" w:cs="Arial" w:eastAsia="Arial" w:hAnsi="Arial"/>
                <w:color w:val="333333"/>
                <w:sz w:val="22"/>
                <w:szCs w:val="22"/>
              </w:rPr>
              <w:t xml:space="preserve">  values above 10% suggest dying cells.</w:t>
            </w:r>
          </w:p>
        </w:tc>
      </w:tr>
    </w:tbl>
    <w:p>
      <w:pPr>
        <w:spacing w:before="80" w:after="80"/>
      </w:pPr>
    </w:p>
    <w:p>
      <w:pPr>
        <w:spacing w:before="120" w:after="60"/>
      </w:pPr>
      <w:r>
        <w:rPr>
          <w:rFonts w:ascii="Arial" w:cs="Arial" w:eastAsia="Arial" w:hAnsi="Arial"/>
          <w:b/>
          <w:bCs/>
          <w:color w:val="C0392B"/>
          <w:sz w:val="20"/>
          <w:szCs w:val="20"/>
        </w:rPr>
        <w:t xml:space="preserve">▶ INSTRUCTOR NOTE: Discussion Prompt — Over-filtering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Ask: 'If we set max_genes = 2000, what might we lose?'</w:t>
            </w:r>
          </w:p>
          <w:p>
            <w:pPr>
              <w:spacing w:before="40" w:after="40"/>
            </w:pPr>
            <w:r>
              <w:rPr>
                <w:rFonts w:ascii="Arial" w:cs="Arial" w:eastAsia="Arial" w:hAnsi="Arial"/>
                <w:color w:val="333333"/>
                <w:sz w:val="22"/>
                <w:szCs w:val="22"/>
              </w:rPr>
              <w:t xml:space="preserve">Answer: Monocytes and activated T cells can express 3,000+ genes. Over-filtering</w:t>
            </w:r>
          </w:p>
          <w:p>
            <w:pPr>
              <w:spacing w:before="40" w:after="40"/>
            </w:pPr>
            <w:r>
              <w:rPr>
                <w:rFonts w:ascii="Arial" w:cs="Arial" w:eastAsia="Arial" w:hAnsi="Arial"/>
                <w:color w:val="333333"/>
                <w:sz w:val="22"/>
                <w:szCs w:val="22"/>
              </w:rPr>
              <w:t xml:space="preserve">could remove these populations, making it look like there are fewer cell types.</w:t>
            </w:r>
          </w:p>
          <w:p>
            <w:pPr>
              <w:spacing w:before="40" w:after="40"/>
            </w:pPr>
            <w:r>
              <w:rPr>
                <w:rFonts w:ascii="Arial" w:cs="Arial" w:eastAsia="Arial" w:hAnsi="Arial"/>
                <w:color w:val="333333"/>
                <w:sz w:val="22"/>
                <w:szCs w:val="22"/>
              </w:rPr>
              <w:t xml:space="preserve">This is a real concern in rare cell type discovery.</w:t>
            </w:r>
          </w:p>
        </w:tc>
      </w:tr>
    </w:tbl>
    <w:p>
      <w:pPr>
        <w:spacing w:before="80" w:after="80"/>
      </w:pPr>
    </w:p>
    <w:p>
      <w:pPr>
        <w:pStyle w:val="Heading2"/>
        <w:spacing w:before="240" w:after="80"/>
      </w:pPr>
      <w:r>
        <w:rPr>
          <w:rFonts w:ascii="Arial" w:cs="Arial" w:eastAsia="Arial" w:hAnsi="Arial"/>
          <w:b/>
          <w:bCs/>
          <w:color w:val="333333"/>
          <w:sz w:val="28"/>
          <w:szCs w:val="28"/>
        </w:rPr>
        <w:t xml:space="preserve">Common Student Mistakes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Mistake</w:t>
            </w:r>
          </w:p>
        </w:tc>
        <w:tc>
          <w:tcPr>
            <w:tcW w:type="dxa" w:w="58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How to Address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 percent.mt threshold to 5% (too strict)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they lose 20-30% of real cells. Ask them to re-run with 10% and compare cluster counts.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 min_genes = 100 and wondering why UMAP looks messy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Low-quality cells add noise. Explain that downstream clustering is sensitive to this.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Confusing nFeature_RNA with nCount_RNA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Analogy: nFeature = number of different books in a library; nCount = total number of books (including duplicates).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understanding what percent.mt biologically means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Explain the dying cell model: cytoplasm leaks, mitochondria stay, so remaining RNA is disproportionately mitochondrial.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Worried about 'losing' data by filtering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Reassure: we are removing noise. A clean 1,700 cells gives better biological signal than messy 50,000 barcodes.</w:t>
            </w:r>
          </w:p>
        </w:tc>
      </w:tr>
    </w:tbl>
    <w:p>
      <w:r>
        <w:br w:type="page"/>
      </w:r>
    </w:p>
    <w:p>
      <w:pPr>
        <w:pStyle w:val="Heading1"/>
        <w:pBdr>
          <w:bottom w:val="single" w:color="E07B39" w:sz="8" w:space="4"/>
        </w:pBdr>
        <w:spacing w:before="360" w:after="120"/>
      </w:pPr>
      <w:r>
        <w:rPr>
          <w:rFonts w:ascii="Arial" w:cs="Arial" w:eastAsia="Arial" w:hAnsi="Arial"/>
          <w:b/>
          <w:bCs/>
          <w:color w:val="E07B39"/>
          <w:sz w:val="36"/>
          <w:szCs w:val="36"/>
        </w:rPr>
        <w:t xml:space="preserve">Day 2 — Instructor Guide</w:t>
      </w:r>
    </w:p>
    <w:p>
      <w:pPr>
        <w:pStyle w:val="Heading2"/>
        <w:spacing w:before="240" w:after="80"/>
      </w:pPr>
      <w:r>
        <w:rPr>
          <w:rFonts w:ascii="Arial" w:cs="Arial" w:eastAsia="Arial" w:hAnsi="Arial"/>
          <w:b/>
          <w:bCs/>
          <w:color w:val="333333"/>
          <w:sz w:val="28"/>
          <w:szCs w:val="28"/>
        </w:rPr>
        <w:t xml:space="preserve">Day 2 Opening Recap (0–10 min)</w:t>
      </w:r>
    </w:p>
    <w:p>
      <w:pPr>
        <w:spacing w:before="180" w:after="60"/>
      </w:pPr>
      <w:r>
        <w:rPr>
          <w:rFonts w:ascii="Arial" w:cs="Arial" w:eastAsia="Arial" w:hAnsi="Arial"/>
          <w:b/>
          <w:bCs/>
          <w:color w:val="1A7F8C"/>
          <w:sz w:val="24"/>
          <w:szCs w:val="24"/>
        </w:rPr>
        <w:t xml:space="preserve">Quick Verbal Quiz</w:t>
      </w:r>
    </w:p>
    <w:p>
      <w:pPr>
        <w:pStyle w:val="ListParagraph"/>
        <w:numPr>
          <w:ilvl w:val="0"/>
          <w:numId w:val="3"/>
        </w:numPr>
        <w:spacing w:before="40" w:after="40"/>
      </w:pPr>
      <w:r>
        <w:rPr>
          <w:rFonts w:ascii="Arial" w:cs="Arial" w:eastAsia="Arial" w:hAnsi="Arial"/>
          <w:sz w:val="22"/>
          <w:szCs w:val="22"/>
        </w:rPr>
        <w:t xml:space="preserve">'What does percent.mt measure, and why do we care?'</w:t>
      </w:r>
    </w:p>
    <w:p>
      <w:pPr>
        <w:pStyle w:val="ListParagraph"/>
        <w:numPr>
          <w:ilvl w:val="0"/>
          <w:numId w:val="3"/>
        </w:numPr>
        <w:spacing w:before="40" w:after="40"/>
      </w:pPr>
      <w:r>
        <w:rPr>
          <w:rFonts w:ascii="Arial" w:cs="Arial" w:eastAsia="Arial" w:hAnsi="Arial"/>
          <w:sz w:val="22"/>
          <w:szCs w:val="22"/>
        </w:rPr>
        <w:t xml:space="preserve">'What is the difference between nFeature_RNA and nCount_RNA?'</w:t>
      </w:r>
    </w:p>
    <w:p>
      <w:pPr>
        <w:pStyle w:val="ListParagraph"/>
        <w:numPr>
          <w:ilvl w:val="0"/>
          <w:numId w:val="3"/>
        </w:numPr>
        <w:spacing w:before="40" w:after="40"/>
      </w:pPr>
      <w:r>
        <w:rPr>
          <w:rFonts w:ascii="Arial" w:cs="Arial" w:eastAsia="Arial" w:hAnsi="Arial"/>
          <w:sz w:val="22"/>
          <w:szCs w:val="22"/>
        </w:rPr>
        <w:t xml:space="preserve">'Overnight question: what do you think a cluster represents?'</w:t>
      </w:r>
    </w:p>
    <w:p>
      <w:pPr>
        <w:pStyle w:val="ListParagraph"/>
        <w:numPr>
          <w:ilvl w:val="0"/>
          <w:numId w:val="3"/>
        </w:numPr>
        <w:spacing w:before="40" w:after="40"/>
      </w:pPr>
      <w:r>
        <w:rPr>
          <w:rFonts w:ascii="Arial" w:cs="Arial" w:eastAsia="Arial" w:hAnsi="Arial"/>
          <w:sz w:val="22"/>
          <w:szCs w:val="22"/>
        </w:rPr>
        <w:t xml:space="preserve">Expected answer: a cluster = a group of cells with similar transcriptional profiles, often corresponding to a cell type or cell state</w:t>
      </w:r>
    </w:p>
    <w:p>
      <w:pPr>
        <w:spacing w:before="80" w:after="80"/>
      </w:pPr>
    </w:p>
    <w:p>
      <w:pPr>
        <w:pStyle w:val="Heading2"/>
        <w:spacing w:before="240" w:after="80"/>
      </w:pPr>
      <w:r>
        <w:rPr>
          <w:rFonts w:ascii="Arial" w:cs="Arial" w:eastAsia="Arial" w:hAnsi="Arial"/>
          <w:b/>
          <w:bCs/>
          <w:color w:val="333333"/>
          <w:sz w:val="28"/>
          <w:szCs w:val="28"/>
        </w:rPr>
        <w:t xml:space="preserve">Normalization — Teaching Notes (10–20 min)</w:t>
      </w:r>
    </w:p>
    <w:p>
      <w:pPr>
        <w:spacing w:before="120" w:after="60"/>
      </w:pPr>
      <w:r>
        <w:rPr>
          <w:rFonts w:ascii="Arial" w:cs="Arial" w:eastAsia="Arial" w:hAnsi="Arial"/>
          <w:b/>
          <w:bCs/>
          <w:color w:val="C0392B"/>
          <w:sz w:val="20"/>
          <w:szCs w:val="20"/>
        </w:rPr>
        <w:t xml:space="preserve">▶ INSTRUCTOR NOTE: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F3"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If Cell A was sequenced to 2,000 UMIs and Cell B to 10,000 UMIs, comparing raw gene</w:t>
            </w:r>
          </w:p>
          <w:p>
            <w:pPr>
              <w:spacing w:before="40" w:after="40"/>
            </w:pPr>
            <w:r>
              <w:rPr>
                <w:rFonts w:ascii="Arial" w:cs="Arial" w:eastAsia="Arial" w:hAnsi="Arial"/>
                <w:color w:val="333333"/>
                <w:sz w:val="22"/>
                <w:szCs w:val="22"/>
              </w:rPr>
              <w:t xml:space="preserve">counts is unfair. It is like comparing 'how many apples' across grocery stores of different sizes.</w:t>
            </w:r>
          </w:p>
          <w:p>
            <w:pPr>
              <w:spacing w:before="40" w:after="40"/>
            </w:pPr>
            <w:r>
              <w:rPr>
                <w:rFonts w:ascii="Arial" w:cs="Arial" w:eastAsia="Arial" w:hAnsi="Arial"/>
                <w:color w:val="333333"/>
                <w:sz w:val="22"/>
                <w:szCs w:val="22"/>
              </w:rPr>
              <w:t xml:space="preserve">Normalization divides each cell's counts by its total, then multiplies by 10,000 (as if all cells</w:t>
            </w:r>
          </w:p>
          <w:p>
            <w:pPr>
              <w:spacing w:before="40" w:after="40"/>
            </w:pPr>
            <w:r>
              <w:rPr>
                <w:rFonts w:ascii="Arial" w:cs="Arial" w:eastAsia="Arial" w:hAnsi="Arial"/>
                <w:color w:val="333333"/>
                <w:sz w:val="22"/>
                <w:szCs w:val="22"/>
              </w:rPr>
              <w:t xml:space="preserve">had 10,000 UMIs), then log-transforms. After this, Gene X having 2 counts in Cell A and Cell B</w:t>
            </w:r>
          </w:p>
          <w:p>
            <w:pPr>
              <w:spacing w:before="40" w:after="40"/>
            </w:pPr>
            <w:r>
              <w:rPr>
                <w:rFonts w:ascii="Arial" w:cs="Arial" w:eastAsia="Arial" w:hAnsi="Arial"/>
                <w:color w:val="333333"/>
                <w:sz w:val="22"/>
                <w:szCs w:val="22"/>
              </w:rPr>
              <w:t xml:space="preserve">means the same thing — it is 2 copies per 10,000 total molecules, in both cells.</w:t>
            </w:r>
          </w:p>
        </w:tc>
      </w:tr>
    </w:tbl>
    <w:p>
      <w:pPr>
        <w:spacing w:before="80" w:after="80"/>
      </w:pPr>
    </w:p>
    <w:p>
      <w:pPr>
        <w:spacing w:before="60" w:after="80"/>
      </w:pPr>
      <w:r>
        <w:rPr>
          <w:rFonts w:ascii="Arial" w:cs="Arial" w:eastAsia="Arial" w:hAnsi="Arial"/>
          <w:sz w:val="22"/>
          <w:szCs w:val="22"/>
        </w:rPr>
        <w:t xml:space="preserve">Common question: 'Why 10,000?' — It is a convention (sometimes called CPM or TP10K). The exact number matters less than consistency across cells.</w:t>
      </w:r>
    </w:p>
    <w:p>
      <w:pPr>
        <w:spacing w:before="80" w:after="80"/>
      </w:pPr>
    </w:p>
    <w:p>
      <w:pPr>
        <w:pStyle w:val="Heading2"/>
        <w:spacing w:before="240" w:after="80"/>
      </w:pPr>
      <w:r>
        <w:rPr>
          <w:rFonts w:ascii="Arial" w:cs="Arial" w:eastAsia="Arial" w:hAnsi="Arial"/>
          <w:b/>
          <w:bCs/>
          <w:color w:val="333333"/>
          <w:sz w:val="28"/>
          <w:szCs w:val="28"/>
        </w:rPr>
        <w:t xml:space="preserve">Highly Variable Genes — Teaching Notes</w:t>
      </w:r>
    </w:p>
    <w:p>
      <w:pPr>
        <w:spacing w:before="180" w:after="60"/>
      </w:pPr>
      <w:r>
        <w:rPr>
          <w:rFonts w:ascii="Arial" w:cs="Arial" w:eastAsia="Arial" w:hAnsi="Arial"/>
          <w:b/>
          <w:bCs/>
          <w:color w:val="1A7F8C"/>
          <w:sz w:val="24"/>
          <w:szCs w:val="24"/>
        </w:rPr>
        <w:t xml:space="preserve">Why Not All Genes?</w:t>
      </w:r>
    </w:p>
    <w:p>
      <w:pPr>
        <w:pStyle w:val="ListParagraph"/>
        <w:numPr>
          <w:ilvl w:val="0"/>
          <w:numId w:val="3"/>
        </w:numPr>
        <w:spacing w:before="40" w:after="40"/>
      </w:pPr>
      <w:r>
        <w:rPr>
          <w:rFonts w:ascii="Arial" w:cs="Arial" w:eastAsia="Arial" w:hAnsi="Arial"/>
          <w:sz w:val="22"/>
          <w:szCs w:val="22"/>
        </w:rPr>
        <w:t xml:space="preserve">Biological reason: housekeeping genes (GAPDH, ACTB) are expressed equally in all cells. They don't help you distinguish a T cell from a B cell.</w:t>
      </w:r>
    </w:p>
    <w:p>
      <w:pPr>
        <w:pStyle w:val="ListParagraph"/>
        <w:numPr>
          <w:ilvl w:val="0"/>
          <w:numId w:val="3"/>
        </w:numPr>
        <w:spacing w:before="40" w:after="40"/>
      </w:pPr>
      <w:r>
        <w:rPr>
          <w:rFonts w:ascii="Arial" w:cs="Arial" w:eastAsia="Arial" w:hAnsi="Arial"/>
          <w:sz w:val="22"/>
          <w:szCs w:val="22"/>
        </w:rPr>
        <w:t xml:space="preserve">Computational reason: including 30,000 genes in PCA adds noise and dramatically increases compute time.</w:t>
      </w:r>
    </w:p>
    <w:p>
      <w:pPr>
        <w:pStyle w:val="ListParagraph"/>
        <w:numPr>
          <w:ilvl w:val="0"/>
          <w:numId w:val="3"/>
        </w:numPr>
        <w:spacing w:before="40" w:after="40"/>
      </w:pPr>
      <w:r>
        <w:rPr>
          <w:rFonts w:ascii="Arial" w:cs="Arial" w:eastAsia="Arial" w:hAnsi="Arial"/>
          <w:sz w:val="22"/>
          <w:szCs w:val="22"/>
        </w:rPr>
        <w:t xml:space="preserve">VST method (variance-stabilizing transformation) accounts for the mean-variance relationship — high-count genes tend to have higher variance just due to count statistics, not biology. VST corrects for this.</w:t>
      </w:r>
    </w:p>
    <w:p>
      <w:pPr>
        <w:spacing w:before="80" w:after="80"/>
      </w:pPr>
    </w:p>
    <w:p>
      <w:pPr>
        <w:pStyle w:val="Heading2"/>
        <w:spacing w:before="240" w:after="80"/>
      </w:pPr>
      <w:r>
        <w:rPr>
          <w:rFonts w:ascii="Arial" w:cs="Arial" w:eastAsia="Arial" w:hAnsi="Arial"/>
          <w:b/>
          <w:bCs/>
          <w:color w:val="333333"/>
          <w:sz w:val="28"/>
          <w:szCs w:val="28"/>
        </w:rPr>
        <w:t xml:space="preserve">PCA — Teaching Notes (20–35 min)</w:t>
      </w:r>
    </w:p>
    <w:p>
      <w:pPr>
        <w:spacing w:before="180" w:after="60"/>
      </w:pPr>
      <w:r>
        <w:rPr>
          <w:rFonts w:ascii="Arial" w:cs="Arial" w:eastAsia="Arial" w:hAnsi="Arial"/>
          <w:b/>
          <w:bCs/>
          <w:color w:val="1A7F8C"/>
          <w:sz w:val="24"/>
          <w:szCs w:val="24"/>
        </w:rPr>
        <w:t xml:space="preserve">Conceptual Explanation</w:t>
      </w:r>
    </w:p>
    <w:p>
      <w:pPr>
        <w:spacing w:before="60" w:after="80"/>
      </w:pPr>
      <w:r>
        <w:rPr>
          <w:rFonts w:ascii="Arial" w:cs="Arial" w:eastAsia="Arial" w:hAnsi="Arial"/>
          <w:sz w:val="22"/>
          <w:szCs w:val="22"/>
        </w:rPr>
        <w:t xml:space="preserve">PCA takes 2,000 gene dimensions and compresses them into principal components. PC1 captures the most variation, PC2 the second most, etc. The first ~15–30 PCs in a typical scRNA-seq dataset capture meaningful cell type differences; the rest is mostly technical noise.</w:t>
      </w:r>
    </w:p>
    <w:p>
      <w:pPr>
        <w:spacing w:before="80" w:after="80"/>
      </w:pPr>
    </w:p>
    <w:p>
      <w:pPr>
        <w:pStyle w:val="Heading2"/>
        <w:spacing w:before="240" w:after="80"/>
      </w:pPr>
      <w:r>
        <w:rPr>
          <w:rFonts w:ascii="Arial" w:cs="Arial" w:eastAsia="Arial" w:hAnsi="Arial"/>
          <w:b/>
          <w:bCs/>
          <w:color w:val="333333"/>
          <w:sz w:val="28"/>
          <w:szCs w:val="28"/>
        </w:rPr>
        <w:t xml:space="preserve">Exercise 2.1 — Elbow Plot Interpretation (Answer Key)</w:t>
      </w:r>
    </w:p>
    <w:p>
      <w:pPr>
        <w:spacing w:before="60" w:after="80"/>
      </w:pPr>
      <w:r>
        <w:rPr>
          <w:rFonts w:ascii="Arial" w:cs="Arial" w:eastAsia="Arial" w:hAnsi="Arial"/>
          <w:sz w:val="22"/>
          <w:szCs w:val="22"/>
        </w:rPr>
        <w:t xml:space="preserve">Looking at pca_elbowplot.png for this dataset:</w:t>
      </w:r>
    </w:p>
    <w:p>
      <w:pPr>
        <w:pStyle w:val="ListParagraph"/>
        <w:numPr>
          <w:ilvl w:val="0"/>
          <w:numId w:val="3"/>
        </w:numPr>
        <w:spacing w:before="40" w:after="40"/>
      </w:pPr>
      <w:r>
        <w:rPr>
          <w:rFonts w:ascii="Arial" w:cs="Arial" w:eastAsia="Arial" w:hAnsi="Arial"/>
          <w:sz w:val="22"/>
          <w:szCs w:val="22"/>
        </w:rPr>
        <w:t xml:space="preserve">The standard deviation drops steeply from PC1 (~10.5) to PC5 (~6.5)</w:t>
      </w:r>
    </w:p>
    <w:p>
      <w:pPr>
        <w:pStyle w:val="ListParagraph"/>
        <w:numPr>
          <w:ilvl w:val="0"/>
          <w:numId w:val="3"/>
        </w:numPr>
        <w:spacing w:before="40" w:after="40"/>
      </w:pPr>
      <w:r>
        <w:rPr>
          <w:rFonts w:ascii="Arial" w:cs="Arial" w:eastAsia="Arial" w:hAnsi="Arial"/>
          <w:sz w:val="22"/>
          <w:szCs w:val="22"/>
        </w:rPr>
        <w:t xml:space="preserve">From PC6 onward there is a gentler slope, with an inflection around PC7–8</w:t>
      </w:r>
    </w:p>
    <w:p>
      <w:pPr>
        <w:pStyle w:val="ListParagraph"/>
        <w:numPr>
          <w:ilvl w:val="0"/>
          <w:numId w:val="3"/>
        </w:numPr>
        <w:spacing w:before="40" w:after="40"/>
      </w:pPr>
      <w:r>
        <w:rPr>
          <w:rFonts w:ascii="Arial" w:cs="Arial" w:eastAsia="Arial" w:hAnsi="Arial"/>
          <w:sz w:val="22"/>
          <w:szCs w:val="22"/>
        </w:rPr>
        <w:t xml:space="preserve">The curve becomes essentially flat after PC20–25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7EE"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Model Answer: PCs 1:15 clearly capture biological structure. Using 1:30 is conservative</w:t>
            </w:r>
          </w:p>
          <w:p>
            <w:pPr>
              <w:spacing w:before="40" w:after="40"/>
            </w:pPr>
            <w:r>
              <w:rPr>
                <w:rFonts w:ascii="Arial" w:cs="Arial" w:eastAsia="Arial" w:hAnsi="Arial"/>
                <w:color w:val="333333"/>
                <w:sz w:val="22"/>
                <w:szCs w:val="22"/>
              </w:rPr>
              <w:t xml:space="preserve">and common practice — it includes some noise-level PCs but rarely hurts results.</w:t>
            </w:r>
          </w:p>
          <w:p>
            <w:pPr>
              <w:spacing w:before="40" w:after="40"/>
            </w:pPr>
            <w:r>
              <w:rPr>
                <w:rFonts w:ascii="Arial" w:cs="Arial" w:eastAsia="Arial" w:hAnsi="Arial"/>
                <w:color w:val="333333"/>
                <w:sz w:val="22"/>
                <w:szCs w:val="22"/>
              </w:rPr>
              <w:t xml:space="preserve">Using 1:10 might miss some rare cell populations (NK cells, plasmacytoid DCs).</w:t>
            </w:r>
          </w:p>
          <w:p>
            <w:pPr>
              <w:spacing w:before="40" w:after="40"/>
            </w:pPr>
            <w:r>
              <w:rPr>
                <w:rFonts w:ascii="Arial" w:cs="Arial" w:eastAsia="Arial" w:hAnsi="Arial"/>
                <w:color w:val="333333"/>
                <w:sz w:val="22"/>
                <w:szCs w:val="22"/>
              </w:rPr>
              <w:t xml:space="preserve"/>
            </w:r>
          </w:p>
          <w:p>
            <w:pPr>
              <w:spacing w:before="40" w:after="40"/>
            </w:pPr>
            <w:r>
              <w:rPr>
                <w:rFonts w:ascii="Arial" w:cs="Arial" w:eastAsia="Arial" w:hAnsi="Arial"/>
                <w:color w:val="333333"/>
                <w:sz w:val="22"/>
                <w:szCs w:val="22"/>
              </w:rPr>
              <w:t xml:space="preserve">Students often ask: 'Is there a correct answer?' Tell them: Seurat's default of 1:20-30</w:t>
            </w:r>
          </w:p>
          <w:p>
            <w:pPr>
              <w:spacing w:before="40" w:after="40"/>
            </w:pPr>
            <w:r>
              <w:rPr>
                <w:rFonts w:ascii="Arial" w:cs="Arial" w:eastAsia="Arial" w:hAnsi="Arial"/>
                <w:color w:val="333333"/>
                <w:sz w:val="22"/>
                <w:szCs w:val="22"/>
              </w:rPr>
              <w:t xml:space="preserve">is reasonable for most datasets. The elbow plot is a guide, not a rule.</w:t>
            </w:r>
          </w:p>
        </w:tc>
      </w:tr>
    </w:tbl>
    <w:p>
      <w:pPr>
        <w:spacing w:before="80" w:after="80"/>
      </w:pPr>
    </w:p>
    <w:p>
      <w:pPr>
        <w:pStyle w:val="Heading2"/>
        <w:spacing w:before="240" w:after="80"/>
      </w:pPr>
      <w:r>
        <w:rPr>
          <w:rFonts w:ascii="Arial" w:cs="Arial" w:eastAsia="Arial" w:hAnsi="Arial"/>
          <w:b/>
          <w:bCs/>
          <w:color w:val="333333"/>
          <w:sz w:val="28"/>
          <w:szCs w:val="28"/>
        </w:rPr>
        <w:t xml:space="preserve">UMAP — Teaching Notes</w:t>
      </w:r>
    </w:p>
    <w:p>
      <w:pPr>
        <w:spacing w:before="120" w:after="60"/>
      </w:pPr>
      <w:r>
        <w:rPr>
          <w:rFonts w:ascii="Arial" w:cs="Arial" w:eastAsia="Arial" w:hAnsi="Arial"/>
          <w:b/>
          <w:bCs/>
          <w:color w:val="C0392B"/>
          <w:sz w:val="20"/>
          <w:szCs w:val="20"/>
        </w:rPr>
        <w:t xml:space="preserve">▶ INSTRUCTOR NOTE: Critical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AEA"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UMAP preserves LOCAL structure: if two cells are near each other on UMAP, they are</w:t>
            </w:r>
          </w:p>
          <w:p>
            <w:pPr>
              <w:spacing w:before="40" w:after="40"/>
            </w:pPr>
            <w:r>
              <w:rPr>
                <w:rFonts w:ascii="Arial" w:cs="Arial" w:eastAsia="Arial" w:hAnsi="Arial"/>
                <w:color w:val="333333"/>
                <w:sz w:val="22"/>
                <w:szCs w:val="22"/>
              </w:rPr>
              <w:t xml:space="preserve">transcriptionally similar. But GLOBAL distances (distance between clusters) are not</w:t>
            </w:r>
          </w:p>
          <w:p>
            <w:pPr>
              <w:spacing w:before="40" w:after="40"/>
            </w:pPr>
            <w:r>
              <w:rPr>
                <w:rFonts w:ascii="Arial" w:cs="Arial" w:eastAsia="Arial" w:hAnsi="Arial"/>
                <w:color w:val="333333"/>
                <w:sz w:val="22"/>
                <w:szCs w:val="22"/>
              </w:rPr>
              <w:t xml:space="preserve">meaningful. Do not interpret 'Cluster 7 is far from Cluster 0' as biologically significant.</w:t>
            </w:r>
          </w:p>
          <w:p>
            <w:pPr>
              <w:spacing w:before="40" w:after="40"/>
            </w:pPr>
            <w:r>
              <w:rPr>
                <w:rFonts w:ascii="Arial" w:cs="Arial" w:eastAsia="Arial" w:hAnsi="Arial"/>
                <w:color w:val="333333"/>
                <w:sz w:val="22"/>
                <w:szCs w:val="22"/>
              </w:rPr>
              <w:t xml:space="preserve"/>
            </w:r>
          </w:p>
          <w:p>
            <w:pPr>
              <w:spacing w:before="40" w:after="40"/>
            </w:pPr>
            <w:r>
              <w:rPr>
                <w:rFonts w:ascii="Arial" w:cs="Arial" w:eastAsia="Arial" w:hAnsi="Arial"/>
                <w:color w:val="333333"/>
                <w:sz w:val="22"/>
                <w:szCs w:val="22"/>
              </w:rPr>
              <w:t xml:space="preserve">Also: UMAP is stochastic. Running it twice with different seeds gives different layouts.</w:t>
            </w:r>
          </w:p>
          <w:p>
            <w:pPr>
              <w:spacing w:before="40" w:after="40"/>
            </w:pPr>
            <w:r>
              <w:rPr>
                <w:rFonts w:ascii="Arial" w:cs="Arial" w:eastAsia="Arial" w:hAnsi="Arial"/>
                <w:color w:val="333333"/>
                <w:sz w:val="22"/>
                <w:szCs w:val="22"/>
              </w:rPr>
              <w:t xml:space="preserve">The cluster identities are stable, but the visual arrangement may vary.</w:t>
            </w:r>
          </w:p>
        </w:tc>
      </w:tr>
    </w:tbl>
    <w:p>
      <w:pPr>
        <w:spacing w:before="80" w:after="80"/>
      </w:pPr>
    </w:p>
    <w:p>
      <w:pPr>
        <w:pStyle w:val="Heading2"/>
        <w:spacing w:before="240" w:after="80"/>
      </w:pPr>
      <w:r>
        <w:rPr>
          <w:rFonts w:ascii="Arial" w:cs="Arial" w:eastAsia="Arial" w:hAnsi="Arial"/>
          <w:b/>
          <w:bCs/>
          <w:color w:val="333333"/>
          <w:sz w:val="28"/>
          <w:szCs w:val="28"/>
        </w:rPr>
        <w:t xml:space="preserve">Clustering — Teaching Notes</w:t>
      </w:r>
    </w:p>
    <w:p>
      <w:pPr>
        <w:spacing w:before="60" w:after="80"/>
      </w:pPr>
      <w:r>
        <w:rPr>
          <w:rFonts w:ascii="Arial" w:cs="Arial" w:eastAsia="Arial" w:hAnsi="Arial"/>
          <w:sz w:val="22"/>
          <w:szCs w:val="22"/>
        </w:rPr>
        <w:t xml:space="preserve">Seurat uses a graph-based Louvain/Leiden community detection algorithm. The 'resolution' parameter is the key knob: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c>
          <w:tcPr>
            <w:tcW w:type="dxa" w:w="58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 large clusters — good for broad cell type overview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 (workshop default)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 — 12 clusters for this PBMC dataset, appropriate granularity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small clusters — may over-split biologically similar states</w:t>
            </w:r>
          </w:p>
        </w:tc>
      </w:tr>
    </w:tbl>
    <w:p>
      <w:pPr>
        <w:spacing w:before="80" w:after="80"/>
      </w:pPr>
    </w:p>
    <w:p>
      <w:pPr>
        <w:spacing w:before="120" w:after="60"/>
      </w:pPr>
      <w:r>
        <w:rPr>
          <w:rFonts w:ascii="Arial" w:cs="Arial" w:eastAsia="Arial" w:hAnsi="Arial"/>
          <w:b/>
          <w:bCs/>
          <w:color w:val="C0392B"/>
          <w:sz w:val="20"/>
          <w:szCs w:val="20"/>
        </w:rPr>
        <w:t xml:space="preserve">▶ INSTRUCTOR NOTE: Extension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Ask advanced students: Run FindClusters with resolution = 1.0 and resolution = 0.2.</w:t>
            </w:r>
          </w:p>
          <w:p>
            <w:pPr>
              <w:spacing w:before="40" w:after="40"/>
            </w:pPr>
            <w:r>
              <w:rPr>
                <w:rFonts w:ascii="Arial" w:cs="Arial" w:eastAsia="Arial" w:hAnsi="Arial"/>
                <w:color w:val="333333"/>
                <w:sz w:val="22"/>
                <w:szCs w:val="22"/>
              </w:rPr>
              <w:t xml:space="preserve">How does the UMAP change? Are the same marker genes still cluster-defining?</w:t>
            </w:r>
          </w:p>
          <w:p>
            <w:pPr>
              <w:spacing w:before="40" w:after="40"/>
            </w:pPr>
            <w:r>
              <w:rPr>
                <w:rFonts w:ascii="Arial" w:cs="Arial" w:eastAsia="Arial" w:hAnsi="Arial"/>
                <w:color w:val="333333"/>
                <w:sz w:val="22"/>
                <w:szCs w:val="22"/>
              </w:rPr>
              <w:t xml:space="preserve">When would you want higher resolution? (Answer: when studying fine cell states, e.g.,</w:t>
            </w:r>
          </w:p>
          <w:p>
            <w:pPr>
              <w:spacing w:before="40" w:after="40"/>
            </w:pPr>
            <w:r>
              <w:rPr>
                <w:rFonts w:ascii="Arial" w:cs="Arial" w:eastAsia="Arial" w:hAnsi="Arial"/>
                <w:color w:val="333333"/>
                <w:sz w:val="22"/>
                <w:szCs w:val="22"/>
              </w:rPr>
              <w:t xml:space="preserve">T cell exhaustion substates within CD8+ T cells)</w:t>
            </w:r>
          </w:p>
        </w:tc>
      </w:tr>
    </w:tbl>
    <w:p>
      <w:pPr>
        <w:spacing w:before="80" w:after="80"/>
      </w:pPr>
    </w:p>
    <w:p>
      <w:pPr>
        <w:pStyle w:val="Heading2"/>
        <w:spacing w:before="240" w:after="80"/>
      </w:pPr>
      <w:r>
        <w:rPr>
          <w:rFonts w:ascii="Arial" w:cs="Arial" w:eastAsia="Arial" w:hAnsi="Arial"/>
          <w:b/>
          <w:bCs/>
          <w:color w:val="333333"/>
          <w:sz w:val="28"/>
          <w:szCs w:val="28"/>
        </w:rPr>
        <w:t xml:space="preserve">Exercise 2.2 — Cluster Annotation (Answer Key)</w:t>
      </w:r>
    </w:p>
    <w:p>
      <w:pPr>
        <w:spacing w:before="180" w:after="60"/>
      </w:pPr>
      <w:r>
        <w:rPr>
          <w:rFonts w:ascii="Arial" w:cs="Arial" w:eastAsia="Arial" w:hAnsi="Arial"/>
          <w:b/>
          <w:bCs/>
          <w:color w:val="1A7F8C"/>
          <w:sz w:val="24"/>
          <w:szCs w:val="24"/>
        </w:rPr>
        <w:t xml:space="preserve">Canonical Marker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Marker Gene</w:t>
            </w:r>
          </w:p>
        </w:tc>
        <w:tc>
          <w:tcPr>
            <w:tcW w:type="dxa" w:w="73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Where it's expressed (this dataset)</w:t>
            </w:r>
          </w:p>
        </w:tc>
        <w:tc>
          <w:tcPr>
            <w:tcW w:type="dxa" w:w="73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Cell Type Indicated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CD3D, CD3E, TRAC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Broadly across the large main UMAP body — multiple clusters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cells (general)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IL7R, CCR7</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Clusters 0, 2 — overlapping with CD3D+ region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Naive/Central Memory CD4+ T cells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CD8A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Clusters 4, 5 — subset of CD3D+ cells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CD8+ Cytotoxic T cells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NKG7, GNLY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Cluster 3 — bottom-right, isolated from T cells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NK cells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MS4A1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7/11 — isolated at top of UMAP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cells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LYZ</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Cluster 10/isolated top point — well separated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Classical Monocytes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Overlapping with LYZ cluster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Non-classical Monocytes</w:t>
            </w:r>
          </w:p>
        </w:tc>
      </w:tr>
    </w:tbl>
    <w:p>
      <w:pPr>
        <w:spacing w:before="80" w:after="80"/>
      </w:pPr>
    </w:p>
    <w:p>
      <w:pPr>
        <w:spacing w:before="180" w:after="60"/>
      </w:pPr>
      <w:r>
        <w:rPr>
          <w:rFonts w:ascii="Arial" w:cs="Arial" w:eastAsia="Arial" w:hAnsi="Arial"/>
          <w:b/>
          <w:bCs/>
          <w:color w:val="1A7F8C"/>
          <w:sz w:val="24"/>
          <w:szCs w:val="24"/>
        </w:rPr>
        <w:t xml:space="preserve">Most Abundant Cell Type —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7EE"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ANSWER: T cells are the most abundant cell type.</w:t>
            </w:r>
          </w:p>
          <w:p>
            <w:pPr>
              <w:spacing w:before="40" w:after="40"/>
            </w:pPr>
            <w:r>
              <w:rPr>
                <w:rFonts w:ascii="Arial" w:cs="Arial" w:eastAsia="Arial" w:hAnsi="Arial"/>
                <w:color w:val="333333"/>
                <w:sz w:val="22"/>
                <w:szCs w:val="22"/>
              </w:rPr>
              <w:t xml:space="preserve"/>
            </w:r>
          </w:p>
          <w:p>
            <w:pPr>
              <w:spacing w:before="40" w:after="40"/>
            </w:pPr>
            <w:r>
              <w:rPr>
                <w:rFonts w:ascii="Arial" w:cs="Arial" w:eastAsia="Arial" w:hAnsi="Arial"/>
                <w:color w:val="333333"/>
                <w:sz w:val="22"/>
                <w:szCs w:val="22"/>
              </w:rPr>
              <w:t xml:space="preserve">Evidence (Cluster 0 — 279 cells, the single largest cluster):</w:t>
            </w:r>
          </w:p>
          <w:p>
            <w:pPr>
              <w:spacing w:before="40" w:after="40"/>
            </w:pPr>
            <w:r>
              <w:rPr>
                <w:rFonts w:ascii="Arial" w:cs="Arial" w:eastAsia="Arial" w:hAnsi="Arial"/>
                <w:color w:val="333333"/>
                <w:sz w:val="22"/>
                <w:szCs w:val="22"/>
              </w:rPr>
              <w:t xml:space="preserve">  - Top markers: LEF1 (naive T cell transcription factor), FHIT, MAL, GIMAP7,</w:t>
            </w:r>
          </w:p>
          <w:p>
            <w:pPr>
              <w:spacing w:before="40" w:after="40"/>
            </w:pPr>
            <w:r>
              <w:rPr>
                <w:rFonts w:ascii="Arial" w:cs="Arial" w:eastAsia="Arial" w:hAnsi="Arial"/>
                <w:color w:val="333333"/>
                <w:sz w:val="22"/>
                <w:szCs w:val="22"/>
              </w:rPr>
              <w:t xml:space="preserve">    GIMAP5, CD40LG, SCML1 — all known T cell markers</w:t>
            </w:r>
          </w:p>
          <w:p>
            <w:pPr>
              <w:spacing w:before="40" w:after="40"/>
            </w:pPr>
            <w:r>
              <w:rPr>
                <w:rFonts w:ascii="Arial" w:cs="Arial" w:eastAsia="Arial" w:hAnsi="Arial"/>
                <w:color w:val="333333"/>
                <w:sz w:val="22"/>
                <w:szCs w:val="22"/>
              </w:rPr>
              <w:t xml:space="preserve">  - CD3D and CD3E are expressed broadly across clusters 0, 1, 2, 4, 5, 6, 9</w:t>
            </w:r>
          </w:p>
          <w:p>
            <w:pPr>
              <w:spacing w:before="40" w:after="40"/>
            </w:pPr>
            <w:r>
              <w:rPr>
                <w:rFonts w:ascii="Arial" w:cs="Arial" w:eastAsia="Arial" w:hAnsi="Arial"/>
                <w:color w:val="333333"/>
                <w:sz w:val="22"/>
                <w:szCs w:val="22"/>
              </w:rPr>
              <w:t xml:space="preserve">  - Collectively, T cell clusters account for the majority of the 1,700 cells</w:t>
            </w:r>
          </w:p>
          <w:p>
            <w:pPr>
              <w:spacing w:before="40" w:after="40"/>
            </w:pPr>
            <w:r>
              <w:rPr>
                <w:rFonts w:ascii="Arial" w:cs="Arial" w:eastAsia="Arial" w:hAnsi="Arial"/>
                <w:color w:val="333333"/>
                <w:sz w:val="22"/>
                <w:szCs w:val="22"/>
              </w:rPr>
              <w:t xml:space="preserve"/>
            </w:r>
          </w:p>
          <w:p>
            <w:pPr>
              <w:spacing w:before="40" w:after="40"/>
            </w:pPr>
            <w:r>
              <w:rPr>
                <w:rFonts w:ascii="Arial" w:cs="Arial" w:eastAsia="Arial" w:hAnsi="Arial"/>
                <w:color w:val="333333"/>
                <w:sz w:val="22"/>
                <w:szCs w:val="22"/>
              </w:rPr>
              <w:t xml:space="preserve">Specific annotation for Cluster 0: Naive CD4+ T cells</w:t>
            </w:r>
          </w:p>
          <w:p>
            <w:pPr>
              <w:spacing w:before="40" w:after="40"/>
            </w:pPr>
            <w:r>
              <w:rPr>
                <w:rFonts w:ascii="Arial" w:cs="Arial" w:eastAsia="Arial" w:hAnsi="Arial"/>
                <w:color w:val="333333"/>
                <w:sz w:val="22"/>
                <w:szCs w:val="22"/>
              </w:rPr>
              <w:t xml:space="preserve">  - LEF1 and CCR7 mark naive/central memory CD4+ T cells</w:t>
            </w:r>
          </w:p>
          <w:p>
            <w:pPr>
              <w:spacing w:before="40" w:after="40"/>
            </w:pPr>
            <w:r>
              <w:rPr>
                <w:rFonts w:ascii="Arial" w:cs="Arial" w:eastAsia="Arial" w:hAnsi="Arial"/>
                <w:color w:val="333333"/>
                <w:sz w:val="22"/>
                <w:szCs w:val="22"/>
              </w:rPr>
              <w:t xml:space="preserve">  - LDHB upregulation consistent with metabolically quiescent naive T cells</w:t>
            </w:r>
          </w:p>
          <w:p>
            <w:pPr>
              <w:spacing w:before="40" w:after="40"/>
            </w:pPr>
            <w:r>
              <w:rPr>
                <w:rFonts w:ascii="Arial" w:cs="Arial" w:eastAsia="Arial" w:hAnsi="Arial"/>
                <w:color w:val="333333"/>
                <w:sz w:val="22"/>
                <w:szCs w:val="22"/>
              </w:rPr>
              <w:t xml:space="preserve">  - CD40LG (CD154) expressed on activated CD4+ T cells</w:t>
            </w:r>
          </w:p>
          <w:p>
            <w:pPr>
              <w:spacing w:before="40" w:after="40"/>
            </w:pPr>
            <w:r>
              <w:rPr>
                <w:rFonts w:ascii="Arial" w:cs="Arial" w:eastAsia="Arial" w:hAnsi="Arial"/>
                <w:color w:val="333333"/>
                <w:sz w:val="22"/>
                <w:szCs w:val="22"/>
              </w:rPr>
              <w:t xml:space="preserve"/>
            </w:r>
          </w:p>
          <w:p>
            <w:pPr>
              <w:spacing w:before="40" w:after="40"/>
            </w:pPr>
            <w:r>
              <w:rPr>
                <w:rFonts w:ascii="Arial" w:cs="Arial" w:eastAsia="Arial" w:hAnsi="Arial"/>
                <w:color w:val="333333"/>
                <w:sz w:val="22"/>
                <w:szCs w:val="22"/>
              </w:rPr>
              <w:t xml:space="preserve">This is biologically expected: in healthy donor blood, T cells comprise</w:t>
            </w:r>
          </w:p>
          <w:p>
            <w:pPr>
              <w:spacing w:before="40" w:after="40"/>
            </w:pPr>
            <w:r>
              <w:rPr>
                <w:rFonts w:ascii="Arial" w:cs="Arial" w:eastAsia="Arial" w:hAnsi="Arial"/>
                <w:color w:val="333333"/>
                <w:sz w:val="22"/>
                <w:szCs w:val="22"/>
              </w:rPr>
              <w:t xml:space="preserve">approximately 60-70% of PBMCs, with CD4+ T cells being the dominant subset.</w:t>
            </w:r>
          </w:p>
        </w:tc>
      </w:tr>
    </w:tbl>
    <w:p>
      <w:pPr>
        <w:spacing w:before="80" w:after="80"/>
      </w:pPr>
    </w:p>
    <w:p>
      <w:pPr>
        <w:pStyle w:val="Heading2"/>
        <w:spacing w:before="240" w:after="80"/>
      </w:pPr>
      <w:r>
        <w:rPr>
          <w:rFonts w:ascii="Arial" w:cs="Arial" w:eastAsia="Arial" w:hAnsi="Arial"/>
          <w:b/>
          <w:bCs/>
          <w:color w:val="333333"/>
          <w:sz w:val="28"/>
          <w:szCs w:val="28"/>
        </w:rPr>
        <w:t xml:space="preserve">Common Student Mistakes —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Mistake</w:t>
            </w:r>
          </w:p>
        </w:tc>
        <w:tc>
          <w:tcPr>
            <w:tcW w:type="dxa" w:w="58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How to Address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Interpreting UMAP distance as quantitative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Remind them: UMAP is for visualization only. Use marker genes and cluster composition, not UMAP layout, to make biological claims.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Confusing avg_log2FC with percent expressed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logFC tells you magnitude; pct.1 vs pct.2 tells you specificity. A gene can have high FC but only be in 10% of cells.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Calling Cluster 0 'monocytes' based on LYZ alone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LYZ is also expressed at low levels in some T cell subsets. Always check multiple markers and check the feature plot.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understanding what pct.2 means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pct.2 = fraction of all OTHER cells expressing the gene. Low pct.2 + high pct.1 = very specific marker.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Confused that Cluster 0 top markers are ribosomal genes (RPS/RPL)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all_markers.csv, ribosomal genes are the most statistically significant in Cluster 0. This is because cluster 0 cells are transcriptionally active naive T cells. The biologically informative markers (LEF1, FHIT) are in top_markers_cluster_0.csv filtered by logFC.</w:t>
            </w:r>
          </w:p>
        </w:tc>
      </w:tr>
    </w:tbl>
    <w:p>
      <w:r>
        <w:br w:type="page"/>
      </w:r>
    </w:p>
    <w:p>
      <w:pPr>
        <w:pStyle w:val="Heading1"/>
        <w:pBdr>
          <w:bottom w:val="single" w:color="E07B39" w:sz="8" w:space="4"/>
        </w:pBdr>
        <w:spacing w:before="360" w:after="120"/>
      </w:pPr>
      <w:r>
        <w:rPr>
          <w:rFonts w:ascii="Arial" w:cs="Arial" w:eastAsia="Arial" w:hAnsi="Arial"/>
          <w:b/>
          <w:bCs/>
          <w:color w:val="E07B39"/>
          <w:sz w:val="36"/>
          <w:szCs w:val="36"/>
        </w:rPr>
        <w:t xml:space="preserve">Complete Answer Key: Discussion Questions</w:t>
      </w:r>
    </w:p>
    <w:p>
      <w:pPr>
        <w:pStyle w:val="Heading2"/>
        <w:spacing w:before="240" w:after="80"/>
      </w:pPr>
      <w:r>
        <w:rPr>
          <w:rFonts w:ascii="Arial" w:cs="Arial" w:eastAsia="Arial" w:hAnsi="Arial"/>
          <w:b/>
          <w:bCs/>
          <w:color w:val="333333"/>
          <w:sz w:val="28"/>
          <w:szCs w:val="28"/>
        </w:rPr>
        <w:t xml:space="preserve">Day 1 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1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Model Answer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biological information is lost in bulk RNA-seq?</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 type identity, cell state heterogeneity, rare cell populations, cell-to-cell variation in gene expression. Bulk averages across all cells, masking that e.g. Gene X might be high in T cells but low in B cells.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Would bulk RNA-seq distinguish T cells vs B cells?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 unless cells are pre-sorted. Bulk gives one averaged expression profile. You would see mixed expression of T and B cell markers, unable to attribute each to its source cell.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high mitochondrial % indicate?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dying or damaged cell. The cytoplasmic membrane is compromised, cytoplasmic RNA leaks out. What remains is enriched for mitochondrial transcripts (which are protected inside organelles).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might very low gene counts indicate?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 empty droplet (ambient RNA only) or a very small/quiescent cell. Below ~200 genes, the barcode likely does not represent a real cell.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might very high gene counts indicate?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doublet — two cells captured in the same droplet, sharing one barcode. The expressed genes look like the union of two cell types.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happens if we filter too aggressively?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 risk removing rare biology: rare cell types (plasmacytoid dendritic cells, NK-T cells, basophils) that have legitimate low gene counts or slightly elevated mitochondrial content.</w:t>
            </w:r>
          </w:p>
        </w:tc>
      </w:tr>
    </w:tbl>
    <w:p>
      <w:pPr>
        <w:spacing w:before="80" w:after="80"/>
      </w:pPr>
    </w:p>
    <w:p>
      <w:pPr>
        <w:pStyle w:val="Heading2"/>
        <w:spacing w:before="240" w:after="80"/>
      </w:pPr>
      <w:r>
        <w:rPr>
          <w:rFonts w:ascii="Arial" w:cs="Arial" w:eastAsia="Arial" w:hAnsi="Arial"/>
          <w:b/>
          <w:bCs/>
          <w:color w:val="333333"/>
          <w:sz w:val="28"/>
          <w:szCs w:val="28"/>
        </w:rPr>
        <w:t xml:space="preserve">Day 2 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1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Model Answer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can't we cluster raw 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Differences in sequencing depth would dominate clustering. High-depth cells would cluster together simply because they have more counts, not because they are the same cell type.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does each PC represent?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PC is a linear combination of gene expression values that captures a direction of maximum variance across cells. PC1 might capture the difference between lymphoid and myeloid cells; PC2 might separate T from B cells,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we decide how many PCs to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the elbow plot. Select PCs where the standard deviation starts to plateau. Common practice: 10–30 PCs. Sensitivity analysis: test 10, 20, 30 and see if downstream clusters change substantially.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does distance mean in UMAP?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Within a cluster, proximity reflects transcriptional similarity. Between clusters, distances are NOT quantitatively meaningful — UMAP is a non-linear projection and does not preserve global distances.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makes a good marker gene?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avg_log2FC (strong effect size), high pct.1 (expressed in most cells in the cluster), low pct.2 (specific to this cluster, not widely expressed elsewhere), and low p_val_adj (statistically significant).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does resolution change clusters?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Higher resolution = more, smaller clusters. Lower resolution = fewer, larger clusters. There is no universally correct resolution — it depends on the biological question.</w:t>
            </w:r>
          </w:p>
        </w:tc>
      </w:tr>
    </w:tbl>
    <w:p>
      <w:r>
        <w:br w:type="page"/>
      </w:r>
    </w:p>
    <w:p>
      <w:pPr>
        <w:pStyle w:val="Heading1"/>
        <w:pBdr>
          <w:bottom w:val="single" w:color="E07B39" w:sz="8" w:space="4"/>
        </w:pBdr>
        <w:spacing w:before="360" w:after="120"/>
      </w:pPr>
      <w:r>
        <w:rPr>
          <w:rFonts w:ascii="Arial" w:cs="Arial" w:eastAsia="Arial" w:hAnsi="Arial"/>
          <w:b/>
          <w:bCs/>
          <w:color w:val="E07B39"/>
          <w:sz w:val="36"/>
          <w:szCs w:val="36"/>
        </w:rPr>
        <w:t xml:space="preserve">Extension Exercises (Advanced Students)</w:t>
      </w:r>
    </w:p>
    <w:p>
      <w:pPr>
        <w:pStyle w:val="Heading2"/>
        <w:spacing w:before="240" w:after="80"/>
      </w:pPr>
      <w:r>
        <w:rPr>
          <w:rFonts w:ascii="Arial" w:cs="Arial" w:eastAsia="Arial" w:hAnsi="Arial"/>
          <w:b/>
          <w:bCs/>
          <w:color w:val="333333"/>
          <w:sz w:val="28"/>
          <w:szCs w:val="28"/>
        </w:rPr>
        <w:t xml:space="preserve">Extension 1: Sensitivity Analysis of QC Thresholds</w:t>
      </w:r>
    </w:p>
    <w:p>
      <w:pPr>
        <w:spacing w:before="60" w:after="80"/>
      </w:pPr>
      <w:r>
        <w:rPr>
          <w:rFonts w:ascii="Arial" w:cs="Arial" w:eastAsia="Arial" w:hAnsi="Arial"/>
          <w:sz w:val="22"/>
          <w:szCs w:val="22"/>
        </w:rPr>
        <w:t xml:space="preserve">Ask students to re-run the filtering with different thresholds and compare the resulting UMAP:</w:t>
      </w:r>
    </w:p>
    <w:p>
      <w:pPr>
        <w:spacing w:before="40" w:after="40"/>
        <w:ind w:left="720"/>
      </w:pPr>
      <w:r>
        <w:rPr>
          <w:rFonts w:ascii="Courier New" w:cs="Courier New" w:eastAsia="Courier New" w:hAnsi="Courier New"/>
          <w:color w:val="1A1A1A"/>
          <w:sz w:val="20"/>
          <w:szCs w:val="20"/>
        </w:rPr>
        <w:t xml:space="preserve"># Lenient filtering</w:t>
      </w:r>
    </w:p>
    <w:p>
      <w:pPr>
        <w:spacing w:before="40" w:after="40"/>
        <w:ind w:left="720"/>
      </w:pPr>
      <w:r>
        <w:rPr>
          <w:rFonts w:ascii="Courier New" w:cs="Courier New" w:eastAsia="Courier New" w:hAnsi="Courier New"/>
          <w:color w:val="1A1A1A"/>
          <w:sz w:val="20"/>
          <w:szCs w:val="20"/>
        </w:rPr>
        <w:t xml:space="preserve">pbmc_lenient &lt;- subset(pbmc_raw, subset = nFeature_RNA &gt; 100 &amp; percent.mt &lt; 20)</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Strict filtering</w:t>
      </w:r>
    </w:p>
    <w:p>
      <w:pPr>
        <w:spacing w:before="40" w:after="40"/>
        <w:ind w:left="720"/>
      </w:pPr>
      <w:r>
        <w:rPr>
          <w:rFonts w:ascii="Courier New" w:cs="Courier New" w:eastAsia="Courier New" w:hAnsi="Courier New"/>
          <w:color w:val="1A1A1A"/>
          <w:sz w:val="20"/>
          <w:szCs w:val="20"/>
        </w:rPr>
        <w:t xml:space="preserve">pbmc_strict &lt;- subset(pbmc_raw, subset = nFeature_RNA &gt; 500 &amp; nFeature_RNA &lt; 2500 &amp; percent.mt &lt; 5)</w:t>
      </w:r>
    </w:p>
    <w:p>
      <w:pPr>
        <w:spacing w:before="60" w:after="80"/>
      </w:pPr>
      <w:r>
        <w:rPr>
          <w:rFonts w:ascii="Arial" w:cs="Arial" w:eastAsia="Arial" w:hAnsi="Arial"/>
          <w:sz w:val="22"/>
          <w:szCs w:val="22"/>
        </w:rPr>
        <w:t xml:space="preserve">Questions: How many cells remain in each? Does the UMAP structure change? Do you see different clusters?</w:t>
      </w:r>
    </w:p>
    <w:p>
      <w:pPr>
        <w:spacing w:before="80" w:after="80"/>
      </w:pPr>
    </w:p>
    <w:p>
      <w:pPr>
        <w:pStyle w:val="Heading2"/>
        <w:spacing w:before="240" w:after="80"/>
      </w:pPr>
      <w:r>
        <w:rPr>
          <w:rFonts w:ascii="Arial" w:cs="Arial" w:eastAsia="Arial" w:hAnsi="Arial"/>
          <w:b/>
          <w:bCs/>
          <w:color w:val="333333"/>
          <w:sz w:val="28"/>
          <w:szCs w:val="28"/>
        </w:rPr>
        <w:t xml:space="preserve">Extension 2: Doublet Detection</w:t>
      </w:r>
    </w:p>
    <w:p>
      <w:pPr>
        <w:spacing w:before="60" w:after="80"/>
      </w:pPr>
      <w:r>
        <w:rPr>
          <w:rFonts w:ascii="Arial" w:cs="Arial" w:eastAsia="Arial" w:hAnsi="Arial"/>
          <w:sz w:val="22"/>
          <w:szCs w:val="22"/>
        </w:rPr>
        <w:t xml:space="preserve">Introduce the scDblFinder or DoubletFinder packages for computational doublet detection. Compare computationally-predicted doublets to cells with very high nFeature_RNA. Do they overlap?</w:t>
      </w:r>
    </w:p>
    <w:p>
      <w:pPr>
        <w:spacing w:before="80" w:after="80"/>
      </w:pPr>
    </w:p>
    <w:p>
      <w:pPr>
        <w:pStyle w:val="Heading2"/>
        <w:spacing w:before="240" w:after="80"/>
      </w:pPr>
      <w:r>
        <w:rPr>
          <w:rFonts w:ascii="Arial" w:cs="Arial" w:eastAsia="Arial" w:hAnsi="Arial"/>
          <w:b/>
          <w:bCs/>
          <w:color w:val="333333"/>
          <w:sz w:val="28"/>
          <w:szCs w:val="28"/>
        </w:rPr>
        <w:t xml:space="preserve">Extension 3: Clustering Resolution Sweep</w:t>
      </w:r>
    </w:p>
    <w:p>
      <w:pPr>
        <w:spacing w:before="60" w:after="80"/>
      </w:pPr>
      <w:r>
        <w:rPr>
          <w:rFonts w:ascii="Arial" w:cs="Arial" w:eastAsia="Arial" w:hAnsi="Arial"/>
          <w:sz w:val="22"/>
          <w:szCs w:val="22"/>
        </w:rPr>
        <w:t xml:space="preserve">Run FindClusters at resolutions 0.1, 0.3, 0.5, 0.8, 1.2. Plot the number of clusters vs resolution. At what resolution does a new biologically meaningful cluster appear (e.g., when NK cells split from other lymphocytes)?</w:t>
      </w:r>
    </w:p>
    <w:p>
      <w:pPr>
        <w:spacing w:before="80" w:after="80"/>
      </w:pPr>
    </w:p>
    <w:p>
      <w:pPr>
        <w:pStyle w:val="Heading2"/>
        <w:spacing w:before="240" w:after="80"/>
      </w:pPr>
      <w:r>
        <w:rPr>
          <w:rFonts w:ascii="Arial" w:cs="Arial" w:eastAsia="Arial" w:hAnsi="Arial"/>
          <w:b/>
          <w:bCs/>
          <w:color w:val="333333"/>
          <w:sz w:val="28"/>
          <w:szCs w:val="28"/>
        </w:rPr>
        <w:t xml:space="preserve">Extension 4: Marker Gene Deep Dive</w:t>
      </w:r>
    </w:p>
    <w:p>
      <w:pPr>
        <w:spacing w:before="60" w:after="80"/>
      </w:pPr>
      <w:r>
        <w:rPr>
          <w:rFonts w:ascii="Arial" w:cs="Arial" w:eastAsia="Arial" w:hAnsi="Arial"/>
          <w:sz w:val="22"/>
          <w:szCs w:val="22"/>
        </w:rPr>
        <w:t xml:space="preserve">For Cluster 0 markers, look up each gene in the Human Protein Atlas (proteinatlas.org). For each of the top 5 genes by logFC, document: which tissues it is expressed in, what its known function is, and whether it is a known T cell marker.</w:t>
      </w:r>
    </w:p>
    <w:p>
      <w:pPr>
        <w:spacing w:before="80" w:after="80"/>
      </w:pPr>
    </w:p>
    <w:p>
      <w:pPr>
        <w:pStyle w:val="Heading2"/>
        <w:spacing w:before="240" w:after="80"/>
      </w:pPr>
      <w:r>
        <w:rPr>
          <w:rFonts w:ascii="Arial" w:cs="Arial" w:eastAsia="Arial" w:hAnsi="Arial"/>
          <w:b/>
          <w:bCs/>
          <w:color w:val="333333"/>
          <w:sz w:val="28"/>
          <w:szCs w:val="28"/>
        </w:rPr>
        <w:t xml:space="preserve">Extension 5: Cell Type Proportion Calculation</w:t>
      </w:r>
    </w:p>
    <w:p>
      <w:pPr>
        <w:spacing w:before="60" w:after="80"/>
      </w:pPr>
      <w:r>
        <w:rPr>
          <w:rFonts w:ascii="Arial" w:cs="Arial" w:eastAsia="Arial" w:hAnsi="Arial"/>
          <w:sz w:val="22"/>
          <w:szCs w:val="22"/>
        </w:rPr>
        <w:t xml:space="preserve">From the cluster_cell_counts.csv, and using your cell type annotations, calculate the estimated proportion of each major cell type. Compare to published PBMC composition data from the Human Cell Atlas. Are the proportions consistent with what you expect from healthy donor blood?</w:t>
      </w:r>
    </w:p>
    <w:p>
      <w:pPr>
        <w:spacing w:before="80" w:after="80"/>
      </w:pPr>
    </w:p>
    <w:p>
      <w:r>
        <w:br w:type="page"/>
      </w:r>
    </w:p>
    <w:p>
      <w:pPr>
        <w:pStyle w:val="Heading1"/>
        <w:pBdr>
          <w:bottom w:val="single" w:color="E07B39" w:sz="8" w:space="4"/>
        </w:pBdr>
        <w:spacing w:before="360" w:after="120"/>
      </w:pPr>
      <w:r>
        <w:rPr>
          <w:rFonts w:ascii="Arial" w:cs="Arial" w:eastAsia="Arial" w:hAnsi="Arial"/>
          <w:b/>
          <w:bCs/>
          <w:color w:val="E07B39"/>
          <w:sz w:val="36"/>
          <w:szCs w:val="36"/>
        </w:rPr>
        <w:t xml:space="preserve">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58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Read10X_h5() fails with 'file not found'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file path. On VMs: /home/prisnirath/singlecell/data/raw/. Use list.files() to confirm the H5 file is present.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Seurat v5 warning about 'layers'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Seurat v5 uses a different data structure. Ensure GetAssayData() uses layer = 'counts' (not slot = 'counts' which is v4 syntax).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RunUMAP() gives error about umap-learn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the Python umap-learn package: pip install umap-learn. Alternatively, use uwot method: RunUMAP(pbmc, dims=1:30, umap.method='uwot')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FindAllMarkers() is very slow</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Pre-run and save results. Load the pre-computed all_markers.csv: markers &lt;- read.csv('results/all_markers.csv')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UMAP looks like a blob (no structure)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QC filtering may have failed. Check that cells_post_filter in qc_filter_summary.csv is 1000+. Also check that ScaleData and PCA ran successfully.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Cluster numbers differ from workshop</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This is fine — clustering is somewhat non-deterministic. Use set.seed(42) before RunUMAP and FindClusters for reproducibility: set.seed(42); pbmc &lt;- RunUMAP(pbmc, dims=1:30)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error on VM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PCA dimensions: RunPCA(pbmc, npcs=30). Alternatively load the pre-computed RDS: pbmc &lt;- readRDS('results/pbmc_part1_clustered.rds')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FeaturePlot shows no color (all grey)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gene name may be wrong. Check: 'CD3D' %in% rownames(pbmc). Gene names are case-sensitive and use dashes, not underscores.</w:t>
            </w:r>
          </w:p>
        </w:tc>
      </w:tr>
    </w:tbl>
    <w:p>
      <w:r>
        <w:br w:type="page"/>
      </w:r>
    </w:p>
    <w:p>
      <w:pPr>
        <w:pStyle w:val="Heading1"/>
        <w:pBdr>
          <w:bottom w:val="single" w:color="E07B39" w:sz="8" w:space="4"/>
        </w:pBdr>
        <w:spacing w:before="360" w:after="120"/>
      </w:pPr>
      <w:r>
        <w:rPr>
          <w:rFonts w:ascii="Arial" w:cs="Arial" w:eastAsia="Arial" w:hAnsi="Arial"/>
          <w:b/>
          <w:bCs/>
          <w:color w:val="E07B39"/>
          <w:sz w:val="36"/>
          <w:szCs w:val="36"/>
        </w:rPr>
        <w:t xml:space="preserve">Preview: Part 2 &amp; Part 3 of the Series</w:t>
      </w:r>
    </w:p>
    <w:p>
      <w:pPr>
        <w:pStyle w:val="Heading2"/>
        <w:spacing w:before="240" w:after="80"/>
      </w:pPr>
      <w:r>
        <w:rPr>
          <w:rFonts w:ascii="Arial" w:cs="Arial" w:eastAsia="Arial" w:hAnsi="Arial"/>
          <w:b/>
          <w:bCs/>
          <w:color w:val="333333"/>
          <w:sz w:val="28"/>
          <w:szCs w:val="28"/>
        </w:rPr>
        <w:t xml:space="preserve">Part 2 (June 2026 — Festival of Genomics)</w:t>
      </w:r>
    </w:p>
    <w:p>
      <w:pPr>
        <w:spacing w:before="60" w:after="80"/>
      </w:pPr>
      <w:r>
        <w:rPr>
          <w:rFonts w:ascii="Arial" w:cs="Arial" w:eastAsia="Arial" w:hAnsi="Arial"/>
          <w:sz w:val="22"/>
          <w:szCs w:val="22"/>
        </w:rPr>
        <w:t xml:space="preserve">Part 2 will build on the clustered object from Part 1, introducing:</w:t>
      </w:r>
    </w:p>
    <w:p>
      <w:pPr>
        <w:pStyle w:val="ListParagraph"/>
        <w:numPr>
          <w:ilvl w:val="0"/>
          <w:numId w:val="3"/>
        </w:numPr>
        <w:spacing w:before="40" w:after="40"/>
      </w:pPr>
      <w:r>
        <w:rPr>
          <w:rFonts w:ascii="Arial" w:cs="Arial" w:eastAsia="Arial" w:hAnsi="Arial"/>
          <w:sz w:val="22"/>
          <w:szCs w:val="22"/>
        </w:rPr>
        <w:t xml:space="preserve">Differential expression between conditions (pseudo-bulk vs cell-level DE)</w:t>
      </w:r>
    </w:p>
    <w:p>
      <w:pPr>
        <w:pStyle w:val="ListParagraph"/>
        <w:numPr>
          <w:ilvl w:val="0"/>
          <w:numId w:val="3"/>
        </w:numPr>
        <w:spacing w:before="40" w:after="40"/>
      </w:pPr>
      <w:r>
        <w:rPr>
          <w:rFonts w:ascii="Arial" w:cs="Arial" w:eastAsia="Arial" w:hAnsi="Arial"/>
          <w:sz w:val="22"/>
          <w:szCs w:val="22"/>
        </w:rPr>
        <w:t xml:space="preserve">Pathway enrichment analysis and gene set scoring (AddModuleScore)</w:t>
      </w:r>
    </w:p>
    <w:p>
      <w:pPr>
        <w:pStyle w:val="ListParagraph"/>
        <w:numPr>
          <w:ilvl w:val="0"/>
          <w:numId w:val="3"/>
        </w:numPr>
        <w:spacing w:before="40" w:after="40"/>
      </w:pPr>
      <w:r>
        <w:rPr>
          <w:rFonts w:ascii="Arial" w:cs="Arial" w:eastAsia="Arial" w:hAnsi="Arial"/>
          <w:sz w:val="22"/>
          <w:szCs w:val="22"/>
        </w:rPr>
        <w:t xml:space="preserve">Cell type annotation using reference datasets (SingleR, Azimuth)</w:t>
      </w:r>
    </w:p>
    <w:p>
      <w:pPr>
        <w:pStyle w:val="ListParagraph"/>
        <w:numPr>
          <w:ilvl w:val="0"/>
          <w:numId w:val="3"/>
        </w:numPr>
        <w:spacing w:before="40" w:after="40"/>
      </w:pPr>
      <w:r>
        <w:rPr>
          <w:rFonts w:ascii="Arial" w:cs="Arial" w:eastAsia="Arial" w:hAnsi="Arial"/>
          <w:sz w:val="22"/>
          <w:szCs w:val="22"/>
        </w:rPr>
        <w:t xml:space="preserve">Introduction to trajectory analysis concepts</w:t>
      </w:r>
    </w:p>
    <w:p>
      <w:pPr>
        <w:pStyle w:val="ListParagraph"/>
        <w:numPr>
          <w:ilvl w:val="0"/>
          <w:numId w:val="3"/>
        </w:numPr>
        <w:spacing w:before="40" w:after="40"/>
      </w:pPr>
      <w:r>
        <w:rPr>
          <w:rFonts w:ascii="Arial" w:cs="Arial" w:eastAsia="Arial" w:hAnsi="Arial"/>
          <w:sz w:val="22"/>
          <w:szCs w:val="22"/>
        </w:rPr>
        <w:t xml:space="preserve">Producing publication-quality figures</w:t>
      </w:r>
    </w:p>
    <w:p>
      <w:pPr>
        <w:spacing w:before="80" w:after="80"/>
      </w:pPr>
    </w:p>
    <w:p>
      <w:pPr>
        <w:spacing w:before="60" w:after="80"/>
      </w:pPr>
      <w:r>
        <w:rPr>
          <w:rFonts w:ascii="Arial" w:cs="Arial" w:eastAsia="Arial" w:hAnsi="Arial"/>
          <w:sz w:val="22"/>
          <w:szCs w:val="22"/>
        </w:rPr>
        <w:t xml:space="preserve">Deliverable: a 3-slide 'figure + story' mini-deck per participant/group</w:t>
      </w:r>
    </w:p>
    <w:p>
      <w:pPr>
        <w:spacing w:before="80" w:after="80"/>
      </w:pPr>
    </w:p>
    <w:p>
      <w:pPr>
        <w:pStyle w:val="Heading2"/>
        <w:spacing w:before="240" w:after="80"/>
      </w:pPr>
      <w:r>
        <w:rPr>
          <w:rFonts w:ascii="Arial" w:cs="Arial" w:eastAsia="Arial" w:hAnsi="Arial"/>
          <w:b/>
          <w:bCs/>
          <w:color w:val="333333"/>
          <w:sz w:val="28"/>
          <w:szCs w:val="28"/>
        </w:rPr>
        <w:t xml:space="preserve">Part 3 (TBD)</w:t>
      </w:r>
    </w:p>
    <w:p>
      <w:pPr>
        <w:spacing w:before="60" w:after="80"/>
      </w:pPr>
      <w:r>
        <w:rPr>
          <w:rFonts w:ascii="Arial" w:cs="Arial" w:eastAsia="Arial" w:hAnsi="Arial"/>
          <w:sz w:val="22"/>
          <w:szCs w:val="22"/>
        </w:rPr>
        <w:t xml:space="preserve">Part 3 will introduce machine learning applications in scRNA-seq:</w:t>
      </w:r>
    </w:p>
    <w:p>
      <w:pPr>
        <w:pStyle w:val="ListParagraph"/>
        <w:numPr>
          <w:ilvl w:val="0"/>
          <w:numId w:val="3"/>
        </w:numPr>
        <w:spacing w:before="40" w:after="40"/>
      </w:pPr>
      <w:r>
        <w:rPr>
          <w:rFonts w:ascii="Arial" w:cs="Arial" w:eastAsia="Arial" w:hAnsi="Arial"/>
          <w:sz w:val="22"/>
          <w:szCs w:val="22"/>
        </w:rPr>
        <w:t xml:space="preserve">Dimensionality reduction with variational autoencoders (scVI)</w:t>
      </w:r>
    </w:p>
    <w:p>
      <w:pPr>
        <w:pStyle w:val="ListParagraph"/>
        <w:numPr>
          <w:ilvl w:val="0"/>
          <w:numId w:val="3"/>
        </w:numPr>
        <w:spacing w:before="40" w:after="40"/>
      </w:pPr>
      <w:r>
        <w:rPr>
          <w:rFonts w:ascii="Arial" w:cs="Arial" w:eastAsia="Arial" w:hAnsi="Arial"/>
          <w:sz w:val="22"/>
          <w:szCs w:val="22"/>
        </w:rPr>
        <w:t xml:space="preserve">Cell type classification with supervised ML models</w:t>
      </w:r>
    </w:p>
    <w:p>
      <w:pPr>
        <w:pStyle w:val="ListParagraph"/>
        <w:numPr>
          <w:ilvl w:val="0"/>
          <w:numId w:val="3"/>
        </w:numPr>
        <w:spacing w:before="40" w:after="40"/>
      </w:pPr>
      <w:r>
        <w:rPr>
          <w:rFonts w:ascii="Arial" w:cs="Arial" w:eastAsia="Arial" w:hAnsi="Arial"/>
          <w:sz w:val="22"/>
          <w:szCs w:val="22"/>
        </w:rPr>
        <w:t xml:space="preserve">Integration of multiple samples/datasets</w:t>
      </w:r>
    </w:p>
    <w:p>
      <w:pPr>
        <w:pStyle w:val="ListParagraph"/>
        <w:numPr>
          <w:ilvl w:val="0"/>
          <w:numId w:val="3"/>
        </w:numPr>
        <w:spacing w:before="40" w:after="40"/>
      </w:pPr>
      <w:r>
        <w:rPr>
          <w:rFonts w:ascii="Arial" w:cs="Arial" w:eastAsia="Arial" w:hAnsi="Arial"/>
          <w:sz w:val="22"/>
          <w:szCs w:val="22"/>
        </w:rPr>
        <w:t xml:space="preserve">Introduction to spatial transcriptomics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F3" w:val="clear"/>
            <w:tcMar>
              <w:top w:type="dxa" w:w="120"/>
              <w:left w:type="dxa" w:w="200"/>
              <w:bottom w:type="dxa" w:w="120"/>
              <w:right w:type="dxa" w:w="200"/>
            </w:tcMar>
          </w:tcPr>
          <w:p>
            <w:pPr>
              <w:spacing w:before="40" w:after="40"/>
            </w:pPr>
            <w:r>
              <w:rPr>
                <w:rFonts w:ascii="Arial" w:cs="Arial" w:eastAsia="Arial" w:hAnsi="Arial"/>
                <w:color w:val="333333"/>
                <w:sz w:val="22"/>
                <w:szCs w:val="22"/>
              </w:rPr>
              <w:t xml:space="preserve">Workshop Series Roadmap:</w:t>
            </w:r>
          </w:p>
          <w:p>
            <w:pPr>
              <w:spacing w:before="40" w:after="40"/>
            </w:pPr>
            <w:r>
              <w:rPr>
                <w:rFonts w:ascii="Arial" w:cs="Arial" w:eastAsia="Arial" w:hAnsi="Arial"/>
                <w:color w:val="333333"/>
                <w:sz w:val="22"/>
                <w:szCs w:val="22"/>
              </w:rPr>
              <w:t xml:space="preserve">  Part 1: Raw counts -&gt; dominant cell type (COMPLETE)</w:t>
            </w:r>
          </w:p>
          <w:p>
            <w:pPr>
              <w:spacing w:before="40" w:after="40"/>
            </w:pPr>
            <w:r>
              <w:rPr>
                <w:rFonts w:ascii="Arial" w:cs="Arial" w:eastAsia="Arial" w:hAnsi="Arial"/>
                <w:color w:val="333333"/>
                <w:sz w:val="22"/>
                <w:szCs w:val="22"/>
              </w:rPr>
              <w:t xml:space="preserve">  Part 2: Ask a real biological question (June 2026)</w:t>
            </w:r>
          </w:p>
          <w:p>
            <w:pPr>
              <w:spacing w:before="40" w:after="40"/>
            </w:pPr>
            <w:r>
              <w:rPr>
                <w:rFonts w:ascii="Arial" w:cs="Arial" w:eastAsia="Arial" w:hAnsi="Arial"/>
                <w:color w:val="333333"/>
                <w:sz w:val="22"/>
                <w:szCs w:val="22"/>
              </w:rPr>
              <w:t xml:space="preserve">  Part 3: ML/AI for scRNA-seq (Date TBD)</w:t>
            </w:r>
          </w:p>
        </w:tc>
      </w:tr>
    </w:tbl>
    <w:p>
      <w:pPr>
        <w:spacing w:before="80" w:after="80"/>
      </w:pPr>
    </w:p>
    <w:p>
      <w:pPr>
        <w:spacing w:before="80" w:after="80"/>
      </w:pPr>
    </w:p>
    <w:p>
      <w:pPr>
        <w:spacing w:before="240" w:after="80"/>
        <w:jc w:val="center"/>
      </w:pPr>
      <w:r>
        <w:rPr>
          <w:rFonts w:ascii="Arial" w:cs="Arial" w:eastAsia="Arial" w:hAnsi="Arial"/>
          <w:b/>
          <w:bCs/>
          <w:color w:val="E07B39"/>
          <w:sz w:val="26"/>
          <w:szCs w:val="26"/>
        </w:rPr>
        <w:t xml:space="preserve">Thank you for teaching this workshop!</w:t>
      </w:r>
    </w:p>
    <w:p>
      <w:pPr>
        <w:jc w:val="center"/>
      </w:pPr>
      <w:r>
        <w:rPr>
          <w:rFonts w:ascii="Arial" w:cs="Arial" w:eastAsia="Arial" w:hAnsi="Arial"/>
          <w:color w:val="888888"/>
          <w:sz w:val="20"/>
          <w:szCs w:val="20"/>
        </w:rPr>
        <w:t xml:space="preserve">Questions? Contact the BWiB organizing team via GitHub or LinkedIn.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7B39"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39" w:sz="4" w:space="4"/>
      </w:pBdr>
    </w:pPr>
    <w:r>
      <w:rPr>
        <w:rFonts w:ascii="Arial" w:cs="Arial" w:eastAsia="Arial" w:hAnsi="Arial"/>
        <w:b/>
        <w:bCs/>
        <w:color w:val="C0392B"/>
        <w:sz w:val="18"/>
        <w:szCs w:val="18"/>
      </w:rPr>
      <w:t xml:space="preserve">scRNA-Seq Workshop — INSTRUCTOR MANUAL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E07B3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2026-03-03T01:08:27.017Z</dcterms:created>
  <dcterms:modified xsi:type="dcterms:W3CDTF">2026-03-03T01:08:27.018Z</dcterms:modified>
</cp:coreProperties>
</file>

<file path=docProps/custom.xml><?xml version="1.0" encoding="utf-8"?>
<Properties xmlns="http://schemas.openxmlformats.org/officeDocument/2006/custom-properties" xmlns:vt="http://schemas.openxmlformats.org/officeDocument/2006/docPropsVTypes"/>
</file>