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7324D"/>
          <w:sz w:val="52"/>
        </w:rPr>
        <w:t>ORB WEAVER + WEB WEAVER</w:t>
      </w:r>
    </w:p>
    <w:p>
      <w:pPr>
        <w:spacing w:after="160"/>
        <w:jc w:val="center"/>
      </w:pPr>
      <w:r>
        <w:rPr>
          <w:rFonts w:ascii="Arial" w:hAnsi="Arial"/>
          <w:b/>
          <w:i w:val="0"/>
          <w:color w:val="0F7C84"/>
          <w:sz w:val="36"/>
        </w:rPr>
        <w:t>90-DAY FULL LAUNCH COMMAND SHEET</w:t>
      </w:r>
    </w:p>
    <w:p>
      <w:pPr>
        <w:jc w:val="center"/>
      </w:pPr>
      <w:r>
        <w:rPr>
          <w:rFonts w:ascii="Arial" w:hAnsi="Arial"/>
          <w:b/>
          <w:i w:val="0"/>
          <w:color w:val="556575"/>
          <w:sz w:val="19"/>
        </w:rPr>
        <w:t>UPDATED OPERATING COPY - STATUS THROUGH SEPTEMBER 11, 2026</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628"/>
            <w:shd w:fill="DFF4F5"/>
            <w:tcBorders>
              <w:top w:val="single" w:sz="6" w:color="FFFFFF"/>
              <w:left w:val="single" w:sz="6" w:color="FFFFFF"/>
              <w:bottom w:val="single" w:sz="6" w:color="FFFFFF"/>
              <w:right w:val="single" w:sz="6" w:color="FFFFFF"/>
            </w:tcBorders>
            <w:tcMar>
              <w:top w:w="90" w:type="dxa"/>
              <w:start w:w="70" w:type="dxa"/>
              <w:bottom w:w="90" w:type="dxa"/>
              <w:end w:w="70" w:type="dxa"/>
            </w:tcMar>
          </w:tcPr>
          <w:p>
            <w:pPr>
              <w:jc w:val="center"/>
            </w:pPr>
            <w:r>
              <w:rPr>
                <w:rFonts w:ascii="Arial" w:hAnsi="Arial"/>
                <w:b/>
                <w:i w:val="0"/>
                <w:color w:val="0F7C84"/>
                <w:sz w:val="15"/>
              </w:rPr>
              <w:t>DAY 1</w:t>
            </w:r>
          </w:p>
          <w:p>
            <w:pPr>
              <w:jc w:val="center"/>
            </w:pPr>
            <w:r>
              <w:rPr>
                <w:rFonts w:ascii="Arial" w:hAnsi="Arial"/>
                <w:b/>
                <w:i w:val="0"/>
                <w:color w:val="1F2933"/>
                <w:sz w:val="16"/>
              </w:rPr>
              <w:t>AUG 23, 2026</w:t>
            </w:r>
          </w:p>
        </w:tc>
        <w:tc>
          <w:tcPr>
            <w:tcW w:type="dxa" w:w="2628"/>
            <w:shd w:fill="DFF4F5"/>
            <w:tcBorders>
              <w:top w:val="single" w:sz="6" w:color="FFFFFF"/>
              <w:left w:val="single" w:sz="6" w:color="FFFFFF"/>
              <w:bottom w:val="single" w:sz="6" w:color="FFFFFF"/>
              <w:right w:val="single" w:sz="6" w:color="FFFFFF"/>
            </w:tcBorders>
            <w:tcMar>
              <w:top w:w="90" w:type="dxa"/>
              <w:start w:w="70" w:type="dxa"/>
              <w:bottom w:w="90" w:type="dxa"/>
              <w:end w:w="70" w:type="dxa"/>
            </w:tcMar>
          </w:tcPr>
          <w:p>
            <w:pPr>
              <w:jc w:val="center"/>
            </w:pPr>
            <w:r>
              <w:rPr>
                <w:rFonts w:ascii="Arial" w:hAnsi="Arial"/>
                <w:b/>
                <w:i w:val="0"/>
                <w:color w:val="0F7C84"/>
                <w:sz w:val="15"/>
              </w:rPr>
              <w:t>TODAY</w:t>
            </w:r>
          </w:p>
          <w:p>
            <w:pPr>
              <w:jc w:val="center"/>
            </w:pPr>
            <w:r>
              <w:rPr>
                <w:rFonts w:ascii="Arial" w:hAnsi="Arial"/>
                <w:b/>
                <w:i w:val="0"/>
                <w:color w:val="1F2933"/>
                <w:sz w:val="16"/>
              </w:rPr>
              <w:t>SEP 11 - DAY 20</w:t>
            </w:r>
          </w:p>
        </w:tc>
        <w:tc>
          <w:tcPr>
            <w:tcW w:type="dxa" w:w="2628"/>
            <w:shd w:fill="DFF4F5"/>
            <w:tcBorders>
              <w:top w:val="single" w:sz="6" w:color="FFFFFF"/>
              <w:left w:val="single" w:sz="6" w:color="FFFFFF"/>
              <w:bottom w:val="single" w:sz="6" w:color="FFFFFF"/>
              <w:right w:val="single" w:sz="6" w:color="FFFFFF"/>
            </w:tcBorders>
            <w:tcMar>
              <w:top w:w="90" w:type="dxa"/>
              <w:start w:w="70" w:type="dxa"/>
              <w:bottom w:w="90" w:type="dxa"/>
              <w:end w:w="70" w:type="dxa"/>
            </w:tcMar>
          </w:tcPr>
          <w:p>
            <w:pPr>
              <w:jc w:val="center"/>
            </w:pPr>
            <w:r>
              <w:rPr>
                <w:rFonts w:ascii="Arial" w:hAnsi="Arial"/>
                <w:b/>
                <w:i w:val="0"/>
                <w:color w:val="0F7C84"/>
                <w:sz w:val="15"/>
              </w:rPr>
              <w:t>GATE 1</w:t>
            </w:r>
          </w:p>
          <w:p>
            <w:pPr>
              <w:jc w:val="center"/>
            </w:pPr>
            <w:r>
              <w:rPr>
                <w:rFonts w:ascii="Arial" w:hAnsi="Arial"/>
                <w:b/>
                <w:i w:val="0"/>
                <w:color w:val="1F2933"/>
                <w:sz w:val="16"/>
              </w:rPr>
              <w:t>SEP 21 - DAY 30</w:t>
            </w:r>
          </w:p>
        </w:tc>
        <w:tc>
          <w:tcPr>
            <w:tcW w:type="dxa" w:w="2628"/>
            <w:shd w:fill="E5F2E7"/>
            <w:tcBorders>
              <w:top w:val="single" w:sz="6" w:color="FFFFFF"/>
              <w:left w:val="single" w:sz="6" w:color="FFFFFF"/>
              <w:bottom w:val="single" w:sz="6" w:color="FFFFFF"/>
              <w:right w:val="single" w:sz="6" w:color="FFFFFF"/>
            </w:tcBorders>
            <w:tcMar>
              <w:top w:w="90" w:type="dxa"/>
              <w:start w:w="70" w:type="dxa"/>
              <w:bottom w:w="90" w:type="dxa"/>
              <w:end w:w="70" w:type="dxa"/>
            </w:tcMar>
          </w:tcPr>
          <w:p>
            <w:pPr>
              <w:jc w:val="center"/>
            </w:pPr>
            <w:r>
              <w:rPr>
                <w:rFonts w:ascii="Arial" w:hAnsi="Arial"/>
                <w:b/>
                <w:i w:val="0"/>
                <w:color w:val="2F6B3C"/>
                <w:sz w:val="15"/>
              </w:rPr>
              <w:t>DAY 90</w:t>
            </w:r>
          </w:p>
          <w:p>
            <w:pPr>
              <w:jc w:val="center"/>
            </w:pPr>
            <w:r>
              <w:rPr>
                <w:rFonts w:ascii="Arial" w:hAnsi="Arial"/>
                <w:b/>
                <w:i w:val="0"/>
                <w:color w:val="1F2933"/>
                <w:sz w:val="16"/>
              </w:rPr>
              <w:t>NOV 20, 2026</w:t>
            </w:r>
          </w:p>
        </w:tc>
      </w:tr>
    </w:tbl>
    <w:p>
      <w:pPr>
        <w:spacing w:before="200" w:after="40"/>
      </w:pPr>
      <w:r>
        <w:rPr>
          <w:rFonts w:ascii="Arial" w:hAnsi="Arial"/>
          <w:b/>
          <w:i w:val="0"/>
          <w:color w:val="0F7C84"/>
          <w:sz w:val="18"/>
        </w:rPr>
        <w:t>NORTH STAR</w:t>
      </w:r>
    </w:p>
    <w:p>
      <w:pPr>
        <w:spacing w:after="160"/>
      </w:pPr>
      <w:r>
        <w:rPr>
          <w:rFonts w:ascii="Arial" w:hAnsi="Arial"/>
          <w:b/>
          <w:i w:val="0"/>
          <w:color w:val="17324D"/>
          <w:sz w:val="20"/>
        </w:rPr>
        <w:t>Make one website become an intelligent, talking website fast enough, reliably enough, and repeatably enough that a customer can understand it, buy it, deploy it, and use it without a custom engineering rescue.</w:t>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EXECUTIVE STATUS</w:t>
            </w:r>
          </w:p>
          <w:p>
            <w:pPr>
              <w:spacing w:before="0"/>
            </w:pPr>
            <w:r>
              <w:rPr>
                <w:rFonts w:ascii="Arial" w:hAnsi="Arial"/>
                <w:b w:val="0"/>
                <w:i w:val="0"/>
                <w:color w:val="D7E2ED"/>
                <w:sz w:val="17"/>
              </w:rPr>
              <w:t>Current position against the original launch command sheet</w:t>
            </w:r>
          </w:p>
        </w:tc>
      </w:tr>
    </w:tbl>
    <w:p>
      <w:pPr>
        <w:spacing w:after="20"/>
      </w:pPr>
    </w:p>
    <w:tbl>
      <w:tblPr>
        <w:tblW w:type="auto" w:w="0"/>
        <w:jc w:val="center"/>
        <w:tblLayout w:type="fixed"/>
        <w:tblLook w:firstColumn="1" w:firstRow="1" w:lastColumn="0" w:lastRow="0" w:noHBand="0" w:noVBand="1" w:val="04A0"/>
      </w:tblPr>
      <w:tblGrid>
        <w:gridCol w:w="2628"/>
        <w:gridCol w:w="2628"/>
        <w:gridCol w:w="2628"/>
        <w:gridCol w:w="2628"/>
      </w:tblGrid>
      <w:tr>
        <w:tc>
          <w:tcPr>
            <w:tcW w:type="dxa" w:w="2628"/>
            <w:shd w:fill="EAF3F8"/>
            <w:tcBorders>
              <w:top w:val="single" w:sz="6" w:color="FFFFFF"/>
              <w:left w:val="single" w:sz="6" w:color="FFFFFF"/>
              <w:bottom w:val="single" w:sz="6" w:color="FFFFFF"/>
              <w:right w:val="single" w:sz="6" w:color="FFFFFF"/>
            </w:tcBorders>
            <w:tcMar>
              <w:top w:w="100" w:type="dxa"/>
              <w:start w:w="75" w:type="dxa"/>
              <w:bottom w:w="90" w:type="dxa"/>
              <w:end w:w="75" w:type="dxa"/>
            </w:tcMar>
            <w:vAlign w:val="center"/>
          </w:tcPr>
          <w:p>
            <w:pPr>
              <w:spacing w:after="0" w:before="0"/>
              <w:jc w:val="center"/>
            </w:pPr>
            <w:r/>
            <w:r>
              <w:rPr>
                <w:rFonts w:ascii="Arial" w:hAnsi="Arial"/>
                <w:b/>
                <w:color w:val="24323F"/>
                <w:sz w:val="16"/>
              </w:rPr>
              <w:t>20 / 90</w:t>
              <w:br/>
              <w:t>DAY</w:t>
              <w:br/>
              <w:t>On the fixed calendar</w:t>
            </w:r>
          </w:p>
        </w:tc>
        <w:tc>
          <w:tcPr>
            <w:tcW w:type="dxa" w:w="2628"/>
            <w:shd w:fill="FCE4E4"/>
            <w:tcBorders>
              <w:top w:val="single" w:sz="6" w:color="FFFFFF"/>
              <w:left w:val="single" w:sz="6" w:color="FFFFFF"/>
              <w:bottom w:val="single" w:sz="6" w:color="FFFFFF"/>
              <w:right w:val="single" w:sz="6" w:color="FFFFFF"/>
            </w:tcBorders>
            <w:tcMar>
              <w:top w:w="100" w:type="dxa"/>
              <w:start w:w="75" w:type="dxa"/>
              <w:bottom w:w="90" w:type="dxa"/>
              <w:end w:w="75" w:type="dxa"/>
            </w:tcMar>
            <w:vAlign w:val="center"/>
          </w:tcPr>
          <w:p>
            <w:pPr>
              <w:spacing w:after="0" w:before="0"/>
              <w:jc w:val="center"/>
            </w:pPr>
            <w:r/>
            <w:r>
              <w:rPr>
                <w:rFonts w:ascii="Arial" w:hAnsi="Arial"/>
                <w:b/>
                <w:color w:val="A61B1B"/>
                <w:sz w:val="16"/>
              </w:rPr>
              <w:t>OPEN</w:t>
              <w:br/>
              <w:t>GATE 1</w:t>
              <w:br/>
              <w:t>Not launch-approvable</w:t>
            </w:r>
          </w:p>
        </w:tc>
        <w:tc>
          <w:tcPr>
            <w:tcW w:type="dxa" w:w="2628"/>
            <w:shd w:fill="E7F3E8"/>
            <w:tcBorders>
              <w:top w:val="single" w:sz="6" w:color="FFFFFF"/>
              <w:left w:val="single" w:sz="6" w:color="FFFFFF"/>
              <w:bottom w:val="single" w:sz="6" w:color="FFFFFF"/>
              <w:right w:val="single" w:sz="6" w:color="FFFFFF"/>
            </w:tcBorders>
            <w:tcMar>
              <w:top w:w="100" w:type="dxa"/>
              <w:start w:w="75" w:type="dxa"/>
              <w:bottom w:w="90" w:type="dxa"/>
              <w:end w:w="75" w:type="dxa"/>
            </w:tcMar>
            <w:vAlign w:val="center"/>
          </w:tcPr>
          <w:p>
            <w:pPr>
              <w:spacing w:after="0" w:before="0"/>
              <w:jc w:val="center"/>
            </w:pPr>
            <w:r/>
            <w:r>
              <w:rPr>
                <w:rFonts w:ascii="Arial" w:hAnsi="Arial"/>
                <w:b/>
                <w:color w:val="2E6B3B"/>
                <w:sz w:val="16"/>
              </w:rPr>
              <w:t>FIXED</w:t>
              <w:br/>
              <w:t>DAY 90</w:t>
              <w:br/>
              <w:t>Nov 20, 2026</w:t>
            </w:r>
          </w:p>
        </w:tc>
        <w:tc>
          <w:tcPr>
            <w:tcW w:type="dxa" w:w="2628"/>
            <w:shd w:fill="FFF2CC"/>
            <w:tcBorders>
              <w:top w:val="single" w:sz="6" w:color="FFFFFF"/>
              <w:left w:val="single" w:sz="6" w:color="FFFFFF"/>
              <w:bottom w:val="single" w:sz="6" w:color="FFFFFF"/>
              <w:right w:val="single" w:sz="6" w:color="FFFFFF"/>
            </w:tcBorders>
            <w:tcMar>
              <w:top w:w="100" w:type="dxa"/>
              <w:start w:w="75" w:type="dxa"/>
              <w:bottom w:w="90" w:type="dxa"/>
              <w:end w:w="75" w:type="dxa"/>
            </w:tcMar>
            <w:vAlign w:val="center"/>
          </w:tcPr>
          <w:p>
            <w:pPr>
              <w:spacing w:after="0" w:before="0"/>
              <w:jc w:val="center"/>
            </w:pPr>
            <w:r/>
            <w:r>
              <w:rPr>
                <w:rFonts w:ascii="Arial" w:hAnsi="Arial"/>
                <w:b/>
                <w:color w:val="9A6500"/>
                <w:sz w:val="16"/>
              </w:rPr>
              <w:t>RC EVIDENCE</w:t>
              <w:br/>
              <w:t>REQUIRED</w:t>
              <w:br/>
              <w:t>No historical substitution</w:t>
            </w:r>
          </w:p>
        </w:tc>
      </w:tr>
    </w:tbl>
    <w:p>
      <w:pPr>
        <w:spacing w:before="160"/>
      </w:pPr>
      <w:r>
        <w:rPr>
          <w:rFonts w:ascii="Arial" w:hAnsi="Arial"/>
          <w:sz w:val="15"/>
        </w:rPr>
        <w:t>STATUS RULE: a box is checked only when the requirement is complete AND supported by current, reproducible evidence on the release candidate. Historical/component proof is retained as progress evidence, but it does not approve the current release.</w:t>
      </w:r>
    </w:p>
    <w:tbl>
      <w:tblPr>
        <w:tblW w:type="auto" w:w="0"/>
        <w:jc w:val="center"/>
        <w:tblLayout w:type="fixed"/>
        <w:tblLook w:firstColumn="1" w:firstRow="1" w:lastColumn="0" w:lastRow="0" w:noHBand="0" w:noVBand="1" w:val="04A0"/>
      </w:tblPr>
      <w:tblGrid>
        <w:gridCol w:w="3504"/>
        <w:gridCol w:w="3504"/>
        <w:gridCol w:w="3504"/>
      </w:tblGrid>
      <w:tr>
        <w:tc>
          <w:tcPr>
            <w:tcW w:type="dxa" w:w="3240"/>
            <w:tcMar>
              <w:top w:w="65" w:type="dxa"/>
              <w:start w:w="90" w:type="dxa"/>
              <w:bottom w:w="65" w:type="dxa"/>
              <w:end w:w="90" w:type="dxa"/>
            </w:tcMar>
            <w:tcBorders>
              <w:top w:val="single" w:sz="4" w:color="FFFFFF"/>
              <w:left w:val="single" w:sz="4" w:color="FFFFFF"/>
              <w:bottom w:val="single" w:sz="4" w:color="FFFFFF"/>
              <w:right w:val="single" w:sz="4" w:color="FFFFFF"/>
            </w:tcBorders>
            <w:shd w:fill="E7F3E8"/>
            <w:vAlign w:val="center"/>
          </w:tcPr>
          <w:p>
            <w:pPr>
              <w:spacing w:after="0" w:before="0"/>
              <w:jc w:val="center"/>
            </w:pPr>
            <w:r/>
            <w:r>
              <w:rPr>
                <w:rFonts w:ascii="Arial" w:hAnsi="Arial"/>
                <w:b/>
                <w:color w:val="2E6B3B"/>
                <w:sz w:val="14"/>
              </w:rPr>
              <w:t>☑  DONE</w:t>
              <w:br/>
              <w:t>Current RC proof complete</w:t>
            </w:r>
          </w:p>
        </w:tc>
        <w:tc>
          <w:tcPr>
            <w:tcW w:type="dxa" w:w="3240"/>
            <w:tcMar>
              <w:top w:w="65" w:type="dxa"/>
              <w:start w:w="90" w:type="dxa"/>
              <w:bottom w:w="65" w:type="dxa"/>
              <w:end w:w="90" w:type="dxa"/>
            </w:tcMar>
            <w:tcBorders>
              <w:top w:val="single" w:sz="4" w:color="FFFFFF"/>
              <w:left w:val="single" w:sz="4" w:color="FFFFFF"/>
              <w:bottom w:val="single" w:sz="4" w:color="FFFFFF"/>
              <w:right w:val="single" w:sz="4" w:color="FFFFFF"/>
            </w:tcBorders>
            <w:shd w:fill="FFF2CC"/>
            <w:vAlign w:val="center"/>
          </w:tcPr>
          <w:p>
            <w:pPr>
              <w:spacing w:after="0" w:before="0"/>
              <w:jc w:val="center"/>
            </w:pPr>
            <w:r/>
            <w:r>
              <w:rPr>
                <w:rFonts w:ascii="Arial" w:hAnsi="Arial"/>
                <w:b/>
                <w:color w:val="9A6500"/>
                <w:sz w:val="14"/>
              </w:rPr>
              <w:t>☐  IN PROGRESS</w:t>
              <w:br/>
              <w:t>Substantial work; proof incomplete</w:t>
            </w:r>
          </w:p>
        </w:tc>
        <w:tc>
          <w:tcPr>
            <w:tcW w:type="dxa" w:w="3240"/>
            <w:tcMar>
              <w:top w:w="65" w:type="dxa"/>
              <w:start w:w="90" w:type="dxa"/>
              <w:bottom w:w="65" w:type="dxa"/>
              <w:end w:w="90" w:type="dxa"/>
            </w:tcMar>
            <w:tcBorders>
              <w:top w:val="single" w:sz="4" w:color="FFFFFF"/>
              <w:left w:val="single" w:sz="4" w:color="FFFFFF"/>
              <w:bottom w:val="single" w:sz="4" w:color="FFFFFF"/>
              <w:right w:val="single" w:sz="4" w:color="FFFFFF"/>
            </w:tcBorders>
            <w:shd w:fill="FCE4E4"/>
            <w:vAlign w:val="center"/>
          </w:tcPr>
          <w:p>
            <w:pPr>
              <w:spacing w:after="0" w:before="0"/>
              <w:jc w:val="center"/>
            </w:pPr>
            <w:r/>
            <w:r>
              <w:rPr>
                <w:rFonts w:ascii="Arial" w:hAnsi="Arial"/>
                <w:b/>
                <w:color w:val="A61B1B"/>
                <w:sz w:val="14"/>
              </w:rPr>
              <w:t>!  BLOCKER</w:t>
              <w:br/>
              <w:t>Gate cannot close until resolved</w:t>
            </w:r>
          </w:p>
        </w:tc>
        <w:tc>
          <w:tcPr>
            <w:tcW w:type="dxa" w:w="3240"/>
            <w:tcMar>
              <w:top w:w="65" w:type="dxa"/>
              <w:start w:w="90" w:type="dxa"/>
              <w:bottom w:w="65" w:type="dxa"/>
              <w:end w:w="90" w:type="dxa"/>
            </w:tcMar>
            <w:tcBorders>
              <w:top w:val="single" w:sz="4" w:color="FFFFFF"/>
              <w:left w:val="single" w:sz="4" w:color="FFFFFF"/>
              <w:bottom w:val="single" w:sz="4" w:color="FFFFFF"/>
              <w:right w:val="single" w:sz="4" w:color="FFFFFF"/>
            </w:tcBorders>
            <w:shd w:fill="F1F3F5"/>
            <w:vAlign w:val="center"/>
          </w:tcPr>
          <w:p>
            <w:pPr>
              <w:spacing w:after="0" w:before="0"/>
              <w:jc w:val="center"/>
            </w:pPr>
            <w:r/>
            <w:r>
              <w:rPr>
                <w:rFonts w:ascii="Arial" w:hAnsi="Arial"/>
                <w:b/>
                <w:color w:val="66727C"/>
                <w:sz w:val="14"/>
              </w:rPr>
              <w:t>☐  TODO</w:t>
              <w:br/>
              <w:t>Not yet due or not started</w:t>
            </w:r>
          </w:p>
        </w:tc>
      </w:tr>
    </w:tbl>
    <w:p>
      <w:pPr>
        <w:spacing w:before="140"/>
      </w:pPr>
      <w:r>
        <w:rPr>
          <w:rFonts w:ascii="Arial" w:hAnsi="Arial"/>
          <w:b/>
          <w:color w:val="A61B1B"/>
          <w:sz w:val="16"/>
        </w:rPr>
        <w:t>CURRENT VERDICT: NOT LAUNCH-APPROVABLE. Gate 1 remains OPEN. The command sheet governs the 90-day work plan, but launch approval requires current release-candidate evidence for every Gate 1, Gate 2, and Gate 3 condition.</w:t>
      </w:r>
    </w:p>
    <w:p>
      <w:r>
        <w:rPr>
          <w:rFonts w:ascii="Arial" w:hAnsi="Arial"/>
        </w:rPr>
        <w:br w:type="page"/>
      </w:r>
    </w:p>
    <w:p>
      <w:pPr>
        <w:pageBreakBefore/>
      </w:pPr>
      <w:r>
        <w:rPr>
          <w:rFonts w:ascii="Arial" w:hAnsi="Arial"/>
        </w:rPr>
        <w:br/>
      </w:r>
    </w:p>
    <w:tbl>
      <w:tblPr>
        <w:tblW w:type="auto" w:w="0"/>
        <w:jc w:val="center"/>
        <w:tblLook w:firstColumn="1" w:firstRow="1" w:lastColumn="0" w:lastRow="0" w:noHBand="0" w:noVBand="1" w:val="04A0"/>
      </w:tblPr>
      <w:tblGrid>
        <w:gridCol w:w="10512"/>
      </w:tblGrid>
      <w:tr>
        <w:tc>
          <w:tcPr>
            <w:tcW w:type="dxa" w:w="10512"/>
            <w:shd w:fill="17324D"/>
          </w:tcPr>
          <w:p>
            <w:pPr>
              <w:spacing w:before="60" w:after="60"/>
            </w:pPr>
            <w:r/>
            <w:r>
              <w:rPr>
                <w:rFonts w:ascii="Arial" w:hAnsi="Arial"/>
                <w:b/>
                <w:color w:val="FFFFFF"/>
                <w:sz w:val="20"/>
              </w:rPr>
              <w:t>RELEASE-CANDIDATE EVIDENCE OVERLAY - SEPTEMBER 11, 2026</w:t>
            </w:r>
            <w:r>
              <w:rPr>
                <w:rFonts w:ascii="Arial" w:hAnsi="Arial"/>
                <w:color w:val="D7E3EC"/>
                <w:sz w:val="13"/>
              </w:rPr>
              <w:br/>
              <w:t>This overlay controls gate approval. The 90-day command sheet remains the schedule; this page determines whether the current release candidate may pass Gate 1.</w:t>
            </w:r>
          </w:p>
        </w:tc>
      </w:tr>
    </w:tbl>
    <w:p>
      <w:pPr>
        <w:spacing w:after="80"/>
      </w:pPr>
      <w:r>
        <w:rPr>
          <w:rFonts w:ascii="Arial" w:hAnsi="Arial"/>
          <w:b/>
          <w:color w:val="A61B1B"/>
          <w:sz w:val="20"/>
        </w:rPr>
        <w:t>VERDICT: NOT LAUNCH-APPROVABLE - GATE 1 OPEN</w:t>
      </w:r>
      <w:r>
        <w:rPr>
          <w:rFonts w:ascii="Arial" w:hAnsi="Arial"/>
          <w:color w:val="24323F"/>
          <w:sz w:val="15"/>
        </w:rPr>
        <w:br/>
        <w:t>Approval requires current, reproducible evidence for every gate condition on the same release candidate. Current blockers below must be cleared and then re-proven together.</w:t>
      </w:r>
    </w:p>
    <w:tbl>
      <w:tblPr>
        <w:tblW w:type="auto" w:w="0"/>
        <w:jc w:val="center"/>
        <w:tblLook w:firstColumn="1" w:firstRow="1" w:lastColumn="0" w:lastRow="0" w:noHBand="0" w:noVBand="1" w:val="04A0"/>
      </w:tblPr>
      <w:tblGrid>
        <w:gridCol w:w="2102"/>
        <w:gridCol w:w="2102"/>
        <w:gridCol w:w="2102"/>
        <w:gridCol w:w="2102"/>
        <w:gridCol w:w="2102"/>
      </w:tblGrid>
      <w:tr>
        <w:tc>
          <w:tcPr>
            <w:tcW w:type="dxa" w:w="936"/>
            <w:vAlign w:val="center"/>
            <w:shd w:fill="17324D"/>
          </w:tcPr>
          <w:p>
            <w:pPr>
              <w:spacing w:after="0" w:before="0"/>
              <w:jc w:val="center"/>
            </w:pPr>
            <w:r/>
            <w:r>
              <w:rPr>
                <w:rFonts w:ascii="Arial" w:hAnsi="Arial"/>
                <w:b/>
                <w:color w:val="FFFFFF"/>
                <w:sz w:val="14"/>
              </w:rPr>
              <w:t>RESULT</w:t>
            </w:r>
          </w:p>
        </w:tc>
        <w:tc>
          <w:tcPr>
            <w:tcW w:type="dxa" w:w="1728"/>
            <w:vAlign w:val="center"/>
            <w:shd w:fill="17324D"/>
          </w:tcPr>
          <w:p>
            <w:pPr>
              <w:spacing w:after="0" w:before="0"/>
              <w:jc w:val="center"/>
            </w:pPr>
            <w:r/>
            <w:r>
              <w:rPr>
                <w:rFonts w:ascii="Arial" w:hAnsi="Arial"/>
                <w:b/>
                <w:color w:val="FFFFFF"/>
                <w:sz w:val="14"/>
              </w:rPr>
              <w:t>AREA</w:t>
            </w:r>
          </w:p>
        </w:tc>
        <w:tc>
          <w:tcPr>
            <w:tcW w:type="dxa" w:w="3672"/>
            <w:vAlign w:val="center"/>
            <w:shd w:fill="17324D"/>
          </w:tcPr>
          <w:p>
            <w:pPr>
              <w:spacing w:after="0" w:before="0"/>
              <w:jc w:val="center"/>
            </w:pPr>
            <w:r/>
            <w:r>
              <w:rPr>
                <w:rFonts w:ascii="Arial" w:hAnsi="Arial"/>
                <w:b/>
                <w:color w:val="FFFFFF"/>
                <w:sz w:val="14"/>
              </w:rPr>
              <w:t>CURRENT EVIDENCE</w:t>
            </w:r>
          </w:p>
        </w:tc>
        <w:tc>
          <w:tcPr>
            <w:tcW w:type="dxa" w:w="2736"/>
            <w:vAlign w:val="center"/>
            <w:shd w:fill="17324D"/>
          </w:tcPr>
          <w:p>
            <w:pPr>
              <w:spacing w:after="0" w:before="0"/>
              <w:jc w:val="center"/>
            </w:pPr>
            <w:r/>
            <w:r>
              <w:rPr>
                <w:rFonts w:ascii="Arial" w:hAnsi="Arial"/>
                <w:b/>
                <w:color w:val="FFFFFF"/>
                <w:sz w:val="14"/>
              </w:rPr>
              <w:t>GATE IMPACT</w:t>
            </w:r>
          </w:p>
        </w:tc>
        <w:tc>
          <w:tcPr>
            <w:tcW w:type="dxa" w:w="3672"/>
            <w:vAlign w:val="center"/>
            <w:shd w:fill="17324D"/>
          </w:tcPr>
          <w:p>
            <w:pPr>
              <w:spacing w:after="0" w:before="0"/>
              <w:jc w:val="center"/>
            </w:pPr>
            <w:r/>
            <w:r>
              <w:rPr>
                <w:rFonts w:ascii="Arial" w:hAnsi="Arial"/>
                <w:b/>
                <w:color w:val="FFFFFF"/>
                <w:sz w:val="14"/>
              </w:rPr>
              <w:t>CLOSURE CONDITION</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Security / CORS</w:t>
            </w:r>
          </w:p>
        </w:tc>
        <w:tc>
          <w:tcPr>
            <w:tcW w:type="dxa" w:w="3672"/>
            <w:vAlign w:val="center"/>
          </w:tcPr>
          <w:p>
            <w:pPr>
              <w:spacing w:after="0" w:before="0"/>
              <w:jc w:val="left"/>
            </w:pPr>
            <w:r/>
            <w:r>
              <w:rPr>
                <w:rFonts w:ascii="Arial" w:hAnsi="Arial"/>
                <w:b w:val="0"/>
                <w:sz w:val="13"/>
              </w:rPr>
              <w:t>Credentialed CORS preflight from https://untrusted.example is allowed. backend/main.py around line 171 permits an untrusted origin.</w:t>
            </w:r>
          </w:p>
        </w:tc>
        <w:tc>
          <w:tcPr>
            <w:tcW w:type="dxa" w:w="2736"/>
            <w:vAlign w:val="center"/>
          </w:tcPr>
          <w:p>
            <w:pPr>
              <w:spacing w:after="0" w:before="0"/>
              <w:jc w:val="left"/>
            </w:pPr>
            <w:r/>
            <w:r>
              <w:rPr>
                <w:rFonts w:ascii="Arial" w:hAnsi="Arial"/>
                <w:b w:val="0"/>
                <w:sz w:val="13"/>
              </w:rPr>
              <w:t>Public browser boundary is unsafe. Gate 1 cannot close.</w:t>
            </w:r>
          </w:p>
        </w:tc>
        <w:tc>
          <w:tcPr>
            <w:tcW w:type="dxa" w:w="3672"/>
            <w:vAlign w:val="center"/>
          </w:tcPr>
          <w:p>
            <w:pPr>
              <w:spacing w:after="0" w:before="0"/>
              <w:jc w:val="left"/>
            </w:pPr>
            <w:r/>
            <w:r>
              <w:rPr>
                <w:rFonts w:ascii="Arial" w:hAnsi="Arial"/>
                <w:b w:val="0"/>
                <w:sz w:val="13"/>
              </w:rPr>
              <w:t>Restrict CORS to explicit approved origins; add positive/negative automated test; rerun against RC.</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Release integrity</w:t>
            </w:r>
          </w:p>
        </w:tc>
        <w:tc>
          <w:tcPr>
            <w:tcW w:type="dxa" w:w="3672"/>
            <w:vAlign w:val="center"/>
          </w:tcPr>
          <w:p>
            <w:pPr>
              <w:spacing w:after="0" w:before="0"/>
              <w:jc w:val="left"/>
            </w:pPr>
            <w:r/>
            <w:r>
              <w:rPr>
                <w:rFonts w:ascii="Arial" w:hAnsi="Arial"/>
                <w:b w:val="0"/>
                <w:sz w:val="13"/>
              </w:rPr>
              <w:t>Working tree is dirty: nine modified source files plus untracked startup verification code/assets. Running Docker image was created Sep 9; Sep 11 source is not proven deployed.</w:t>
            </w:r>
          </w:p>
        </w:tc>
        <w:tc>
          <w:tcPr>
            <w:tcW w:type="dxa" w:w="2736"/>
            <w:vAlign w:val="center"/>
          </w:tcPr>
          <w:p>
            <w:pPr>
              <w:spacing w:after="0" w:before="0"/>
              <w:jc w:val="left"/>
            </w:pPr>
            <w:r/>
            <w:r>
              <w:rPr>
                <w:rFonts w:ascii="Arial" w:hAnsi="Arial"/>
                <w:b w:val="0"/>
                <w:sz w:val="13"/>
              </w:rPr>
              <w:t>Current source, image, and evidence do not identify one reproducible release candidate.</w:t>
            </w:r>
          </w:p>
        </w:tc>
        <w:tc>
          <w:tcPr>
            <w:tcW w:type="dxa" w:w="3672"/>
            <w:vAlign w:val="center"/>
          </w:tcPr>
          <w:p>
            <w:pPr>
              <w:spacing w:after="0" w:before="0"/>
              <w:jc w:val="left"/>
            </w:pPr>
            <w:r/>
            <w:r>
              <w:rPr>
                <w:rFonts w:ascii="Arial" w:hAnsi="Arial"/>
                <w:b w:val="0"/>
                <w:sz w:val="13"/>
              </w:rPr>
              <w:t>Clean tree; commit/tag RC; rebuild from that exact commit; record image digest; prove running source equals tag.</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Frontend regressions</w:t>
            </w:r>
          </w:p>
        </w:tc>
        <w:tc>
          <w:tcPr>
            <w:tcW w:type="dxa" w:w="3672"/>
            <w:vAlign w:val="center"/>
          </w:tcPr>
          <w:p>
            <w:pPr>
              <w:spacing w:after="0" w:before="0"/>
              <w:jc w:val="left"/>
            </w:pPr>
            <w:r/>
            <w:r>
              <w:rPr>
                <w:rFonts w:ascii="Arial" w:hAnsi="Arial"/>
                <w:b w:val="0"/>
                <w:sz w:val="13"/>
              </w:rPr>
              <w:t>Typecheck passes, but frontend suite has 3 failures / 43 tests. Tour-state migration conflicts with preservation tests (tourControllerStore.test.ts around line 39).</w:t>
            </w:r>
          </w:p>
        </w:tc>
        <w:tc>
          <w:tcPr>
            <w:tcW w:type="dxa" w:w="2736"/>
            <w:vAlign w:val="center"/>
          </w:tcPr>
          <w:p>
            <w:pPr>
              <w:spacing w:after="0" w:before="0"/>
              <w:jc w:val="left"/>
            </w:pPr>
            <w:r/>
            <w:r>
              <w:rPr>
                <w:rFonts w:ascii="Arial" w:hAnsi="Arial"/>
                <w:b w:val="0"/>
                <w:sz w:val="13"/>
              </w:rPr>
              <w:t>Visitor progress/state safety is not proven.</w:t>
            </w:r>
          </w:p>
        </w:tc>
        <w:tc>
          <w:tcPr>
            <w:tcW w:type="dxa" w:w="3672"/>
            <w:vAlign w:val="center"/>
          </w:tcPr>
          <w:p>
            <w:pPr>
              <w:spacing w:after="0" w:before="0"/>
              <w:jc w:val="left"/>
            </w:pPr>
            <w:r/>
            <w:r>
              <w:rPr>
                <w:rFonts w:ascii="Arial" w:hAnsi="Arial"/>
                <w:b w:val="0"/>
                <w:sz w:val="13"/>
              </w:rPr>
              <w:t>Repair tests/behavior; all frontend tests pass on RC with no excluded acceptance tests.</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Backend regressions</w:t>
            </w:r>
          </w:p>
        </w:tc>
        <w:tc>
          <w:tcPr>
            <w:tcW w:type="dxa" w:w="3672"/>
            <w:vAlign w:val="center"/>
          </w:tcPr>
          <w:p>
            <w:pPr>
              <w:spacing w:after="0" w:before="0"/>
              <w:jc w:val="left"/>
            </w:pPr>
            <w:r/>
            <w:r>
              <w:rPr>
                <w:rFonts w:ascii="Arial" w:hAnsi="Arial"/>
                <w:b w:val="0"/>
                <w:sz w:val="13"/>
              </w:rPr>
              <w:t>With correct repository import paths: 96 tests pass, 20 fail. Failures include checkout/lifecycle bootstrap, pointer readiness, catalog compilation, and Website-ORB learning evidence.</w:t>
            </w:r>
          </w:p>
        </w:tc>
        <w:tc>
          <w:tcPr>
            <w:tcW w:type="dxa" w:w="2736"/>
            <w:vAlign w:val="center"/>
          </w:tcPr>
          <w:p>
            <w:pPr>
              <w:spacing w:after="0" w:before="0"/>
              <w:jc w:val="left"/>
            </w:pPr>
            <w:r/>
            <w:r>
              <w:rPr>
                <w:rFonts w:ascii="Arial" w:hAnsi="Arial"/>
                <w:b w:val="0"/>
                <w:sz w:val="13"/>
              </w:rPr>
              <w:t>Core Gate 1/2 paths are not regression-clean.</w:t>
            </w:r>
          </w:p>
        </w:tc>
        <w:tc>
          <w:tcPr>
            <w:tcW w:type="dxa" w:w="3672"/>
            <w:vAlign w:val="center"/>
          </w:tcPr>
          <w:p>
            <w:pPr>
              <w:spacing w:after="0" w:before="0"/>
              <w:jc w:val="left"/>
            </w:pPr>
            <w:r/>
            <w:r>
              <w:rPr>
                <w:rFonts w:ascii="Arial" w:hAnsi="Arial"/>
                <w:b w:val="0"/>
                <w:sz w:val="13"/>
              </w:rPr>
              <w:t>Repair root causes; all gate-relevant backend tests pass on RC; preserve report.</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Pointer safety / status</w:t>
            </w:r>
          </w:p>
        </w:tc>
        <w:tc>
          <w:tcPr>
            <w:tcW w:type="dxa" w:w="3672"/>
            <w:vAlign w:val="center"/>
          </w:tcPr>
          <w:p>
            <w:pPr>
              <w:spacing w:after="0" w:before="0"/>
              <w:jc w:val="left"/>
            </w:pPr>
            <w:r/>
            <w:r>
              <w:rPr>
                <w:rFonts w:ascii="Arial" w:hAnsi="Arial"/>
                <w:b w:val="0"/>
                <w:sz w:val="13"/>
              </w:rPr>
              <w:t>Blocked/uncertain cases expect POINTER_RECOVERY_REQUIRED but receive NO_GUIDANCE_TARGETS; another expects awaiting_scan but receives ready.</w:t>
            </w:r>
          </w:p>
        </w:tc>
        <w:tc>
          <w:tcPr>
            <w:tcW w:type="dxa" w:w="2736"/>
            <w:vAlign w:val="center"/>
          </w:tcPr>
          <w:p>
            <w:pPr>
              <w:spacing w:after="0" w:before="0"/>
              <w:jc w:val="left"/>
            </w:pPr>
            <w:r/>
            <w:r>
              <w:rPr>
                <w:rFonts w:ascii="Arial" w:hAnsi="Arial"/>
                <w:b w:val="0"/>
                <w:sz w:val="13"/>
              </w:rPr>
              <w:t>Pointer readiness and safe-failure semantics are not trustworthy.</w:t>
            </w:r>
          </w:p>
        </w:tc>
        <w:tc>
          <w:tcPr>
            <w:tcW w:type="dxa" w:w="3672"/>
            <w:vAlign w:val="center"/>
          </w:tcPr>
          <w:p>
            <w:pPr>
              <w:spacing w:after="0" w:before="0"/>
              <w:jc w:val="left"/>
            </w:pPr>
            <w:r/>
            <w:r>
              <w:rPr>
                <w:rFonts w:ascii="Arial" w:hAnsi="Arial"/>
                <w:b w:val="0"/>
                <w:sz w:val="13"/>
              </w:rPr>
              <w:t>Correct status contract; run positive/negative suite including ambiguous/missing/uncertain/target-loss cases.</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Checkout / Vault bootstrap</w:t>
            </w:r>
          </w:p>
        </w:tc>
        <w:tc>
          <w:tcPr>
            <w:tcW w:type="dxa" w:w="3672"/>
            <w:vAlign w:val="center"/>
          </w:tcPr>
          <w:p>
            <w:pPr>
              <w:spacing w:after="0" w:before="0"/>
              <w:jc w:val="left"/>
            </w:pPr>
            <w:r/>
            <w:r>
              <w:rPr>
                <w:rFonts w:ascii="Arial" w:hAnsi="Arial"/>
                <w:b w:val="0"/>
                <w:sz w:val="13"/>
              </w:rPr>
              <w:t>Isolated checkout/lifecycle tests fail because TTS cache resolves outside the test Vault and trips canonical-Vault guard.</w:t>
            </w:r>
          </w:p>
        </w:tc>
        <w:tc>
          <w:tcPr>
            <w:tcW w:type="dxa" w:w="2736"/>
            <w:vAlign w:val="center"/>
          </w:tcPr>
          <w:p>
            <w:pPr>
              <w:spacing w:after="0" w:before="0"/>
              <w:jc w:val="left"/>
            </w:pPr>
            <w:r/>
            <w:r>
              <w:rPr>
                <w:rFonts w:ascii="Arial" w:hAnsi="Arial"/>
                <w:b w:val="0"/>
                <w:sz w:val="13"/>
              </w:rPr>
              <w:t>Manufacturing/checkout repeatability cannot be approved.</w:t>
            </w:r>
          </w:p>
        </w:tc>
        <w:tc>
          <w:tcPr>
            <w:tcW w:type="dxa" w:w="3672"/>
            <w:vAlign w:val="center"/>
          </w:tcPr>
          <w:p>
            <w:pPr>
              <w:spacing w:after="0" w:before="0"/>
              <w:jc w:val="left"/>
            </w:pPr>
            <w:r/>
            <w:r>
              <w:rPr>
                <w:rFonts w:ascii="Arial" w:hAnsi="Arial"/>
                <w:b w:val="0"/>
                <w:sz w:val="13"/>
              </w:rPr>
              <w:t>Fix bootstrap/configuration without weakening canonical-Vault guard; rerun isolated + full suite.</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Operational health</w:t>
            </w:r>
          </w:p>
        </w:tc>
        <w:tc>
          <w:tcPr>
            <w:tcW w:type="dxa" w:w="3672"/>
            <w:vAlign w:val="center"/>
          </w:tcPr>
          <w:p>
            <w:pPr>
              <w:spacing w:after="0" w:before="0"/>
              <w:jc w:val="left"/>
            </w:pPr>
            <w:r/>
            <w:r>
              <w:rPr>
                <w:rFonts w:ascii="Arial" w:hAnsi="Arial"/>
                <w:b w:val="0"/>
                <w:sz w:val="13"/>
              </w:rPr>
              <w:t>Backend responds on 16500 but /health returns 404. No deployable readiness endpoint was found.</w:t>
            </w:r>
          </w:p>
        </w:tc>
        <w:tc>
          <w:tcPr>
            <w:tcW w:type="dxa" w:w="2736"/>
            <w:vAlign w:val="center"/>
          </w:tcPr>
          <w:p>
            <w:pPr>
              <w:spacing w:after="0" w:before="0"/>
              <w:jc w:val="left"/>
            </w:pPr>
            <w:r/>
            <w:r>
              <w:rPr>
                <w:rFonts w:ascii="Arial" w:hAnsi="Arial"/>
                <w:b w:val="0"/>
                <w:sz w:val="13"/>
              </w:rPr>
              <w:t>Operations cannot prove service readiness after deploy/restart.</w:t>
            </w:r>
          </w:p>
        </w:tc>
        <w:tc>
          <w:tcPr>
            <w:tcW w:type="dxa" w:w="3672"/>
            <w:vAlign w:val="center"/>
          </w:tcPr>
          <w:p>
            <w:pPr>
              <w:spacing w:after="0" w:before="0"/>
              <w:jc w:val="left"/>
            </w:pPr>
            <w:r/>
            <w:r>
              <w:rPr>
                <w:rFonts w:ascii="Arial" w:hAnsi="Arial"/>
                <w:b w:val="0"/>
                <w:sz w:val="13"/>
              </w:rPr>
              <w:t>Implement/confirm live health + readiness checks; verify frontend/backend/voice/pointer dependencies and failure states.</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Voice / startup proof</w:t>
            </w:r>
          </w:p>
        </w:tc>
        <w:tc>
          <w:tcPr>
            <w:tcW w:type="dxa" w:w="3672"/>
            <w:vAlign w:val="center"/>
          </w:tcPr>
          <w:p>
            <w:pPr>
              <w:spacing w:after="0" w:before="0"/>
              <w:jc w:val="left"/>
            </w:pPr>
            <w:r/>
            <w:r>
              <w:rPr>
                <w:rFonts w:ascii="Arial" w:hAnsi="Arial"/>
                <w:b w:val="0"/>
                <w:sz w:val="13"/>
              </w:rPr>
              <w:t>New browser startup harness did not reach its first required acceptance event against the running stack inside the expected window.</w:t>
            </w:r>
          </w:p>
        </w:tc>
        <w:tc>
          <w:tcPr>
            <w:tcW w:type="dxa" w:w="2736"/>
            <w:vAlign w:val="center"/>
          </w:tcPr>
          <w:p>
            <w:pPr>
              <w:spacing w:after="0" w:before="0"/>
              <w:jc w:val="left"/>
            </w:pPr>
            <w:r/>
            <w:r>
              <w:rPr>
                <w:rFonts w:ascii="Arial" w:hAnsi="Arial"/>
                <w:b w:val="0"/>
                <w:sz w:val="13"/>
              </w:rPr>
              <w:t>Current production voice/startup proof is absent.</w:t>
            </w:r>
          </w:p>
        </w:tc>
        <w:tc>
          <w:tcPr>
            <w:tcW w:type="dxa" w:w="3672"/>
            <w:vAlign w:val="center"/>
          </w:tcPr>
          <w:p>
            <w:pPr>
              <w:spacing w:after="0" w:before="0"/>
              <w:jc w:val="left"/>
            </w:pPr>
            <w:r/>
            <w:r>
              <w:rPr>
                <w:rFonts w:ascii="Arial" w:hAnsi="Arial"/>
                <w:b w:val="0"/>
                <w:sz w:val="13"/>
              </w:rPr>
              <w:t>Repair harness or runtime; pass permission/startup/STT/grounded answer/TTS/playback on current RC.</w:t>
            </w:r>
          </w:p>
        </w:tc>
      </w:tr>
      <w:tr>
        <w:tc>
          <w:tcPr>
            <w:tcW w:type="dxa" w:w="936"/>
            <w:shd w:fill="FCE4E4"/>
            <w:vAlign w:val="center"/>
          </w:tcPr>
          <w:p>
            <w:pPr>
              <w:spacing w:after="0" w:before="0"/>
              <w:jc w:val="center"/>
            </w:pPr>
            <w:r/>
            <w:r>
              <w:rPr>
                <w:rFonts w:ascii="Arial" w:hAnsi="Arial"/>
                <w:b/>
                <w:color w:val="A61B1B"/>
                <w:sz w:val="14"/>
              </w:rPr>
              <w:t>BLOCKER</w:t>
            </w:r>
          </w:p>
        </w:tc>
        <w:tc>
          <w:tcPr>
            <w:tcW w:type="dxa" w:w="1728"/>
            <w:vAlign w:val="center"/>
          </w:tcPr>
          <w:p>
            <w:pPr>
              <w:spacing w:after="0" w:before="0"/>
              <w:jc w:val="left"/>
            </w:pPr>
            <w:r/>
            <w:r>
              <w:rPr>
                <w:rFonts w:ascii="Arial" w:hAnsi="Arial"/>
                <w:b/>
                <w:sz w:val="13"/>
              </w:rPr>
              <w:t>Metrics / evidence set</w:t>
            </w:r>
          </w:p>
        </w:tc>
        <w:tc>
          <w:tcPr>
            <w:tcW w:type="dxa" w:w="3672"/>
            <w:vAlign w:val="center"/>
          </w:tcPr>
          <w:p>
            <w:pPr>
              <w:spacing w:after="0" w:before="0"/>
              <w:jc w:val="left"/>
            </w:pPr>
            <w:r/>
            <w:r>
              <w:rPr>
                <w:rFonts w:ascii="Arial" w:hAnsi="Arial"/>
                <w:b w:val="0"/>
                <w:sz w:val="13"/>
              </w:rPr>
              <w:t>No current consolidated median/p95 latency report, full pointer positive/negative suite, fresh two-site weave/install evidence set, or final acceptance recording.</w:t>
            </w:r>
          </w:p>
        </w:tc>
        <w:tc>
          <w:tcPr>
            <w:tcW w:type="dxa" w:w="2736"/>
            <w:vAlign w:val="center"/>
          </w:tcPr>
          <w:p>
            <w:pPr>
              <w:spacing w:after="0" w:before="0"/>
              <w:jc w:val="left"/>
            </w:pPr>
            <w:r/>
            <w:r>
              <w:rPr>
                <w:rFonts w:ascii="Arial" w:hAnsi="Arial"/>
                <w:b w:val="0"/>
                <w:sz w:val="13"/>
              </w:rPr>
              <w:t>Gate 1 lacks reproducible proof package even where components have historical evidence.</w:t>
            </w:r>
          </w:p>
        </w:tc>
        <w:tc>
          <w:tcPr>
            <w:tcW w:type="dxa" w:w="3672"/>
            <w:vAlign w:val="center"/>
          </w:tcPr>
          <w:p>
            <w:pPr>
              <w:spacing w:after="0" w:before="0"/>
              <w:jc w:val="left"/>
            </w:pPr>
            <w:r/>
            <w:r>
              <w:rPr>
                <w:rFonts w:ascii="Arial" w:hAnsi="Arial"/>
                <w:b w:val="0"/>
                <w:sz w:val="13"/>
              </w:rPr>
              <w:t>Generate one timestamped RC evidence bundle: tests, timing, logs, manifests, video, digests, two-site proof.</w:t>
            </w:r>
          </w:p>
        </w:tc>
      </w:tr>
      <w:tr>
        <w:tc>
          <w:tcPr>
            <w:tcW w:type="dxa" w:w="936"/>
            <w:shd w:fill="E7F3E8"/>
            <w:vAlign w:val="center"/>
          </w:tcPr>
          <w:p>
            <w:pPr>
              <w:spacing w:after="0" w:before="0"/>
              <w:jc w:val="center"/>
            </w:pPr>
            <w:r/>
            <w:r>
              <w:rPr>
                <w:rFonts w:ascii="Arial" w:hAnsi="Arial"/>
                <w:b/>
                <w:color w:val="2E6B3B"/>
                <w:sz w:val="13"/>
              </w:rPr>
              <w:t>PASS</w:t>
            </w:r>
          </w:p>
        </w:tc>
        <w:tc>
          <w:tcPr>
            <w:tcW w:type="dxa" w:w="1728"/>
            <w:vAlign w:val="center"/>
          </w:tcPr>
          <w:p>
            <w:pPr>
              <w:spacing w:after="0" w:before="0"/>
              <w:jc w:val="left"/>
            </w:pPr>
            <w:r/>
            <w:r>
              <w:rPr>
                <w:rFonts w:ascii="Arial" w:hAnsi="Arial"/>
                <w:b/>
                <w:sz w:val="13"/>
              </w:rPr>
              <w:t>Current checks</w:t>
            </w:r>
          </w:p>
        </w:tc>
        <w:tc>
          <w:tcPr>
            <w:tcW w:type="dxa" w:w="3672"/>
            <w:vAlign w:val="center"/>
          </w:tcPr>
          <w:p>
            <w:pPr>
              <w:spacing w:after="0" w:before="0"/>
              <w:jc w:val="left"/>
            </w:pPr>
            <w:r/>
            <w:r>
              <w:rPr>
                <w:rFonts w:ascii="Arial" w:hAnsi="Arial"/>
                <w:b w:val="0"/>
                <w:sz w:val="13"/>
              </w:rPr>
              <w:t>docker compose config --quiet; frontend TypeScript typecheck; factory-default skin verification; frontend/backend ports respond; git diff --check.</w:t>
            </w:r>
          </w:p>
        </w:tc>
        <w:tc>
          <w:tcPr>
            <w:tcW w:type="dxa" w:w="2736"/>
            <w:vAlign w:val="center"/>
          </w:tcPr>
          <w:p>
            <w:pPr>
              <w:spacing w:after="0" w:before="0"/>
              <w:jc w:val="left"/>
            </w:pPr>
            <w:r/>
            <w:r>
              <w:rPr>
                <w:rFonts w:ascii="Arial" w:hAnsi="Arial"/>
                <w:b w:val="0"/>
                <w:sz w:val="13"/>
              </w:rPr>
              <w:t>Useful current evidence, but insufficient to override blockers.</w:t>
            </w:r>
          </w:p>
        </w:tc>
        <w:tc>
          <w:tcPr>
            <w:tcW w:type="dxa" w:w="3672"/>
            <w:vAlign w:val="center"/>
          </w:tcPr>
          <w:p>
            <w:pPr>
              <w:spacing w:after="0" w:before="0"/>
              <w:jc w:val="left"/>
            </w:pPr>
            <w:r/>
            <w:r>
              <w:rPr>
                <w:rFonts w:ascii="Arial" w:hAnsi="Arial"/>
                <w:b w:val="0"/>
                <w:sz w:val="13"/>
              </w:rPr>
              <w:t>Keep these in the RC evidence bundle and rerun after final RC build.</w:t>
            </w:r>
          </w:p>
        </w:tc>
      </w:tr>
    </w:tbl>
    <w:p>
      <w:pPr>
        <w:spacing w:before="80" w:after="0"/>
      </w:pPr>
      <w:r>
        <w:rPr>
          <w:rFonts w:ascii="Arial" w:hAnsi="Arial"/>
          <w:b/>
          <w:color w:val="A61B1B"/>
          <w:sz w:val="14"/>
        </w:rPr>
        <w:t xml:space="preserve">APPROVAL RULE: </w:t>
      </w:r>
      <w:r>
        <w:rPr>
          <w:rFonts w:ascii="Arial" w:hAnsi="Arial"/>
          <w:sz w:val="14"/>
        </w:rPr>
        <w:t>Do not check Gate 1 because a component passed previously. Check it only when the exact RC being considered for release reproduces the required evidence set end-to-end.</w:t>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PHASE I - DAYS 1-30 | PROVE THE PRODUCT | AUG 23-SEP 21</w:t>
            </w:r>
          </w:p>
          <w:p>
            <w:pPr>
              <w:spacing w:before="0"/>
            </w:pPr>
            <w:r>
              <w:rPr>
                <w:rFonts w:ascii="Arial" w:hAnsi="Arial"/>
                <w:b w:val="0"/>
                <w:i w:val="0"/>
                <w:color w:val="D7E2ED"/>
                <w:sz w:val="17"/>
              </w:rPr>
              <w:t>Gate 1 must pass before productization work is allowed to outrun the core visitor experience.</w:t>
            </w:r>
          </w:p>
        </w:tc>
      </w:tr>
    </w:tbl>
    <w:p>
      <w:pPr>
        <w:spacing w:after="20"/>
      </w:pPr>
    </w:p>
    <w:tbl>
      <w:tblPr>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547"/>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r>
          </w:p>
        </w:tc>
        <w:tc>
          <w:tcPr>
            <w:tcW w:type="dxa" w:w="1325"/>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t>STATUS</w:t>
            </w:r>
          </w:p>
        </w:tc>
        <w:tc>
          <w:tcPr>
            <w:tcW w:type="dxa" w:w="4579"/>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COMMAND-SHEET REQUIREMENT</w:t>
            </w:r>
          </w:p>
        </w:tc>
        <w:tc>
          <w:tcPr>
            <w:tcW w:type="dxa" w:w="22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PROOF / PROGRESS TO DATE</w:t>
            </w:r>
          </w:p>
        </w:tc>
        <w:tc>
          <w:tcPr>
            <w:tcW w:type="dxa" w:w="187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REMAINING ACTION</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2F6B3C"/>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E5F2E7"/>
          </w:tcPr>
          <w:p>
            <w:pPr>
              <w:jc w:val="center"/>
            </w:pPr>
            <w:r>
              <w:rPr>
                <w:rFonts w:ascii="Arial" w:hAnsi="Arial"/>
                <w:b/>
                <w:i w:val="0"/>
                <w:color w:val="2F6B3C"/>
                <w:sz w:val="14"/>
              </w:rPr>
              <w:t>DONE</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Freeze launch architecture: deterministic lookup -&gt; semantic retrieval -&gt; TPC -&gt; LLM only when needed.</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Launch direction is now consistently site intelligence / retrieval / cognition-articulation / verified pointer-action. Recent work explicitly rejected a canned-response parallel architecture.</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Hold architecture. No redesign before Gate 1 unless a P0 defect proves it necessary.</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FF2CC"/>
          </w:tcPr>
          <w:p>
            <w:pPr>
              <w:spacing w:after="0" w:before="0"/>
              <w:jc w:val="center"/>
            </w:pPr>
            <w:r/>
            <w:r>
              <w:rPr>
                <w:rFonts w:ascii="Arial" w:hAnsi="Arial"/>
                <w:b/>
                <w:color w:val="9A65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Lock Basic / Enhanced / Platinum feature boundaries; stop non-launch scope creep.</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Package direction exists, but release boundaries are not yet frozen and must not distract from Gate 1 blockers.</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Freeze package boundaries only after blocker repair is underway; no new launch-scope capability additions.</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CE4E4"/>
          </w:tcPr>
          <w:p>
            <w:pPr>
              <w:spacing w:after="0" w:before="0"/>
              <w:jc w:val="center"/>
            </w:pPr>
            <w:r/>
            <w:r>
              <w:rPr>
                <w:rFonts w:ascii="Arial" w:hAnsi="Arial"/>
                <w:b/>
                <w:color w:val="A61B1B"/>
                <w:sz w:val="14"/>
              </w:rPr>
              <w:t>BLOCKER</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Establish latency baseline for STT, routing, retrieval, LLM escalation, TTS, and first spoken response.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No current consolidated RC median/p95 report exists for STT, routing, retrieval, LLM escalation, TTS, and first spoken audio.</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Instrument exact RC and publish timestamped median/p95 evidence after runtime stabilizes.</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CE4E4"/>
          </w:tcPr>
          <w:p>
            <w:pPr>
              <w:spacing w:after="0" w:before="0"/>
              <w:jc w:val="center"/>
            </w:pPr>
            <w:r/>
            <w:r>
              <w:rPr>
                <w:rFonts w:ascii="Arial" w:hAnsi="Arial"/>
                <w:b/>
                <w:color w:val="A61B1B"/>
                <w:sz w:val="14"/>
              </w:rPr>
              <w:t>BLOCKER</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Repair production voice path; keep alternate TTS path available if Qwen cannot meet launch latency.</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Earlier intro/tour fixes passed locally, but the new startup harness did not reach its first required acceptance event against the running stack. Historical voice proof is not current RC proof.</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Repair startup/runtime path; rerun permission -&gt; STT -&gt; grounded answer -&gt; TTS -&gt; playback on the exact RC.</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FF2CC"/>
          </w:tcPr>
          <w:p>
            <w:pPr>
              <w:spacing w:after="0" w:before="0"/>
              <w:jc w:val="center"/>
            </w:pPr>
            <w:r/>
            <w:r>
              <w:rPr>
                <w:rFonts w:ascii="Arial" w:hAnsi="Arial"/>
                <w:b/>
                <w:color w:val="9A65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Make ORB self-explain: “What does it do?” + “What do I say?” answered immediately.</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Intro/tour design exists, but current RC conversational acceptance cannot be claimed until startup/voice and Site World paths pass together.</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After voice/runtime repair, test unscripted “what do you do?” and “what can I say?” on the RC.</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CE4E4"/>
          </w:tcPr>
          <w:p>
            <w:pPr>
              <w:spacing w:after="0" w:before="0"/>
              <w:jc w:val="center"/>
            </w:pPr>
            <w:r/>
            <w:r>
              <w:rPr>
                <w:rFonts w:ascii="Arial" w:hAnsi="Arial"/>
                <w:b/>
                <w:color w:val="A61B1B"/>
                <w:sz w:val="14"/>
              </w:rPr>
              <w:t>BLOCKER</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Prove crawl/weave -&gt; Site World -&gt; catalog/pricing -&gt; a priori vault -&gt; pointer map -&gt; deployable ORB.</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Installer/indexer history proves important components, but current backend regressions include catalog compilation and Website-ORB learning evidence failures. Full RC chain is not reproducible.</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Repair backend regressions; run fresh scan/weave/install on two sites; preserve Site World/pointer/manifests/logs/video.</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CE4E4"/>
          </w:tcPr>
          <w:p>
            <w:pPr>
              <w:spacing w:after="0" w:before="0"/>
              <w:jc w:val="center"/>
            </w:pPr>
            <w:r/>
            <w:r>
              <w:rPr>
                <w:rFonts w:ascii="Arial" w:hAnsi="Arial"/>
                <w:b/>
                <w:color w:val="A61B1B"/>
                <w:sz w:val="14"/>
              </w:rPr>
              <w:t>BLOCKER</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Verify pointer guidance, click/tap behavior, stop-talking control, unknown-answer behavior, and logging.</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Pointer architecture exists, but current tests show status-contract mismatches: unsafe/uncertain maps report wrong states and one readiness case reports ready instead of awaiting_scan.</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Repair state semantics; pass full positive/negative pointer suite and target-loss/recovery tests on RC.</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CE4E4"/>
          </w:tcPr>
          <w:p>
            <w:pPr>
              <w:spacing w:after="0" w:before="0"/>
              <w:jc w:val="center"/>
            </w:pPr>
            <w:r/>
            <w:r>
              <w:rPr>
                <w:rFonts w:ascii="Arial" w:hAnsi="Arial"/>
                <w:b/>
                <w:color w:val="A61B1B"/>
                <w:sz w:val="14"/>
              </w:rPr>
              <w:t>BLOCKER</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Clean and synchronize launch repos; preserve one Vault System per repo and production evidence.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Current tree is dirty with nine modified source files plus untracked startup verification code/assets; running Docker image predates current work (Sep 9 vs Sep 11).</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After repairs: clean tree, commit/tag RC, rebuild from tag, record digest, prove deployed image/source match, archive evidence.</w:t>
            </w:r>
          </w:p>
        </w:tc>
      </w:tr>
    </w:tbl>
    <w:p>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PHASE I CONTINUED - CONTROLLED DEPLOYMENT + GATE 1</w:t>
            </w:r>
          </w:p>
          <w:p>
            <w:pPr>
              <w:spacing w:before="0"/>
            </w:pPr>
            <w:r>
              <w:rPr>
                <w:rFonts w:ascii="Arial" w:hAnsi="Arial"/>
                <w:b w:val="0"/>
                <w:i w:val="0"/>
                <w:color w:val="D7E2ED"/>
                <w:sz w:val="17"/>
              </w:rPr>
              <w:t>The final Phase I requirement and the ten-day closure sprint that must finish it.</w:t>
            </w:r>
          </w:p>
        </w:tc>
      </w:tr>
    </w:tbl>
    <w:p>
      <w:pPr>
        <w:spacing w:after="20"/>
      </w:pPr>
    </w:p>
    <w:tbl>
      <w:tblPr>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547"/>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r>
          </w:p>
        </w:tc>
        <w:tc>
          <w:tcPr>
            <w:tcW w:type="dxa" w:w="1325"/>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t>STATUS</w:t>
            </w:r>
          </w:p>
        </w:tc>
        <w:tc>
          <w:tcPr>
            <w:tcW w:type="dxa" w:w="4579"/>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COMMAND-SHEET REQUIREMENT</w:t>
            </w:r>
          </w:p>
        </w:tc>
        <w:tc>
          <w:tcPr>
            <w:tcW w:type="dxa" w:w="22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PROOF / PROGRESS TO DATE</w:t>
            </w:r>
          </w:p>
        </w:tc>
        <w:tc>
          <w:tcPr>
            <w:tcW w:type="dxa" w:w="187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REMAINING ACTION</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shd w:fill="FCE4E4"/>
          </w:tcPr>
          <w:p>
            <w:pPr>
              <w:spacing w:after="0" w:before="0"/>
              <w:jc w:val="center"/>
            </w:pPr>
            <w:r/>
            <w:r>
              <w:rPr>
                <w:rFonts w:ascii="Arial" w:hAnsi="Arial"/>
                <w:b/>
                <w:color w:val="A61B1B"/>
                <w:sz w:val="14"/>
              </w:rPr>
              <w:t>BLOCKER</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Deploy controlled reference ORBS across Spruked, Orb Weaver, POPS, Shiloh Ridge, plus TrueMarkMint/AlphaCertSig as stress tests.</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Reference sites exist, but there is no fresh two-site weave/install evidence set on the current RC. Prior site work cannot substitute for reproducible RC proof.</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Before Sep 21: prove Orb Weaver plus one contrasting site from fresh scan through install, voice, pointer and evidence capture. Remaining reference sites move to Phase II.</w:t>
            </w:r>
          </w:p>
        </w:tc>
      </w:tr>
    </w:tbl>
    <w:p>
      <w:pPr>
        <w:spacing w:before="140"/>
      </w:pPr>
      <w:r>
        <w:rPr>
          <w:rFonts w:ascii="Arial" w:hAnsi="Arial"/>
          <w:b/>
          <w:i w:val="0"/>
          <w:color w:val="17324D"/>
          <w:sz w:val="22"/>
        </w:rPr>
        <w:t>GATE 1 CLOSURE SPRINT - SEP 11-21</w:t>
      </w:r>
    </w:p>
    <w:tbl>
      <w:tblPr>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512"/>
            <w:shd w:fill="17324D"/>
            <w:tcBorders>
              <w:top w:val="single" w:sz="4" w:color="FFFFFF"/>
              <w:left w:val="single" w:sz="4" w:color="FFFFFF"/>
              <w:bottom w:val="single" w:sz="4" w:color="FFFFFF"/>
              <w:right w:val="single" w:sz="4" w:color="FFFFFF"/>
            </w:tcBorders>
            <w:tcMar>
              <w:top w:w="65" w:type="dxa"/>
              <w:start w:w="65" w:type="dxa"/>
              <w:bottom w:w="65" w:type="dxa"/>
              <w:end w:w="65" w:type="dxa"/>
            </w:tcMar>
          </w:tcPr>
          <w:p>
            <w:r>
              <w:rPr>
                <w:rFonts w:ascii="Arial" w:hAnsi="Arial"/>
                <w:b/>
                <w:i w:val="0"/>
                <w:color w:val="FFFFFF"/>
                <w:sz w:val="15"/>
              </w:rPr>
              <w:t>DATE</w:t>
            </w:r>
          </w:p>
        </w:tc>
        <w:tc>
          <w:tcPr>
            <w:tcW w:type="dxa" w:w="2232"/>
            <w:shd w:fill="17324D"/>
            <w:tcBorders>
              <w:top w:val="single" w:sz="4" w:color="FFFFFF"/>
              <w:left w:val="single" w:sz="4" w:color="FFFFFF"/>
              <w:bottom w:val="single" w:sz="4" w:color="FFFFFF"/>
              <w:right w:val="single" w:sz="4" w:color="FFFFFF"/>
            </w:tcBorders>
            <w:tcMar>
              <w:top w:w="65" w:type="dxa"/>
              <w:start w:w="65" w:type="dxa"/>
              <w:bottom w:w="65" w:type="dxa"/>
              <w:end w:w="65" w:type="dxa"/>
            </w:tcMar>
          </w:tcPr>
          <w:p>
            <w:r>
              <w:rPr>
                <w:rFonts w:ascii="Arial" w:hAnsi="Arial"/>
                <w:b/>
                <w:i w:val="0"/>
                <w:color w:val="FFFFFF"/>
                <w:sz w:val="15"/>
              </w:rPr>
              <w:t>FOCUS</w:t>
            </w:r>
          </w:p>
        </w:tc>
        <w:tc>
          <w:tcPr>
            <w:tcW w:type="dxa" w:w="5904"/>
            <w:shd w:fill="17324D"/>
            <w:tcBorders>
              <w:top w:val="single" w:sz="4" w:color="FFFFFF"/>
              <w:left w:val="single" w:sz="4" w:color="FFFFFF"/>
              <w:bottom w:val="single" w:sz="4" w:color="FFFFFF"/>
              <w:right w:val="single" w:sz="4" w:color="FFFFFF"/>
            </w:tcBorders>
            <w:tcMar>
              <w:top w:w="65" w:type="dxa"/>
              <w:start w:w="65" w:type="dxa"/>
              <w:bottom w:w="65" w:type="dxa"/>
              <w:end w:w="65" w:type="dxa"/>
            </w:tcMar>
          </w:tcPr>
          <w:p>
            <w:r>
              <w:rPr>
                <w:rFonts w:ascii="Arial" w:hAnsi="Arial"/>
                <w:b/>
                <w:i w:val="0"/>
                <w:color w:val="FFFFFF"/>
                <w:sz w:val="15"/>
              </w:rPr>
              <w:t>MANDATORY RESULT</w:t>
            </w:r>
          </w:p>
        </w:tc>
      </w:tr>
      <w:tr>
        <w:tc>
          <w:tcPr>
            <w:tcW w:type="dxa" w:w="3504"/>
            <w:vAlign w:val="center"/>
          </w:tcPr>
          <w:p>
            <w:pPr>
              <w:spacing w:after="0" w:before="0"/>
              <w:jc w:val="left"/>
            </w:pPr>
            <w:r/>
            <w:r>
              <w:rPr>
                <w:rFonts w:ascii="Arial" w:hAnsi="Arial"/>
                <w:b/>
                <w:sz w:val="14"/>
              </w:rPr>
              <w:t>SEP 11</w:t>
            </w:r>
          </w:p>
        </w:tc>
        <w:tc>
          <w:tcPr>
            <w:tcW w:type="dxa" w:w="3504"/>
            <w:vAlign w:val="center"/>
          </w:tcPr>
          <w:p>
            <w:pPr>
              <w:spacing w:after="0" w:before="0"/>
              <w:jc w:val="left"/>
            </w:pPr>
            <w:r/>
            <w:r>
              <w:rPr>
                <w:rFonts w:ascii="Arial" w:hAnsi="Arial"/>
                <w:b/>
                <w:color w:val="1E9AA8"/>
                <w:sz w:val="14"/>
              </w:rPr>
              <w:t>Security + release identity</w:t>
            </w:r>
          </w:p>
        </w:tc>
        <w:tc>
          <w:tcPr>
            <w:tcW w:type="dxa" w:w="3504"/>
            <w:vAlign w:val="center"/>
          </w:tcPr>
          <w:p>
            <w:pPr>
              <w:spacing w:after="0" w:before="0"/>
              <w:jc w:val="left"/>
            </w:pPr>
            <w:r/>
            <w:r>
              <w:rPr>
                <w:rFonts w:ascii="Arial" w:hAnsi="Arial"/>
                <w:b w:val="0"/>
                <w:sz w:val="13"/>
              </w:rPr>
              <w:t>Restrict credentialed CORS to approved origins; add negative-origin test. Establish exact source/image identity and add/confirm health/readiness endpoint.</w:t>
            </w:r>
          </w:p>
        </w:tc>
      </w:tr>
      <w:tr>
        <w:tc>
          <w:tcPr>
            <w:tcW w:type="dxa" w:w="3504"/>
            <w:vAlign w:val="center"/>
          </w:tcPr>
          <w:p>
            <w:pPr>
              <w:spacing w:after="0" w:before="0"/>
              <w:jc w:val="left"/>
            </w:pPr>
            <w:r/>
            <w:r>
              <w:rPr>
                <w:rFonts w:ascii="Arial" w:hAnsi="Arial"/>
                <w:b/>
                <w:sz w:val="14"/>
              </w:rPr>
              <w:t>SEP 12-14</w:t>
            </w:r>
          </w:p>
        </w:tc>
        <w:tc>
          <w:tcPr>
            <w:tcW w:type="dxa" w:w="3504"/>
            <w:vAlign w:val="center"/>
          </w:tcPr>
          <w:p>
            <w:pPr>
              <w:spacing w:after="0" w:before="0"/>
              <w:jc w:val="left"/>
            </w:pPr>
            <w:r/>
            <w:r>
              <w:rPr>
                <w:rFonts w:ascii="Arial" w:hAnsi="Arial"/>
                <w:b/>
                <w:color w:val="1E9AA8"/>
                <w:sz w:val="14"/>
              </w:rPr>
              <w:t>Regression repair</w:t>
            </w:r>
          </w:p>
        </w:tc>
        <w:tc>
          <w:tcPr>
            <w:tcW w:type="dxa" w:w="3504"/>
            <w:vAlign w:val="center"/>
          </w:tcPr>
          <w:p>
            <w:pPr>
              <w:spacing w:after="0" w:before="0"/>
              <w:jc w:val="left"/>
            </w:pPr>
            <w:r/>
            <w:r>
              <w:rPr>
                <w:rFonts w:ascii="Arial" w:hAnsi="Arial"/>
                <w:b w:val="0"/>
                <w:sz w:val="13"/>
              </w:rPr>
              <w:t>Clear frontend 3/43 failures and backend 20 failures; fix pointer readiness/status semantics; fix checkout/TTS-cache Vault bootstrap without weakening canonical-Vault guard.</w:t>
            </w:r>
          </w:p>
        </w:tc>
      </w:tr>
      <w:tr>
        <w:tc>
          <w:tcPr>
            <w:tcW w:type="dxa" w:w="3504"/>
            <w:vAlign w:val="center"/>
          </w:tcPr>
          <w:p>
            <w:pPr>
              <w:spacing w:after="0" w:before="0"/>
              <w:jc w:val="left"/>
            </w:pPr>
            <w:r/>
            <w:r>
              <w:rPr>
                <w:rFonts w:ascii="Arial" w:hAnsi="Arial"/>
                <w:b/>
                <w:sz w:val="14"/>
              </w:rPr>
              <w:t>SEP 15-16</w:t>
            </w:r>
          </w:p>
        </w:tc>
        <w:tc>
          <w:tcPr>
            <w:tcW w:type="dxa" w:w="3504"/>
            <w:vAlign w:val="center"/>
          </w:tcPr>
          <w:p>
            <w:pPr>
              <w:spacing w:after="0" w:before="0"/>
              <w:jc w:val="left"/>
            </w:pPr>
            <w:r/>
            <w:r>
              <w:rPr>
                <w:rFonts w:ascii="Arial" w:hAnsi="Arial"/>
                <w:b/>
                <w:color w:val="1E9AA8"/>
                <w:sz w:val="14"/>
              </w:rPr>
              <w:t>Runtime acceptance</w:t>
            </w:r>
          </w:p>
        </w:tc>
        <w:tc>
          <w:tcPr>
            <w:tcW w:type="dxa" w:w="3504"/>
            <w:vAlign w:val="center"/>
          </w:tcPr>
          <w:p>
            <w:pPr>
              <w:spacing w:after="0" w:before="0"/>
              <w:jc w:val="left"/>
            </w:pPr>
            <w:r/>
            <w:r>
              <w:rPr>
                <w:rFonts w:ascii="Arial" w:hAnsi="Arial"/>
                <w:b w:val="0"/>
                <w:sz w:val="13"/>
              </w:rPr>
              <w:t>Pass browser startup harness on running stack. Prove Site World cognition + permission/STT/grounded answer/TTS/playback + self-explanation on the same build.</w:t>
            </w:r>
          </w:p>
        </w:tc>
      </w:tr>
      <w:tr>
        <w:tc>
          <w:tcPr>
            <w:tcW w:type="dxa" w:w="3504"/>
            <w:vAlign w:val="center"/>
          </w:tcPr>
          <w:p>
            <w:pPr>
              <w:spacing w:after="0" w:before="0"/>
              <w:jc w:val="left"/>
            </w:pPr>
            <w:r/>
            <w:r>
              <w:rPr>
                <w:rFonts w:ascii="Arial" w:hAnsi="Arial"/>
                <w:b/>
                <w:sz w:val="14"/>
              </w:rPr>
              <w:t>SEP 17-18</w:t>
            </w:r>
          </w:p>
        </w:tc>
        <w:tc>
          <w:tcPr>
            <w:tcW w:type="dxa" w:w="3504"/>
            <w:vAlign w:val="center"/>
          </w:tcPr>
          <w:p>
            <w:pPr>
              <w:spacing w:after="0" w:before="0"/>
              <w:jc w:val="left"/>
            </w:pPr>
            <w:r/>
            <w:r>
              <w:rPr>
                <w:rFonts w:ascii="Arial" w:hAnsi="Arial"/>
                <w:b/>
                <w:color w:val="1E9AA8"/>
                <w:sz w:val="14"/>
              </w:rPr>
              <w:t>Pointer + two-site evidence</w:t>
            </w:r>
          </w:p>
        </w:tc>
        <w:tc>
          <w:tcPr>
            <w:tcW w:type="dxa" w:w="3504"/>
            <w:vAlign w:val="center"/>
          </w:tcPr>
          <w:p>
            <w:pPr>
              <w:spacing w:after="0" w:before="0"/>
              <w:jc w:val="left"/>
            </w:pPr>
            <w:r/>
            <w:r>
              <w:rPr>
                <w:rFonts w:ascii="Arial" w:hAnsi="Arial"/>
                <w:b w:val="0"/>
                <w:sz w:val="13"/>
              </w:rPr>
              <w:t>Run full pointer positive/negative/target-loss suite. Fresh weave/install on Orb Weaver + one contrasting site; record manifests, logs, digests, video, latency median/p95.</w:t>
            </w:r>
          </w:p>
        </w:tc>
      </w:tr>
      <w:tr>
        <w:tc>
          <w:tcPr>
            <w:tcW w:type="dxa" w:w="3504"/>
            <w:vAlign w:val="center"/>
          </w:tcPr>
          <w:p>
            <w:pPr>
              <w:spacing w:after="0" w:before="0"/>
              <w:jc w:val="left"/>
            </w:pPr>
            <w:r/>
            <w:r>
              <w:rPr>
                <w:rFonts w:ascii="Arial" w:hAnsi="Arial"/>
                <w:b/>
                <w:sz w:val="14"/>
              </w:rPr>
              <w:t>SEP 19-20</w:t>
            </w:r>
          </w:p>
        </w:tc>
        <w:tc>
          <w:tcPr>
            <w:tcW w:type="dxa" w:w="3504"/>
            <w:vAlign w:val="center"/>
          </w:tcPr>
          <w:p>
            <w:pPr>
              <w:spacing w:after="0" w:before="0"/>
              <w:jc w:val="left"/>
            </w:pPr>
            <w:r/>
            <w:r>
              <w:rPr>
                <w:rFonts w:ascii="Arial" w:hAnsi="Arial"/>
                <w:b/>
                <w:color w:val="1E9AA8"/>
                <w:sz w:val="14"/>
              </w:rPr>
              <w:t>RC freeze + full rerun</w:t>
            </w:r>
          </w:p>
        </w:tc>
        <w:tc>
          <w:tcPr>
            <w:tcW w:type="dxa" w:w="3504"/>
            <w:vAlign w:val="center"/>
          </w:tcPr>
          <w:p>
            <w:pPr>
              <w:spacing w:after="0" w:before="0"/>
              <w:jc w:val="left"/>
            </w:pPr>
            <w:r/>
            <w:r>
              <w:rPr>
                <w:rFonts w:ascii="Arial" w:hAnsi="Arial"/>
                <w:b w:val="0"/>
                <w:sz w:val="13"/>
              </w:rPr>
              <w:t>Clean tree; commit/tag RC; rebuild/deploy exact tag; record image digest; run complete frontend/backend/acceptance suites and one uninterrupted acceptance recording.</w:t>
            </w:r>
          </w:p>
        </w:tc>
      </w:tr>
      <w:tr>
        <w:tc>
          <w:tcPr>
            <w:tcW w:type="dxa" w:w="3504"/>
            <w:vAlign w:val="center"/>
          </w:tcPr>
          <w:p>
            <w:pPr>
              <w:spacing w:after="0" w:before="0"/>
              <w:jc w:val="left"/>
            </w:pPr>
            <w:r/>
            <w:r>
              <w:rPr>
                <w:rFonts w:ascii="Arial" w:hAnsi="Arial"/>
                <w:b/>
                <w:sz w:val="14"/>
              </w:rPr>
              <w:t>SEP 21</w:t>
            </w:r>
          </w:p>
        </w:tc>
        <w:tc>
          <w:tcPr>
            <w:tcW w:type="dxa" w:w="3504"/>
            <w:vAlign w:val="center"/>
          </w:tcPr>
          <w:p>
            <w:pPr>
              <w:spacing w:after="0" w:before="0"/>
              <w:jc w:val="left"/>
            </w:pPr>
            <w:r/>
            <w:r>
              <w:rPr>
                <w:rFonts w:ascii="Arial" w:hAnsi="Arial"/>
                <w:b/>
                <w:color w:val="1E9AA8"/>
                <w:sz w:val="14"/>
              </w:rPr>
              <w:t>GATE 1 - GO / NO-GO</w:t>
            </w:r>
          </w:p>
        </w:tc>
        <w:tc>
          <w:tcPr>
            <w:tcW w:type="dxa" w:w="3504"/>
            <w:vAlign w:val="center"/>
          </w:tcPr>
          <w:p>
            <w:pPr>
              <w:spacing w:after="0" w:before="0"/>
              <w:jc w:val="left"/>
            </w:pPr>
            <w:r/>
            <w:r>
              <w:rPr>
                <w:rFonts w:ascii="Arial" w:hAnsi="Arial"/>
                <w:b w:val="0"/>
                <w:sz w:val="13"/>
              </w:rPr>
              <w:t>Approve only if every Gate 1 condition is reproduced on the exact RC. If not, record NO-GO; do not extend the 90-day plan or mislabel the gate.</w:t>
            </w:r>
          </w:p>
        </w:tc>
      </w:tr>
    </w:tbl>
    <w:p>
      <w:pPr>
        <w:spacing w:before="120"/>
      </w:pPr>
      <w:r>
        <w:rPr>
          <w:rFonts w:ascii="Arial" w:hAnsi="Arial"/>
          <w:b/>
          <w:i w:val="0"/>
          <w:color w:val="17324D"/>
          <w:sz w:val="21"/>
        </w:rPr>
        <w:t>GATE 1 - DAY 30 - SEPTEMBER 21</w:t>
      </w:r>
    </w:p>
    <w:p>
      <w:r>
        <w:rPr>
          <w:rFonts w:ascii="Arial" w:hAnsi="Arial"/>
          <w:b/>
          <w:sz w:val="14"/>
        </w:rPr>
        <w:t>PASS CONDITION: On one identified release candidate: security boundary passes; source=image=evidence match; regression suites pass; health/readiness passes; voice and Site World cognition pass; pointer positive/negative safety passes; and repeatable two-site weave/deploy is demonstrated.</w:t>
      </w:r>
    </w:p>
    <w:p>
      <w:r>
        <w:rPr>
          <w:rFonts w:ascii="Arial" w:hAnsi="Arial"/>
          <w:b/>
          <w:color w:val="A61B1B"/>
          <w:sz w:val="15"/>
        </w:rPr>
        <w:t>CURRENT GATE STATUS: OPEN / NOT APPROVABLE. Gate 1 closes only after the exact release candidate passes the security, regression, release-integrity, voice, pointer, weave/install, health, and evidence requirements below.</w:t>
      </w:r>
    </w:p>
    <w:p>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PHASE II - DAYS 31-60 | PRODUCTIZE + BETA | SEP 22-OCT 21</w:t>
            </w:r>
          </w:p>
          <w:p>
            <w:pPr>
              <w:spacing w:before="0"/>
            </w:pPr>
            <w:r>
              <w:rPr>
                <w:rFonts w:ascii="Arial" w:hAnsi="Arial"/>
                <w:b w:val="0"/>
                <w:i w:val="0"/>
                <w:color w:val="D7E2ED"/>
                <w:sz w:val="17"/>
              </w:rPr>
              <w:t>Work already started early is credited, but Gate 2 is not passed until a real outside customer can move through the defined process.</w:t>
            </w:r>
          </w:p>
        </w:tc>
      </w:tr>
    </w:tbl>
    <w:p>
      <w:pPr>
        <w:spacing w:after="20"/>
      </w:pPr>
    </w:p>
    <w:tbl>
      <w:tblPr>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547"/>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r>
          </w:p>
        </w:tc>
        <w:tc>
          <w:tcPr>
            <w:tcW w:type="dxa" w:w="1325"/>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t>STATUS</w:t>
            </w:r>
          </w:p>
        </w:tc>
        <w:tc>
          <w:tcPr>
            <w:tcW w:type="dxa" w:w="4579"/>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COMMAND-SHEET REQUIREMENT</w:t>
            </w:r>
          </w:p>
        </w:tc>
        <w:tc>
          <w:tcPr>
            <w:tcW w:type="dxa" w:w="22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PROOF / PROGRESS TO DATE</w:t>
            </w:r>
          </w:p>
        </w:tc>
        <w:tc>
          <w:tcPr>
            <w:tcW w:type="dxa" w:w="187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REMAINING ACTION</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Turn Orb Weaver into a repeatable manufacturing line: scan -&gt; intelligence -&gt; configure -&gt; approve -&gt; deploy.</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Installer/preflight/indexer/mount work demonstrates the beginnings of a manufacturing line. It still relies on active development context and has not passed clean-customer repeatability.</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Convert the proved pieces into one documented, idempotent manufacturing run with verification report.</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Complete owner workflow for appearance, speech, knowledge, deployment, diagnostics, and live test.</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Account/dashboard, project, crawl, reports, diagnostics concepts and ORB controls exist in pieces. Owner workflow is not yet one complete guided sequence.</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Consolidate owner setup into a single path and live-test each setting against the deployed ORB.</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Finalize Orb Weaver sales path: free preflight -&gt; findings -&gt; package -&gt; payment -&gt; onboarding -&gt; deployment.</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Preflight is established as the first offer; paid scan direction, ORB pricing direction, beta application, account flow and sales copy exist. End-to-end payment-to-fulfillment is not yet proven.</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Lock package/SKU/payment mapping and connect purchase to onboarding and authorized fulfillment.</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Finalize Web Weaver offer: website + Site World + Website ORB + visitor guidance + deployment.</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Web Weaver offer and starting-price direction have been defined, but build scope, handoff inputs, and delivery promise are not yet frozen.</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Freeze launch scope, minimum price language, customer input checklist, delivery timing, and change-order rules.</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Create standard onboarding/access checklist, deployment SOP, rollback procedure, and support triage.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Pre-sale checklist and installer notes provide strong source material. A single operator SOP/rollback/support package is not yet complete.</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Issue v1 operator packet: access checklist, install SOP, rollback, health checks, support severity matrix.</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Install measurement: time-to-first-response, no-LLM answer rate, pointer accuracy, unknown rate, deployment time.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Analytics/telemetry are a standing architecture requirement and several runtime metrics exist, but the launch scoreboard is not yet captured as a consistent deployment report.</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Emit these five metrics automatically per deployment and roll them into weekly review.</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Track “Bryan-hours per deployment” and force that number downward each install.</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No normalized per-deployment labor ledger has been established.</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Start timer/log on first controlled install and record manual interventions by category.</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Put first outside beta customers through the full pipeline; record every failure and manual intervention.</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Founding beta intake work exists, but an outside customer has not yet been documented through the complete production pipeline.</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Select first beta immediately after Gate 1; run with screen/log evidence and intervention ledger.</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Build 2-3 proof cases with before/after visitor journeys, screenshots, metrics, and customer language.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Campaign/story material exists; customer proof cases do not yet exist.</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Convert beta #1-#3 into proof packs only after real results are recorded.</w:t>
            </w:r>
          </w:p>
        </w:tc>
      </w:tr>
    </w:tbl>
    <w:p>
      <w:pPr>
        <w:spacing w:before="120"/>
      </w:pPr>
      <w:r>
        <w:rPr>
          <w:rFonts w:ascii="Arial" w:hAnsi="Arial"/>
          <w:b/>
          <w:i w:val="0"/>
          <w:color w:val="17324D"/>
          <w:sz w:val="21"/>
        </w:rPr>
        <w:t>GATE 2 - DAY 60 - OCTOBER 21</w:t>
      </w:r>
    </w:p>
    <w:p>
      <w:r>
        <w:rPr>
          <w:rFonts w:ascii="Arial" w:hAnsi="Arial"/>
          <w:b/>
          <w:i w:val="0"/>
          <w:color w:val="0F7C84"/>
          <w:sz w:val="18"/>
        </w:rPr>
        <w:t>PASS CONDITION: Someone can buy, onboard, and receive a working ORB through a defined process.</w:t>
      </w:r>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PHASE III - DAYS 61-90 | SELL + LAUNCH | OCT 22-NOV 20</w:t>
            </w:r>
          </w:p>
          <w:p>
            <w:pPr>
              <w:spacing w:before="0"/>
            </w:pPr>
            <w:r>
              <w:rPr>
                <w:rFonts w:ascii="Arial" w:hAnsi="Arial"/>
                <w:b w:val="0"/>
                <w:i w:val="0"/>
                <w:color w:val="D7E2ED"/>
                <w:sz w:val="17"/>
              </w:rPr>
              <w:t>No extension. Phase III absorbs only launch/polish work; unfinished core engineering cannot be pushed into the final week.</w:t>
            </w:r>
          </w:p>
        </w:tc>
      </w:tr>
    </w:tbl>
    <w:p>
      <w:pPr>
        <w:spacing w:after="20"/>
      </w:pPr>
    </w:p>
    <w:tbl>
      <w:tblPr>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547"/>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r>
          </w:p>
        </w:tc>
        <w:tc>
          <w:tcPr>
            <w:tcW w:type="dxa" w:w="1325"/>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center"/>
            </w:pPr>
            <w:r>
              <w:rPr>
                <w:rFonts w:ascii="Arial" w:hAnsi="Arial"/>
                <w:b/>
                <w:i w:val="0"/>
                <w:color w:val="FFFFFF"/>
                <w:sz w:val="14"/>
              </w:rPr>
              <w:t>STATUS</w:t>
            </w:r>
          </w:p>
        </w:tc>
        <w:tc>
          <w:tcPr>
            <w:tcW w:type="dxa" w:w="4579"/>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COMMAND-SHEET REQUIREMENT</w:t>
            </w:r>
          </w:p>
        </w:tc>
        <w:tc>
          <w:tcPr>
            <w:tcW w:type="dxa" w:w="22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PROOF / PROGRESS TO DATE</w:t>
            </w:r>
          </w:p>
        </w:tc>
        <w:tc>
          <w:tcPr>
            <w:tcW w:type="dxa" w:w="1872"/>
            <w:shd w:fill="17324D"/>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jc w:val="left"/>
            </w:pPr>
            <w:r>
              <w:rPr>
                <w:rFonts w:ascii="Arial" w:hAnsi="Arial"/>
                <w:b/>
                <w:i w:val="0"/>
                <w:color w:val="FFFFFF"/>
                <w:sz w:val="14"/>
              </w:rPr>
              <w:t>REMAINING ACTION</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Lock public pricing, package pages, checkout/payment path, agreements, onboarding forms, and support contact.</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Pricing strategy, paid scan concept, Web Weaver starting-price direction, account/cart/checkout infrastructure and campaign copy exist. Final public package lock and proof of payment-to-fulfillment remain open.</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Finalize by Oct 24; changes after that require launch-critical justification.</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Publish the two-engine message: Orb Weaver upgrades existing sites; Web Weaver builds talking sites from day one.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The product distinction is established in planning/campaign work but is not yet treated as a locked public launch message everywhere.</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Publish consistently across launch site, package pages, demos, FAQ and outreach.</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8A5A00"/>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FF1CC"/>
          </w:tcPr>
          <w:p>
            <w:pPr>
              <w:jc w:val="center"/>
            </w:pPr>
            <w:r>
              <w:rPr>
                <w:rFonts w:ascii="Arial" w:hAnsi="Arial"/>
                <w:b/>
                <w:i w:val="0"/>
                <w:color w:val="8A5A00"/>
                <w:sz w:val="14"/>
              </w:rPr>
              <w:t>IN PROGRESS</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Finish live demos, short demo video, pitch deck, case studies, FAQ, and objection handling.</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Campaign copy and demo architecture are advanced; customer case studies and final recorded demo assets remain missing.</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Record only proven flows. Build final deck/FAQ around Gate 1/2 evidence and beta proof.</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Launch direct outreach plus LinkedIn, Facebook, Instagram, YouTube, and founder-network campaign.</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Campaign planning/copy exists; launch cadence has not started.</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Start after Gate 2 evidence is available; stage content in advance so Oct 25 can be execution, not drafting.</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Run weekly sales/demo cadence; capture lead source, demo, close, deployment, support, and referral data.</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No launch-period operating cadence exists yet.</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Begin Week 10 and review every 7 days through Day 90.</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Convert beta proof into launch testimonials/case studies where permission exists.</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Dependent on beta completion.</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Obtain explicit permission and publish only substantiated outcomes.</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Freeze launch build during final week except P0/P1 defects; verify backup, rollback, monitoring, and support coverage.</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Not due yet.</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Freeze Nov 15. No feature work after freeze.</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Conduct Day-88 launch rehearsal: purchase -&gt; onboarding -&gt; weave/build -&gt; configure -&gt; deploy -&gt; visitor test.</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Not due yet.</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Rehearse Nov 18 on the release candidate, from clean purchase to visitor acceptance.</w:t>
            </w:r>
          </w:p>
        </w:tc>
      </w:tr>
      <w:tr>
        <w:trPr>
          <w:cantSplit/>
        </w:trPr>
        <w:tc>
          <w:tcPr>
            <w:tcW w:type="dxa" w:w="547"/>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pPr>
              <w:jc w:val="center"/>
            </w:pPr>
            <w:r>
              <w:rPr>
                <w:rFonts w:ascii="Arial" w:hAnsi="Arial"/>
                <w:b/>
                <w:i w:val="0"/>
                <w:color w:val="556575"/>
                <w:sz w:val="28"/>
              </w:rPr>
              <w:t>☐</w:t>
            </w:r>
          </w:p>
        </w:tc>
        <w:tc>
          <w:tcPr>
            <w:tcW w:type="dxa" w:w="1325"/>
            <w:tcBorders>
              <w:top w:val="single" w:sz="4" w:color="C9D2DC"/>
              <w:left w:val="single" w:sz="4" w:color="C9D2DC"/>
              <w:bottom w:val="single" w:sz="4" w:color="C9D2DC"/>
              <w:right w:val="single" w:sz="4" w:color="C9D2DC"/>
            </w:tcBorders>
            <w:tcMar>
              <w:top w:w="70" w:type="dxa"/>
              <w:start w:w="70" w:type="dxa"/>
              <w:bottom w:w="70" w:type="dxa"/>
              <w:end w:w="70" w:type="dxa"/>
            </w:tcMar>
            <w:vAlign w:val="top"/>
            <w:shd w:fill="F2F4F6"/>
          </w:tcPr>
          <w:p>
            <w:pPr>
              <w:jc w:val="center"/>
            </w:pPr>
            <w:r>
              <w:rPr>
                <w:rFonts w:ascii="Arial" w:hAnsi="Arial"/>
                <w:b/>
                <w:i w:val="0"/>
                <w:color w:val="556575"/>
                <w:sz w:val="14"/>
              </w:rPr>
              <w:t>TODO</w:t>
            </w:r>
          </w:p>
        </w:tc>
        <w:tc>
          <w:tcPr>
            <w:tcW w:type="dxa" w:w="4579"/>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i w:val="0"/>
                <w:color w:val="1F2933"/>
                <w:sz w:val="16"/>
              </w:rPr>
              <w:t>DAY 90: Full public launch of Orb Weaver + Web Weaver.</w:t>
            </w:r>
          </w:p>
        </w:tc>
        <w:tc>
          <w:tcPr>
            <w:tcW w:type="dxa" w:w="223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Fixed launch date remains Nov 20, 2026.</w:t>
            </w:r>
          </w:p>
        </w:tc>
        <w:tc>
          <w:tcPr>
            <w:tcW w:type="dxa" w:w="1872"/>
            <w:tcBorders>
              <w:top w:val="single" w:sz="4" w:color="C9D2DC"/>
              <w:left w:val="single" w:sz="4" w:color="C9D2DC"/>
              <w:bottom w:val="single" w:sz="4" w:color="C9D2DC"/>
              <w:right w:val="single" w:sz="4" w:color="C9D2DC"/>
            </w:tcBorders>
            <w:tcMar>
              <w:top w:w="70" w:type="dxa"/>
              <w:start w:w="70" w:type="dxa"/>
              <w:bottom w:w="70" w:type="dxa"/>
              <w:end w:w="70" w:type="dxa"/>
            </w:tcMar>
            <w:vAlign w:val="top"/>
          </w:tcPr>
          <w:p>
            <w:r>
              <w:rPr>
                <w:rFonts w:ascii="Arial" w:hAnsi="Arial"/>
                <w:b w:val="0"/>
                <w:i w:val="0"/>
                <w:color w:val="1F2933"/>
                <w:sz w:val="15"/>
              </w:rPr>
              <w:t>Go/no-go Nov 19; launch Nov 20 only if Gate 3 conditions are true.</w:t>
            </w:r>
          </w:p>
        </w:tc>
      </w:tr>
    </w:tbl>
    <w:p>
      <w:pPr>
        <w:spacing w:before="120"/>
      </w:pPr>
      <w:r>
        <w:rPr>
          <w:rFonts w:ascii="Arial" w:hAnsi="Arial"/>
          <w:b/>
          <w:i w:val="0"/>
          <w:color w:val="17324D"/>
          <w:sz w:val="21"/>
        </w:rPr>
        <w:t>GATE 3 - DAY 90 - NOVEMBER 20</w:t>
      </w:r>
    </w:p>
    <w:p>
      <w:r>
        <w:rPr>
          <w:rFonts w:ascii="Arial" w:hAnsi="Arial"/>
          <w:b/>
          <w:i w:val="0"/>
          <w:color w:val="0F7C84"/>
          <w:sz w:val="18"/>
        </w:rPr>
        <w:t>PASS CONDITION: Discover -&gt; understand -&gt; experience -&gt; buy -&gt; onboard -&gt; deploy -&gt; support works end-to-end.</w:t>
      </w:r>
    </w:p>
    <w:p>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color w:val="FFFFFF"/>
                <w:sz w:val="16"/>
              </w:rPr>
              <w:t>HISTORICAL / COMPONENT PROOF REGISTER - REAL PROGRESS, NOT RELEASE APPROVAL</w:t>
              <w:br/>
              <w:t>These items remain valid engineering evidence unless contradicted, but any gate-critical item touched by later source changes must be reproduced on the current RC.</w:t>
            </w:r>
          </w:p>
        </w:tc>
      </w:tr>
    </w:tbl>
    <w:p>
      <w:pPr>
        <w:spacing w:after="20"/>
      </w:pPr>
    </w:p>
    <w:tbl>
      <w:tblPr>
        <w:tblW w:type="auto" w:w="0"/>
        <w:jc w:val="center"/>
        <w:tblLayout w:type="fixed"/>
        <w:tblLook w:firstColumn="1" w:firstRow="1" w:lastColumn="0" w:lastRow="0" w:noHBand="0" w:noVBand="1" w:val="04A0"/>
      </w:tblPr>
      <w:tblGrid>
        <w:gridCol w:w="3504"/>
        <w:gridCol w:w="3504"/>
        <w:gridCol w:w="3504"/>
      </w:tblGrid>
      <w:tr>
        <w:trPr>
          <w:tblHeader w:val="true"/>
        </w:trPr>
        <w:tc>
          <w:tcPr>
            <w:tcW w:type="dxa" w:w="648"/>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pPr>
              <w:jc w:val="center"/>
            </w:pPr>
            <w:r>
              <w:rPr>
                <w:rFonts w:ascii="Arial" w:hAnsi="Arial"/>
                <w:b/>
                <w:i w:val="0"/>
                <w:color w:val="FFFFFF"/>
                <w:sz w:val="15"/>
              </w:rPr>
            </w:r>
          </w:p>
        </w:tc>
        <w:tc>
          <w:tcPr>
            <w:tcW w:type="dxa" w:w="2952"/>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pPr>
              <w:jc w:val="left"/>
            </w:pPr>
            <w:r>
              <w:rPr>
                <w:rFonts w:ascii="Arial" w:hAnsi="Arial"/>
                <w:b/>
                <w:i w:val="0"/>
                <w:color w:val="FFFFFF"/>
                <w:sz w:val="15"/>
              </w:rPr>
              <w:t>PROVED COMPONENT</w:t>
            </w:r>
          </w:p>
        </w:tc>
        <w:tc>
          <w:tcPr>
            <w:tcW w:type="dxa" w:w="6696"/>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pPr>
              <w:jc w:val="left"/>
            </w:pPr>
            <w:r>
              <w:rPr>
                <w:rFonts w:ascii="Arial" w:hAnsi="Arial"/>
                <w:b/>
                <w:i w:val="0"/>
                <w:color w:val="FFFFFF"/>
                <w:sz w:val="15"/>
              </w:rPr>
              <w:t>EVIDENCE SUMMARY</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Preflight scanner</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Installer test ran preflight successfully and produced site_preflight_report.json with install-mode detection.</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Semantic indexer</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Indexer crawled the demo, created chunks/SKG/MORB/LLM entries, and produced site_context.llmpack, site.skg, orb_site_profile.json and manifest artifacts.</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Executable installer</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PyInstaller EXE built and executed; repo-root, child-Python, and hidden-import defects were repaired.</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Installer-mounted visitor ORB</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Managed install block was physically mounted into the demo page with idempotent markers and load proof.</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Site-grounded answer proof</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Package question initially failed; empty semantic-context override bug was identified/fixed; visitor ORB then answered from installed website context.</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shd w:fill="FFF2CC"/>
          </w:tcPr>
          <w:p>
            <w: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Voice startup regression proof</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Historical localhost proof: three intro variants and autoplay recovery passed. CURRENT RC STATUS: startup harness did not reach its first required event, so this cannot close Gate 1.</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shd w:fill="FFF2CC"/>
          </w:tcPr>
          <w:p>
            <w: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Pointer architecture/control flow</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Architecture/control flow exists, but current pointer readiness/status tests fail key safe-state expectations. Historical architecture proof remains; RC safety proof is open.</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Core account/crawl/report UI</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vAlign w:val="center"/>
          </w:tcPr>
          <w:p>
            <w:pPr>
              <w:spacing w:after="0" w:before="0"/>
              <w:jc w:val="left"/>
            </w:pPr>
            <w:r/>
            <w:r>
              <w:rPr>
                <w:rFonts w:ascii="Arial" w:hAnsi="Arial"/>
                <w:b w:val="0"/>
                <w:sz w:val="13"/>
              </w:rPr>
              <w:t>Dashboard/project/crawl/report UI exists. Current backend regression set still includes gate-relevant failures; UI existence alone is not release acceptance.</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Pre-sale acceptance standard</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A two-page readiness checklist defines scan-to-ORB, pointer, voice, tool authority, clean install, isolation, order/fulfillment, backup and full acceptance requirements.</w:t>
            </w:r>
          </w:p>
        </w:tc>
      </w:tr>
      <w:tr>
        <w:trPr>
          <w:cantSplit/>
        </w:trPr>
        <w:tc>
          <w:tcPr>
            <w:tcW w:type="dxa" w:w="648"/>
            <w:tcBorders>
              <w:top w:val="single" w:sz="4" w:color="C9D2DC"/>
              <w:left w:val="single" w:sz="4" w:color="C9D2DC"/>
              <w:bottom w:val="single" w:sz="4" w:color="C9D2DC"/>
              <w:right w:val="single" w:sz="4" w:color="C9D2DC"/>
            </w:tcBorders>
            <w:tcMar>
              <w:top w:w="70" w:type="dxa"/>
              <w:start w:w="70" w:type="dxa"/>
              <w:bottom w:w="70" w:type="dxa"/>
              <w:end w:w="70" w:type="dxa"/>
            </w:tcMar>
          </w:tcPr>
          <w:p>
            <w:pPr>
              <w:jc w:val="center"/>
            </w:pPr>
            <w:r>
              <w:rPr>
                <w:rFonts w:ascii="Arial" w:hAnsi="Arial"/>
                <w:b/>
                <w:i w:val="0"/>
                <w:color w:val="2F6B3C"/>
                <w:sz w:val="28"/>
              </w:rPr>
              <w:t>☑</w:t>
            </w:r>
          </w:p>
        </w:tc>
        <w:tc>
          <w:tcPr>
            <w:tcW w:type="dxa" w:w="2952"/>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i w:val="0"/>
                <w:color w:val="17324D"/>
                <w:sz w:val="16"/>
              </w:rPr>
              <w:t>Campaign/product narrative</w:t>
            </w:r>
          </w:p>
        </w:tc>
        <w:tc>
          <w:tcPr>
            <w:tcW w:type="dxa" w:w="6696"/>
            <w:tcBorders>
              <w:top w:val="single" w:sz="4" w:color="C9D2DC"/>
              <w:left w:val="single" w:sz="4" w:color="C9D2DC"/>
              <w:bottom w:val="single" w:sz="4" w:color="C9D2DC"/>
              <w:right w:val="single" w:sz="4" w:color="C9D2DC"/>
            </w:tcBorders>
            <w:tcMar>
              <w:top w:w="70" w:type="dxa"/>
              <w:start w:w="70" w:type="dxa"/>
              <w:bottom w:w="70" w:type="dxa"/>
              <w:end w:w="70" w:type="dxa"/>
            </w:tcMar>
          </w:tcPr>
          <w:p>
            <w:r>
              <w:rPr>
                <w:rFonts w:ascii="Arial" w:hAnsi="Arial"/>
                <w:b w:val="0"/>
                <w:i w:val="0"/>
                <w:color w:val="1F2933"/>
                <w:sz w:val="16"/>
              </w:rPr>
              <w:t>Launch-oriented copy and product philosophy exist, including the active-site/Website ORB positioning and guided journey model.</w:t>
            </w:r>
          </w:p>
        </w:tc>
      </w:tr>
    </w:tbl>
    <w:p>
      <w:pPr>
        <w:spacing w:before="160"/>
      </w:pPr>
      <w:r>
        <w:rPr>
          <w:rFonts w:ascii="Arial" w:hAnsi="Arial"/>
          <w:sz w:val="14"/>
        </w:rPr>
        <w:t>Important distinction: historical proofs show real engineering progress, but they are not release approval. Any proof affected by source changes must be reproduced on the current release candidate before its gate may be checked.</w:t>
      </w:r>
    </w:p>
    <w:p>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REBALANCED 90-DAY CALENDAR - DAY 90 UNCHANGED</w:t>
            </w:r>
          </w:p>
          <w:p>
            <w:pPr>
              <w:spacing w:before="0"/>
            </w:pPr>
            <w:r>
              <w:rPr>
                <w:rFonts w:ascii="Arial" w:hAnsi="Arial"/>
                <w:b w:val="0"/>
                <w:i w:val="0"/>
                <w:color w:val="D7E2ED"/>
                <w:sz w:val="17"/>
              </w:rPr>
              <w:t>Schedule adjusted from Sep 11 forward. Completed early work is reused; unfinished Gate 1 work is compressed now, not deferred to November.</w:t>
            </w:r>
          </w:p>
        </w:tc>
      </w:tr>
    </w:tbl>
    <w:p>
      <w:pPr>
        <w:spacing w:after="20"/>
      </w:pPr>
    </w:p>
    <w:tbl>
      <w:tblPr>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368"/>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DATE</w:t>
            </w:r>
          </w:p>
        </w:tc>
        <w:tc>
          <w:tcPr>
            <w:tcW w:type="dxa" w:w="864"/>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DAYS</w:t>
            </w:r>
          </w:p>
        </w:tc>
        <w:tc>
          <w:tcPr>
            <w:tcW w:type="dxa" w:w="22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FOCUS</w:t>
            </w:r>
          </w:p>
        </w:tc>
        <w:tc>
          <w:tcPr>
            <w:tcW w:type="dxa" w:w="58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MANDATORY OUTCOME</w:t>
            </w:r>
          </w:p>
        </w:tc>
      </w:tr>
      <w:tr>
        <w:tc>
          <w:tcPr>
            <w:tcW w:type="dxa" w:w="2628"/>
            <w:vAlign w:val="center"/>
          </w:tcPr>
          <w:p>
            <w:pPr>
              <w:spacing w:after="0" w:before="0"/>
              <w:jc w:val="left"/>
            </w:pPr>
            <w:r/>
            <w:r>
              <w:rPr>
                <w:rFonts w:ascii="Arial" w:hAnsi="Arial"/>
                <w:b/>
                <w:sz w:val="13"/>
              </w:rPr>
              <w:t>SEP 11</w:t>
            </w:r>
          </w:p>
        </w:tc>
        <w:tc>
          <w:tcPr>
            <w:tcW w:type="dxa" w:w="2628"/>
            <w:vAlign w:val="center"/>
          </w:tcPr>
          <w:p>
            <w:pPr>
              <w:spacing w:after="0" w:before="0"/>
              <w:jc w:val="left"/>
            </w:pPr>
            <w:r/>
            <w:r>
              <w:rPr>
                <w:rFonts w:ascii="Arial" w:hAnsi="Arial"/>
                <w:b w:val="0"/>
                <w:sz w:val="13"/>
              </w:rPr>
              <w:t>D20</w:t>
            </w:r>
          </w:p>
        </w:tc>
        <w:tc>
          <w:tcPr>
            <w:tcW w:type="dxa" w:w="2628"/>
            <w:vAlign w:val="center"/>
          </w:tcPr>
          <w:p>
            <w:pPr>
              <w:spacing w:after="0" w:before="0"/>
              <w:jc w:val="left"/>
            </w:pPr>
            <w:r/>
            <w:r>
              <w:rPr>
                <w:rFonts w:ascii="Arial" w:hAnsi="Arial"/>
                <w:b/>
                <w:color w:val="1E9AA8"/>
                <w:sz w:val="13"/>
              </w:rPr>
              <w:t>SECURITY + RC IDENTITY</w:t>
            </w:r>
          </w:p>
        </w:tc>
        <w:tc>
          <w:tcPr>
            <w:tcW w:type="dxa" w:w="2628"/>
            <w:vAlign w:val="center"/>
          </w:tcPr>
          <w:p>
            <w:pPr>
              <w:spacing w:after="0" w:before="0"/>
              <w:jc w:val="left"/>
            </w:pPr>
            <w:r/>
            <w:r>
              <w:rPr>
                <w:rFonts w:ascii="Arial" w:hAnsi="Arial"/>
                <w:b w:val="0"/>
                <w:sz w:val="13"/>
              </w:rPr>
              <w:t>Lock CORS to approved origins; add negative test. Add/confirm health/readiness. Identify exact source/image/evidence relationship.</w:t>
            </w:r>
          </w:p>
        </w:tc>
      </w:tr>
      <w:tr>
        <w:tc>
          <w:tcPr>
            <w:tcW w:type="dxa" w:w="2628"/>
            <w:vAlign w:val="center"/>
          </w:tcPr>
          <w:p>
            <w:pPr>
              <w:spacing w:after="0" w:before="0"/>
              <w:jc w:val="left"/>
            </w:pPr>
            <w:r/>
            <w:r>
              <w:rPr>
                <w:rFonts w:ascii="Arial" w:hAnsi="Arial"/>
                <w:b/>
                <w:sz w:val="13"/>
              </w:rPr>
              <w:t>SEP 12-14</w:t>
            </w:r>
          </w:p>
        </w:tc>
        <w:tc>
          <w:tcPr>
            <w:tcW w:type="dxa" w:w="2628"/>
            <w:vAlign w:val="center"/>
          </w:tcPr>
          <w:p>
            <w:pPr>
              <w:spacing w:after="0" w:before="0"/>
              <w:jc w:val="left"/>
            </w:pPr>
            <w:r/>
            <w:r>
              <w:rPr>
                <w:rFonts w:ascii="Arial" w:hAnsi="Arial"/>
                <w:b w:val="0"/>
                <w:sz w:val="13"/>
              </w:rPr>
              <w:t>D21-23</w:t>
            </w:r>
          </w:p>
        </w:tc>
        <w:tc>
          <w:tcPr>
            <w:tcW w:type="dxa" w:w="2628"/>
            <w:vAlign w:val="center"/>
          </w:tcPr>
          <w:p>
            <w:pPr>
              <w:spacing w:after="0" w:before="0"/>
              <w:jc w:val="left"/>
            </w:pPr>
            <w:r/>
            <w:r>
              <w:rPr>
                <w:rFonts w:ascii="Arial" w:hAnsi="Arial"/>
                <w:b/>
                <w:color w:val="1E9AA8"/>
                <w:sz w:val="13"/>
              </w:rPr>
              <w:t>REGRESSION BURN-DOWN</w:t>
            </w:r>
          </w:p>
        </w:tc>
        <w:tc>
          <w:tcPr>
            <w:tcW w:type="dxa" w:w="2628"/>
            <w:vAlign w:val="center"/>
          </w:tcPr>
          <w:p>
            <w:pPr>
              <w:spacing w:after="0" w:before="0"/>
              <w:jc w:val="left"/>
            </w:pPr>
            <w:r/>
            <w:r>
              <w:rPr>
                <w:rFonts w:ascii="Arial" w:hAnsi="Arial"/>
                <w:b w:val="0"/>
                <w:sz w:val="13"/>
              </w:rPr>
              <w:t>Repair frontend 3 failures and backend 20 failures; correct pointer status semantics; fix Vault bootstrap test path. No new feature work.</w:t>
            </w:r>
          </w:p>
        </w:tc>
      </w:tr>
      <w:tr>
        <w:tc>
          <w:tcPr>
            <w:tcW w:type="dxa" w:w="2628"/>
            <w:vAlign w:val="center"/>
          </w:tcPr>
          <w:p>
            <w:pPr>
              <w:spacing w:after="0" w:before="0"/>
              <w:jc w:val="left"/>
            </w:pPr>
            <w:r/>
            <w:r>
              <w:rPr>
                <w:rFonts w:ascii="Arial" w:hAnsi="Arial"/>
                <w:b/>
                <w:sz w:val="13"/>
              </w:rPr>
              <w:t>SEP 15-16</w:t>
            </w:r>
          </w:p>
        </w:tc>
        <w:tc>
          <w:tcPr>
            <w:tcW w:type="dxa" w:w="2628"/>
            <w:vAlign w:val="center"/>
          </w:tcPr>
          <w:p>
            <w:pPr>
              <w:spacing w:after="0" w:before="0"/>
              <w:jc w:val="left"/>
            </w:pPr>
            <w:r/>
            <w:r>
              <w:rPr>
                <w:rFonts w:ascii="Arial" w:hAnsi="Arial"/>
                <w:b w:val="0"/>
                <w:sz w:val="13"/>
              </w:rPr>
              <w:t>D24-25</w:t>
            </w:r>
          </w:p>
        </w:tc>
        <w:tc>
          <w:tcPr>
            <w:tcW w:type="dxa" w:w="2628"/>
            <w:vAlign w:val="center"/>
          </w:tcPr>
          <w:p>
            <w:pPr>
              <w:spacing w:after="0" w:before="0"/>
              <w:jc w:val="left"/>
            </w:pPr>
            <w:r/>
            <w:r>
              <w:rPr>
                <w:rFonts w:ascii="Arial" w:hAnsi="Arial"/>
                <w:b/>
                <w:color w:val="1E9AA8"/>
                <w:sz w:val="13"/>
              </w:rPr>
              <w:t>RUNTIME + VOICE</w:t>
            </w:r>
          </w:p>
        </w:tc>
        <w:tc>
          <w:tcPr>
            <w:tcW w:type="dxa" w:w="2628"/>
            <w:vAlign w:val="center"/>
          </w:tcPr>
          <w:p>
            <w:pPr>
              <w:spacing w:after="0" w:before="0"/>
              <w:jc w:val="left"/>
            </w:pPr>
            <w:r/>
            <w:r>
              <w:rPr>
                <w:rFonts w:ascii="Arial" w:hAnsi="Arial"/>
                <w:b w:val="0"/>
                <w:sz w:val="13"/>
              </w:rPr>
              <w:t>Pass startup harness; prove Site World cognition, self-explanation, STT/TTS production flow and failure handling on current build.</w:t>
            </w:r>
          </w:p>
        </w:tc>
      </w:tr>
      <w:tr>
        <w:tc>
          <w:tcPr>
            <w:tcW w:type="dxa" w:w="2628"/>
            <w:vAlign w:val="center"/>
          </w:tcPr>
          <w:p>
            <w:pPr>
              <w:spacing w:after="0" w:before="0"/>
              <w:jc w:val="left"/>
            </w:pPr>
            <w:r/>
            <w:r>
              <w:rPr>
                <w:rFonts w:ascii="Arial" w:hAnsi="Arial"/>
                <w:b/>
                <w:sz w:val="13"/>
              </w:rPr>
              <w:t>SEP 17-18</w:t>
            </w:r>
          </w:p>
        </w:tc>
        <w:tc>
          <w:tcPr>
            <w:tcW w:type="dxa" w:w="2628"/>
            <w:vAlign w:val="center"/>
          </w:tcPr>
          <w:p>
            <w:pPr>
              <w:spacing w:after="0" w:before="0"/>
              <w:jc w:val="left"/>
            </w:pPr>
            <w:r/>
            <w:r>
              <w:rPr>
                <w:rFonts w:ascii="Arial" w:hAnsi="Arial"/>
                <w:b w:val="0"/>
                <w:sz w:val="13"/>
              </w:rPr>
              <w:t>D26-27</w:t>
            </w:r>
          </w:p>
        </w:tc>
        <w:tc>
          <w:tcPr>
            <w:tcW w:type="dxa" w:w="2628"/>
            <w:vAlign w:val="center"/>
          </w:tcPr>
          <w:p>
            <w:pPr>
              <w:spacing w:after="0" w:before="0"/>
              <w:jc w:val="left"/>
            </w:pPr>
            <w:r/>
            <w:r>
              <w:rPr>
                <w:rFonts w:ascii="Arial" w:hAnsi="Arial"/>
                <w:b/>
                <w:color w:val="1E9AA8"/>
                <w:sz w:val="13"/>
              </w:rPr>
              <w:t>POINTER + REPEATABILITY</w:t>
            </w:r>
          </w:p>
        </w:tc>
        <w:tc>
          <w:tcPr>
            <w:tcW w:type="dxa" w:w="2628"/>
            <w:vAlign w:val="center"/>
          </w:tcPr>
          <w:p>
            <w:pPr>
              <w:spacing w:after="0" w:before="0"/>
              <w:jc w:val="left"/>
            </w:pPr>
            <w:r/>
            <w:r>
              <w:rPr>
                <w:rFonts w:ascii="Arial" w:hAnsi="Arial"/>
                <w:b w:val="0"/>
                <w:sz w:val="13"/>
              </w:rPr>
              <w:t>Full pointer positive/negative/recovery suite; fresh two-site weave/install; collect timing, manifests, logs and video.</w:t>
            </w:r>
          </w:p>
        </w:tc>
      </w:tr>
      <w:tr>
        <w:tc>
          <w:tcPr>
            <w:tcW w:type="dxa" w:w="2628"/>
            <w:vAlign w:val="center"/>
          </w:tcPr>
          <w:p>
            <w:pPr>
              <w:spacing w:after="0" w:before="0"/>
              <w:jc w:val="left"/>
            </w:pPr>
            <w:r/>
            <w:r>
              <w:rPr>
                <w:rFonts w:ascii="Arial" w:hAnsi="Arial"/>
                <w:b/>
                <w:sz w:val="13"/>
              </w:rPr>
              <w:t>SEP 19-20</w:t>
            </w:r>
          </w:p>
        </w:tc>
        <w:tc>
          <w:tcPr>
            <w:tcW w:type="dxa" w:w="2628"/>
            <w:vAlign w:val="center"/>
          </w:tcPr>
          <w:p>
            <w:pPr>
              <w:spacing w:after="0" w:before="0"/>
              <w:jc w:val="left"/>
            </w:pPr>
            <w:r/>
            <w:r>
              <w:rPr>
                <w:rFonts w:ascii="Arial" w:hAnsi="Arial"/>
                <w:b w:val="0"/>
                <w:sz w:val="13"/>
              </w:rPr>
              <w:t>D28-29</w:t>
            </w:r>
          </w:p>
        </w:tc>
        <w:tc>
          <w:tcPr>
            <w:tcW w:type="dxa" w:w="2628"/>
            <w:vAlign w:val="center"/>
          </w:tcPr>
          <w:p>
            <w:pPr>
              <w:spacing w:after="0" w:before="0"/>
              <w:jc w:val="left"/>
            </w:pPr>
            <w:r/>
            <w:r>
              <w:rPr>
                <w:rFonts w:ascii="Arial" w:hAnsi="Arial"/>
                <w:b/>
                <w:color w:val="1E9AA8"/>
                <w:sz w:val="13"/>
              </w:rPr>
              <w:t>RELEASE CANDIDATE FREEZE</w:t>
            </w:r>
          </w:p>
        </w:tc>
        <w:tc>
          <w:tcPr>
            <w:tcW w:type="dxa" w:w="2628"/>
            <w:vAlign w:val="center"/>
          </w:tcPr>
          <w:p>
            <w:pPr>
              <w:spacing w:after="0" w:before="0"/>
              <w:jc w:val="left"/>
            </w:pPr>
            <w:r/>
            <w:r>
              <w:rPr>
                <w:rFonts w:ascii="Arial" w:hAnsi="Arial"/>
                <w:b w:val="0"/>
                <w:sz w:val="13"/>
              </w:rPr>
              <w:t>Clean/commit/tag; rebuild exact tag; record digest; run full suites and uninterrupted acceptance recording on deployed RC.</w:t>
            </w:r>
          </w:p>
        </w:tc>
      </w:tr>
      <w:tr>
        <w:tc>
          <w:tcPr>
            <w:tcW w:type="dxa" w:w="2628"/>
            <w:vAlign w:val="center"/>
          </w:tcPr>
          <w:p>
            <w:pPr>
              <w:spacing w:after="0" w:before="0"/>
              <w:jc w:val="left"/>
            </w:pPr>
            <w:r/>
            <w:r>
              <w:rPr>
                <w:rFonts w:ascii="Arial" w:hAnsi="Arial"/>
                <w:b/>
                <w:sz w:val="13"/>
              </w:rPr>
              <w:t>SEP 21</w:t>
            </w:r>
          </w:p>
        </w:tc>
        <w:tc>
          <w:tcPr>
            <w:tcW w:type="dxa" w:w="2628"/>
            <w:vAlign w:val="center"/>
          </w:tcPr>
          <w:p>
            <w:pPr>
              <w:spacing w:after="0" w:before="0"/>
              <w:jc w:val="left"/>
            </w:pPr>
            <w:r/>
            <w:r>
              <w:rPr>
                <w:rFonts w:ascii="Arial" w:hAnsi="Arial"/>
                <w:b w:val="0"/>
                <w:sz w:val="13"/>
              </w:rPr>
              <w:t>D30</w:t>
            </w:r>
          </w:p>
        </w:tc>
        <w:tc>
          <w:tcPr>
            <w:tcW w:type="dxa" w:w="2628"/>
            <w:vAlign w:val="center"/>
          </w:tcPr>
          <w:p>
            <w:pPr>
              <w:spacing w:after="0" w:before="0"/>
              <w:jc w:val="left"/>
            </w:pPr>
            <w:r/>
            <w:r>
              <w:rPr>
                <w:rFonts w:ascii="Arial" w:hAnsi="Arial"/>
                <w:b/>
                <w:color w:val="1E9AA8"/>
                <w:sz w:val="13"/>
              </w:rPr>
              <w:t>GATE 1 - GO / NO-GO</w:t>
            </w:r>
          </w:p>
        </w:tc>
        <w:tc>
          <w:tcPr>
            <w:tcW w:type="dxa" w:w="2628"/>
            <w:vAlign w:val="center"/>
          </w:tcPr>
          <w:p>
            <w:pPr>
              <w:spacing w:after="0" w:before="0"/>
              <w:jc w:val="left"/>
            </w:pPr>
            <w:r/>
            <w:r>
              <w:rPr>
                <w:rFonts w:ascii="Arial" w:hAnsi="Arial"/>
                <w:b w:val="0"/>
                <w:sz w:val="13"/>
              </w:rPr>
              <w:t>Approve only from the RC evidence bundle. If any blocker remains, Gate 1 is NO-GO. The 90-day plan is not extended.</w:t>
            </w:r>
          </w:p>
        </w:tc>
      </w:tr>
      <w:tr>
        <w:tc>
          <w:tcPr>
            <w:tcW w:type="dxa" w:w="2628"/>
            <w:vAlign w:val="center"/>
          </w:tcPr>
          <w:p>
            <w:pPr>
              <w:spacing w:after="0" w:before="0"/>
              <w:jc w:val="left"/>
            </w:pPr>
            <w:r/>
            <w:r>
              <w:rPr>
                <w:rFonts w:ascii="Arial" w:hAnsi="Arial"/>
                <w:b/>
                <w:sz w:val="13"/>
              </w:rPr>
              <w:t>SEP 22-26</w:t>
            </w:r>
          </w:p>
        </w:tc>
        <w:tc>
          <w:tcPr>
            <w:tcW w:type="dxa" w:w="2628"/>
            <w:vAlign w:val="center"/>
          </w:tcPr>
          <w:p>
            <w:pPr>
              <w:spacing w:after="0" w:before="0"/>
              <w:jc w:val="left"/>
            </w:pPr>
            <w:r/>
            <w:r>
              <w:rPr>
                <w:rFonts w:ascii="Arial" w:hAnsi="Arial"/>
                <w:b w:val="0"/>
                <w:sz w:val="13"/>
              </w:rPr>
              <w:t>D31-35</w:t>
            </w:r>
          </w:p>
        </w:tc>
        <w:tc>
          <w:tcPr>
            <w:tcW w:type="dxa" w:w="2628"/>
            <w:vAlign w:val="center"/>
          </w:tcPr>
          <w:p>
            <w:pPr>
              <w:spacing w:after="0" w:before="0"/>
              <w:jc w:val="left"/>
            </w:pPr>
            <w:r/>
            <w:r>
              <w:rPr>
                <w:rFonts w:ascii="Arial" w:hAnsi="Arial"/>
                <w:b/>
                <w:color w:val="1E9AA8"/>
                <w:sz w:val="13"/>
              </w:rPr>
              <w:t>MANUFACTURING LINE</w:t>
            </w:r>
          </w:p>
        </w:tc>
        <w:tc>
          <w:tcPr>
            <w:tcW w:type="dxa" w:w="2628"/>
            <w:vAlign w:val="center"/>
          </w:tcPr>
          <w:p>
            <w:pPr>
              <w:spacing w:after="0" w:before="0"/>
              <w:jc w:val="left"/>
            </w:pPr>
            <w:r/>
            <w:r>
              <w:rPr>
                <w:rFonts w:ascii="Arial" w:hAnsi="Arial"/>
                <w:b w:val="0"/>
                <w:sz w:val="13"/>
              </w:rPr>
              <w:t>Only after Gate 1: formalize scan -&gt; intelligence -&gt; configure -&gt; approve -&gt; deploy SOP, owner workflow and verification.</w:t>
            </w:r>
          </w:p>
        </w:tc>
      </w:tr>
      <w:tr>
        <w:tc>
          <w:tcPr>
            <w:tcW w:type="dxa" w:w="2628"/>
            <w:vAlign w:val="center"/>
          </w:tcPr>
          <w:p>
            <w:pPr>
              <w:spacing w:after="0" w:before="0"/>
              <w:jc w:val="left"/>
            </w:pPr>
            <w:r/>
            <w:r>
              <w:rPr>
                <w:rFonts w:ascii="Arial" w:hAnsi="Arial"/>
                <w:b/>
                <w:sz w:val="13"/>
              </w:rPr>
              <w:t>SEP 27-OCT 3</w:t>
            </w:r>
          </w:p>
        </w:tc>
        <w:tc>
          <w:tcPr>
            <w:tcW w:type="dxa" w:w="2628"/>
            <w:vAlign w:val="center"/>
          </w:tcPr>
          <w:p>
            <w:pPr>
              <w:spacing w:after="0" w:before="0"/>
              <w:jc w:val="left"/>
            </w:pPr>
            <w:r/>
            <w:r>
              <w:rPr>
                <w:rFonts w:ascii="Arial" w:hAnsi="Arial"/>
                <w:b w:val="0"/>
                <w:sz w:val="13"/>
              </w:rPr>
              <w:t>D36-42</w:t>
            </w:r>
          </w:p>
        </w:tc>
        <w:tc>
          <w:tcPr>
            <w:tcW w:type="dxa" w:w="2628"/>
            <w:vAlign w:val="center"/>
          </w:tcPr>
          <w:p>
            <w:pPr>
              <w:spacing w:after="0" w:before="0"/>
              <w:jc w:val="left"/>
            </w:pPr>
            <w:r/>
            <w:r>
              <w:rPr>
                <w:rFonts w:ascii="Arial" w:hAnsi="Arial"/>
                <w:b/>
                <w:color w:val="1E9AA8"/>
                <w:sz w:val="13"/>
              </w:rPr>
              <w:t>PACKAGE + ONBOARD</w:t>
            </w:r>
          </w:p>
        </w:tc>
        <w:tc>
          <w:tcPr>
            <w:tcW w:type="dxa" w:w="2628"/>
            <w:vAlign w:val="center"/>
          </w:tcPr>
          <w:p>
            <w:pPr>
              <w:spacing w:after="0" w:before="0"/>
              <w:jc w:val="left"/>
            </w:pPr>
            <w:r/>
            <w:r>
              <w:rPr>
                <w:rFonts w:ascii="Arial" w:hAnsi="Arial"/>
                <w:b w:val="0"/>
                <w:sz w:val="13"/>
              </w:rPr>
              <w:t>Lock Web Weaver scope; onboarding/access/rollback/support SOP; connect package/payment/onboarding/fulfillment authority.</w:t>
            </w:r>
          </w:p>
        </w:tc>
      </w:tr>
      <w:tr>
        <w:tc>
          <w:tcPr>
            <w:tcW w:type="dxa" w:w="2628"/>
            <w:vAlign w:val="center"/>
          </w:tcPr>
          <w:p>
            <w:pPr>
              <w:spacing w:after="0" w:before="0"/>
              <w:jc w:val="left"/>
            </w:pPr>
            <w:r/>
            <w:r>
              <w:rPr>
                <w:rFonts w:ascii="Arial" w:hAnsi="Arial"/>
                <w:b/>
                <w:sz w:val="13"/>
              </w:rPr>
              <w:t>OCT 4-10</w:t>
            </w:r>
          </w:p>
        </w:tc>
        <w:tc>
          <w:tcPr>
            <w:tcW w:type="dxa" w:w="2628"/>
            <w:vAlign w:val="center"/>
          </w:tcPr>
          <w:p>
            <w:pPr>
              <w:spacing w:after="0" w:before="0"/>
              <w:jc w:val="left"/>
            </w:pPr>
            <w:r/>
            <w:r>
              <w:rPr>
                <w:rFonts w:ascii="Arial" w:hAnsi="Arial"/>
                <w:b w:val="0"/>
                <w:sz w:val="13"/>
              </w:rPr>
              <w:t>D43-49</w:t>
            </w:r>
          </w:p>
        </w:tc>
        <w:tc>
          <w:tcPr>
            <w:tcW w:type="dxa" w:w="2628"/>
            <w:vAlign w:val="center"/>
          </w:tcPr>
          <w:p>
            <w:pPr>
              <w:spacing w:after="0" w:before="0"/>
              <w:jc w:val="left"/>
            </w:pPr>
            <w:r/>
            <w:r>
              <w:rPr>
                <w:rFonts w:ascii="Arial" w:hAnsi="Arial"/>
                <w:b/>
                <w:color w:val="1E9AA8"/>
                <w:sz w:val="13"/>
              </w:rPr>
              <w:t>BETA WAVE 1</w:t>
            </w:r>
          </w:p>
        </w:tc>
        <w:tc>
          <w:tcPr>
            <w:tcW w:type="dxa" w:w="2628"/>
            <w:vAlign w:val="center"/>
          </w:tcPr>
          <w:p>
            <w:pPr>
              <w:spacing w:after="0" w:before="0"/>
              <w:jc w:val="left"/>
            </w:pPr>
            <w:r/>
            <w:r>
              <w:rPr>
                <w:rFonts w:ascii="Arial" w:hAnsi="Arial"/>
                <w:b w:val="0"/>
                <w:sz w:val="13"/>
              </w:rPr>
              <w:t>Run outside beta customers; capture telemetry, manual interventions, Bryan-hours, support events and acceptance failures.</w:t>
            </w:r>
          </w:p>
        </w:tc>
      </w:tr>
      <w:tr>
        <w:tc>
          <w:tcPr>
            <w:tcW w:type="dxa" w:w="2628"/>
            <w:vAlign w:val="center"/>
          </w:tcPr>
          <w:p>
            <w:pPr>
              <w:spacing w:after="0" w:before="0"/>
              <w:jc w:val="left"/>
            </w:pPr>
            <w:r/>
            <w:r>
              <w:rPr>
                <w:rFonts w:ascii="Arial" w:hAnsi="Arial"/>
                <w:b/>
                <w:sz w:val="13"/>
              </w:rPr>
              <w:t>OCT 11-17</w:t>
            </w:r>
          </w:p>
        </w:tc>
        <w:tc>
          <w:tcPr>
            <w:tcW w:type="dxa" w:w="2628"/>
            <w:vAlign w:val="center"/>
          </w:tcPr>
          <w:p>
            <w:pPr>
              <w:spacing w:after="0" w:before="0"/>
              <w:jc w:val="left"/>
            </w:pPr>
            <w:r/>
            <w:r>
              <w:rPr>
                <w:rFonts w:ascii="Arial" w:hAnsi="Arial"/>
                <w:b w:val="0"/>
                <w:sz w:val="13"/>
              </w:rPr>
              <w:t>D50-56</w:t>
            </w:r>
          </w:p>
        </w:tc>
        <w:tc>
          <w:tcPr>
            <w:tcW w:type="dxa" w:w="2628"/>
            <w:vAlign w:val="center"/>
          </w:tcPr>
          <w:p>
            <w:pPr>
              <w:spacing w:after="0" w:before="0"/>
              <w:jc w:val="left"/>
            </w:pPr>
            <w:r/>
            <w:r>
              <w:rPr>
                <w:rFonts w:ascii="Arial" w:hAnsi="Arial"/>
                <w:b/>
                <w:color w:val="1E9AA8"/>
                <w:sz w:val="13"/>
              </w:rPr>
              <w:t>REPAIR + PROOF</w:t>
            </w:r>
          </w:p>
        </w:tc>
        <w:tc>
          <w:tcPr>
            <w:tcW w:type="dxa" w:w="2628"/>
            <w:vAlign w:val="center"/>
          </w:tcPr>
          <w:p>
            <w:pPr>
              <w:spacing w:after="0" w:before="0"/>
              <w:jc w:val="left"/>
            </w:pPr>
            <w:r/>
            <w:r>
              <w:rPr>
                <w:rFonts w:ascii="Arial" w:hAnsi="Arial"/>
                <w:b w:val="0"/>
                <w:sz w:val="13"/>
              </w:rPr>
              <w:t>Repair beta failures, reduce deployment labor, create first real before/after proof cases.</w:t>
            </w:r>
          </w:p>
        </w:tc>
      </w:tr>
      <w:tr>
        <w:tc>
          <w:tcPr>
            <w:tcW w:type="dxa" w:w="2628"/>
            <w:vAlign w:val="center"/>
          </w:tcPr>
          <w:p>
            <w:pPr>
              <w:spacing w:after="0" w:before="0"/>
              <w:jc w:val="left"/>
            </w:pPr>
            <w:r/>
            <w:r>
              <w:rPr>
                <w:rFonts w:ascii="Arial" w:hAnsi="Arial"/>
                <w:b/>
                <w:sz w:val="13"/>
              </w:rPr>
              <w:t>OCT 18-21</w:t>
            </w:r>
          </w:p>
        </w:tc>
        <w:tc>
          <w:tcPr>
            <w:tcW w:type="dxa" w:w="2628"/>
            <w:vAlign w:val="center"/>
          </w:tcPr>
          <w:p>
            <w:pPr>
              <w:spacing w:after="0" w:before="0"/>
              <w:jc w:val="left"/>
            </w:pPr>
            <w:r/>
            <w:r>
              <w:rPr>
                <w:rFonts w:ascii="Arial" w:hAnsi="Arial"/>
                <w:b w:val="0"/>
                <w:sz w:val="13"/>
              </w:rPr>
              <w:t>D57-60</w:t>
            </w:r>
          </w:p>
        </w:tc>
        <w:tc>
          <w:tcPr>
            <w:tcW w:type="dxa" w:w="2628"/>
            <w:vAlign w:val="center"/>
          </w:tcPr>
          <w:p>
            <w:pPr>
              <w:spacing w:after="0" w:before="0"/>
              <w:jc w:val="left"/>
            </w:pPr>
            <w:r/>
            <w:r>
              <w:rPr>
                <w:rFonts w:ascii="Arial" w:hAnsi="Arial"/>
                <w:b/>
                <w:color w:val="1E9AA8"/>
                <w:sz w:val="13"/>
              </w:rPr>
              <w:t>GATE 2 - GO / NO-GO</w:t>
            </w:r>
          </w:p>
        </w:tc>
        <w:tc>
          <w:tcPr>
            <w:tcW w:type="dxa" w:w="2628"/>
            <w:vAlign w:val="center"/>
          </w:tcPr>
          <w:p>
            <w:pPr>
              <w:spacing w:after="0" w:before="0"/>
              <w:jc w:val="left"/>
            </w:pPr>
            <w:r/>
            <w:r>
              <w:rPr>
                <w:rFonts w:ascii="Arial" w:hAnsi="Arial"/>
                <w:b w:val="0"/>
                <w:sz w:val="13"/>
              </w:rPr>
              <w:t>Pass only if a customer can buy, onboard and receive a working ORB through the defined process on a controlled release build.</w:t>
            </w:r>
          </w:p>
        </w:tc>
      </w:tr>
    </w:tbl>
    <w:p>
      <w:pPr>
        <w:spacing w:before="160"/>
      </w:pPr>
      <w:r>
        <w:rPr>
          <w:rFonts w:ascii="Arial" w:hAnsi="Arial"/>
          <w:b/>
          <w:i w:val="0"/>
          <w:color w:val="17324D"/>
          <w:sz w:val="21"/>
        </w:rPr>
        <w:t>COMPRESSION RULES</w:t>
      </w:r>
    </w:p>
    <w:p>
      <w:pPr>
        <w:pStyle w:val="Small"/>
      </w:pPr>
      <w:r>
        <w:rPr>
          <w:rFonts w:ascii="Arial" w:hAnsi="Arial"/>
          <w:sz w:val="14"/>
        </w:rPr>
        <w:t>• Gate 1 blockers are closed first; no Gate 1 item is carried as assumed-complete into Phase II.</w:t>
      </w:r>
    </w:p>
    <w:p>
      <w:pPr>
        <w:pStyle w:val="Small"/>
      </w:pPr>
      <w:r>
        <w:rPr>
          <w:rFonts w:ascii="Arial" w:hAnsi="Arial"/>
          <w:b w:val="0"/>
          <w:i w:val="0"/>
          <w:color w:val="1F2933"/>
          <w:sz w:val="16"/>
        </w:rPr>
        <w:t>• Early work already completed in installer, preflight, sales copy and beta intake is reused to protect the fixed Day-90 date.</w:t>
      </w:r>
    </w:p>
    <w:p>
      <w:pPr>
        <w:pStyle w:val="Small"/>
      </w:pPr>
      <w:r>
        <w:rPr>
          <w:rFonts w:ascii="Arial" w:hAnsi="Arial"/>
          <w:b w:val="0"/>
          <w:i w:val="0"/>
          <w:color w:val="1F2933"/>
          <w:sz w:val="16"/>
        </w:rPr>
        <w:t>• After Gate 2, engineering changes are limited to launch blockers, reliability, manufacturing repeatability and support readiness.</w:t>
      </w:r>
    </w:p>
    <w:p>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REBALANCED CALENDAR - PHASE III TO DAY 90</w:t>
            </w:r>
          </w:p>
          <w:p>
            <w:pPr>
              <w:spacing w:before="0"/>
            </w:pPr>
            <w:r>
              <w:rPr>
                <w:rFonts w:ascii="Arial" w:hAnsi="Arial"/>
                <w:b w:val="0"/>
                <w:i w:val="0"/>
                <w:color w:val="D7E2ED"/>
                <w:sz w:val="17"/>
              </w:rPr>
              <w:t>The selling/launch half begins only after Gate 2 and ends on the original November 20 deadline.</w:t>
            </w:r>
          </w:p>
        </w:tc>
      </w:tr>
    </w:tbl>
    <w:p>
      <w:pPr>
        <w:spacing w:after="20"/>
      </w:pPr>
    </w:p>
    <w:tbl>
      <w:tblPr>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368"/>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DATE</w:t>
            </w:r>
          </w:p>
        </w:tc>
        <w:tc>
          <w:tcPr>
            <w:tcW w:type="dxa" w:w="864"/>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DAYS</w:t>
            </w:r>
          </w:p>
        </w:tc>
        <w:tc>
          <w:tcPr>
            <w:tcW w:type="dxa" w:w="22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FOCUS</w:t>
            </w:r>
          </w:p>
        </w:tc>
        <w:tc>
          <w:tcPr>
            <w:tcW w:type="dxa" w:w="5832"/>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MANDATORY OUTCOME</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17324D"/>
                <w:sz w:val="15"/>
              </w:rPr>
              <w:t>OCT 22-24</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556575"/>
                <w:sz w:val="14"/>
              </w:rPr>
              <w:t>D61-63</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0F7C84"/>
                <w:sz w:val="14"/>
              </w:rPr>
              <w:t>PUBLIC LOCK</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val="0"/>
                <w:i w:val="0"/>
                <w:color w:val="1F2933"/>
                <w:sz w:val="14"/>
              </w:rPr>
              <w:t>Final public pricing, packages, checkout, agreements, onboarding forms, support contact, two-engine message.</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17324D"/>
                <w:sz w:val="15"/>
              </w:rPr>
              <w:t>OCT 25-31</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556575"/>
                <w:sz w:val="14"/>
              </w:rPr>
              <w:t>D64-70</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0F7C84"/>
                <w:sz w:val="14"/>
              </w:rPr>
              <w:t>CAMPAIGN START</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val="0"/>
                <w:i w:val="0"/>
                <w:color w:val="1F2933"/>
                <w:sz w:val="14"/>
              </w:rPr>
              <w:t>Publish live demos/video/deck/FAQ; begin direct outreach and social/founder-network campaign; start lead/demo tracking.</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17324D"/>
                <w:sz w:val="15"/>
              </w:rPr>
              <w:t>NOV 1-7</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556575"/>
                <w:sz w:val="14"/>
              </w:rPr>
              <w:t>D71-77</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0F7C84"/>
                <w:sz w:val="14"/>
              </w:rPr>
              <w:t>SALES + DEPLOY</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val="0"/>
                <w:i w:val="0"/>
                <w:color w:val="1F2933"/>
                <w:sz w:val="14"/>
              </w:rPr>
              <w:t>Weekly demo/sales cadence; close and deploy customers; publish approved proof; record referrals and support load.</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17324D"/>
                <w:sz w:val="15"/>
              </w:rPr>
              <w:t>NOV 8-14</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556575"/>
                <w:sz w:val="14"/>
              </w:rPr>
              <w:t>D78-84</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0F7C84"/>
                <w:sz w:val="14"/>
              </w:rPr>
              <w:t>SCALE + HARDEN</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val="0"/>
                <w:i w:val="0"/>
                <w:color w:val="1F2933"/>
                <w:sz w:val="14"/>
              </w:rPr>
              <w:t>Repeat installs, support hardening, backup/rollback/monitoring verification, final defect reduction.</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17324D"/>
                <w:sz w:val="15"/>
              </w:rPr>
              <w:t>NOV 15-17</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556575"/>
                <w:sz w:val="14"/>
              </w:rPr>
              <w:t>D85-87</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i w:val="0"/>
                <w:color w:val="0F7C84"/>
                <w:sz w:val="14"/>
              </w:rPr>
              <w:t>LAUNCH FREEZE</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tcPr>
          <w:p>
            <w:r>
              <w:rPr>
                <w:rFonts w:ascii="Arial" w:hAnsi="Arial"/>
                <w:b w:val="0"/>
                <w:i w:val="0"/>
                <w:color w:val="1F2933"/>
                <w:sz w:val="14"/>
              </w:rPr>
              <w:t>Release candidate frozen; P0/P1 only; verify support coverage, backups, monitoring, package hashes and rollback.</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i w:val="0"/>
                <w:color w:val="17324D"/>
                <w:sz w:val="15"/>
              </w:rPr>
              <w:t>NOV 18</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i w:val="0"/>
                <w:color w:val="556575"/>
                <w:sz w:val="14"/>
              </w:rPr>
              <w:t>D88</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i w:val="0"/>
                <w:color w:val="0F7C84"/>
                <w:sz w:val="14"/>
              </w:rPr>
              <w:t>FULL REHEARSAL</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val="0"/>
                <w:i w:val="0"/>
                <w:color w:val="1F2933"/>
                <w:sz w:val="14"/>
              </w:rPr>
              <w:t>Purchase -&gt; onboarding -&gt; weave/build -&gt; configure -&gt; deploy -&gt; visitor test on release candidate.</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i w:val="0"/>
                <w:color w:val="17324D"/>
                <w:sz w:val="15"/>
              </w:rPr>
              <w:t>NOV 19</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i w:val="0"/>
                <w:color w:val="556575"/>
                <w:sz w:val="14"/>
              </w:rPr>
              <w:t>D89</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shd w:fill="DFF4F5"/>
          </w:tcPr>
          <w:p>
            <w:r>
              <w:rPr>
                <w:rFonts w:ascii="Arial" w:hAnsi="Arial"/>
                <w:b/>
                <w:i w:val="0"/>
                <w:color w:val="0F7C84"/>
                <w:sz w:val="14"/>
              </w:rPr>
              <w:t>GO / NO-GO</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shd w:fill="DFF4F5"/>
            <w:vAlign w:val="center"/>
          </w:tcPr>
          <w:p>
            <w:pPr>
              <w:spacing w:after="0" w:before="0"/>
              <w:jc w:val="left"/>
            </w:pPr>
            <w:r/>
            <w:r>
              <w:rPr>
                <w:rFonts w:ascii="Arial" w:hAnsi="Arial"/>
                <w:b w:val="0"/>
                <w:sz w:val="13"/>
              </w:rPr>
              <w:t>Review exact RC Gate 3 evidence, unresolved P0/P1 defects, support readiness, payment/fulfillment authority, security and public claims. Approve or record NO-GO.</w:t>
            </w:r>
          </w:p>
        </w:tc>
      </w:tr>
      <w:tr>
        <w:trPr>
          <w:cantSplit/>
        </w:trPr>
        <w:tc>
          <w:tcPr>
            <w:tcW w:type="dxa" w:w="1368"/>
            <w:tcBorders>
              <w:top w:val="single" w:sz="4" w:color="C9D2DC"/>
              <w:left w:val="single" w:sz="4" w:color="C9D2DC"/>
              <w:bottom w:val="single" w:sz="4" w:color="C9D2DC"/>
              <w:right w:val="single" w:sz="4" w:color="C9D2DC"/>
            </w:tcBorders>
            <w:tcMar>
              <w:top w:w="60" w:type="dxa"/>
              <w:start w:w="65" w:type="dxa"/>
              <w:bottom w:w="60" w:type="dxa"/>
              <w:end w:w="65" w:type="dxa"/>
            </w:tcMar>
            <w:shd w:fill="E5F2E7"/>
          </w:tcPr>
          <w:p>
            <w:r>
              <w:rPr>
                <w:rFonts w:ascii="Arial" w:hAnsi="Arial"/>
                <w:b/>
                <w:i w:val="0"/>
                <w:color w:val="17324D"/>
                <w:sz w:val="15"/>
              </w:rPr>
              <w:t>NOV 20</w:t>
            </w:r>
          </w:p>
        </w:tc>
        <w:tc>
          <w:tcPr>
            <w:tcW w:type="dxa" w:w="864"/>
            <w:tcBorders>
              <w:top w:val="single" w:sz="4" w:color="C9D2DC"/>
              <w:left w:val="single" w:sz="4" w:color="C9D2DC"/>
              <w:bottom w:val="single" w:sz="4" w:color="C9D2DC"/>
              <w:right w:val="single" w:sz="4" w:color="C9D2DC"/>
            </w:tcBorders>
            <w:tcMar>
              <w:top w:w="60" w:type="dxa"/>
              <w:start w:w="65" w:type="dxa"/>
              <w:bottom w:w="60" w:type="dxa"/>
              <w:end w:w="65" w:type="dxa"/>
            </w:tcMar>
            <w:shd w:fill="E5F2E7"/>
          </w:tcPr>
          <w:p>
            <w:r>
              <w:rPr>
                <w:rFonts w:ascii="Arial" w:hAnsi="Arial"/>
                <w:b/>
                <w:i w:val="0"/>
                <w:color w:val="556575"/>
                <w:sz w:val="14"/>
              </w:rPr>
              <w:t>D90</w:t>
            </w:r>
          </w:p>
        </w:tc>
        <w:tc>
          <w:tcPr>
            <w:tcW w:type="dxa" w:w="2232"/>
            <w:tcBorders>
              <w:top w:val="single" w:sz="4" w:color="C9D2DC"/>
              <w:left w:val="single" w:sz="4" w:color="C9D2DC"/>
              <w:bottom w:val="single" w:sz="4" w:color="C9D2DC"/>
              <w:right w:val="single" w:sz="4" w:color="C9D2DC"/>
            </w:tcBorders>
            <w:tcMar>
              <w:top w:w="60" w:type="dxa"/>
              <w:start w:w="65" w:type="dxa"/>
              <w:bottom w:w="60" w:type="dxa"/>
              <w:end w:w="65" w:type="dxa"/>
            </w:tcMar>
            <w:shd w:fill="E5F2E7"/>
          </w:tcPr>
          <w:p>
            <w:r>
              <w:rPr>
                <w:rFonts w:ascii="Arial" w:hAnsi="Arial"/>
                <w:b/>
                <w:i w:val="0"/>
                <w:color w:val="0F7C84"/>
                <w:sz w:val="14"/>
              </w:rPr>
              <w:t>FULL PUBLIC LAUNCH</w:t>
            </w:r>
          </w:p>
        </w:tc>
        <w:tc>
          <w:tcPr>
            <w:tcW w:type="dxa" w:w="5832"/>
            <w:tcBorders>
              <w:top w:val="single" w:sz="4" w:color="C9D2DC"/>
              <w:left w:val="single" w:sz="4" w:color="C9D2DC"/>
              <w:bottom w:val="single" w:sz="4" w:color="C9D2DC"/>
              <w:right w:val="single" w:sz="4" w:color="C9D2DC"/>
            </w:tcBorders>
            <w:tcMar>
              <w:top w:w="60" w:type="dxa"/>
              <w:start w:w="65" w:type="dxa"/>
              <w:bottom w:w="60" w:type="dxa"/>
              <w:end w:w="65" w:type="dxa"/>
            </w:tcMar>
            <w:shd w:fill="E5F2E7"/>
            <w:vAlign w:val="center"/>
          </w:tcPr>
          <w:p>
            <w:pPr>
              <w:spacing w:after="0" w:before="0"/>
              <w:jc w:val="left"/>
            </w:pPr>
            <w:r/>
            <w:r>
              <w:rPr>
                <w:rFonts w:ascii="Arial" w:hAnsi="Arial"/>
                <w:b w:val="0"/>
                <w:sz w:val="13"/>
              </w:rPr>
              <w:t>Public launch only if Gate 3 is approved on the release candidate. If not approved, record NO-GO at Day 90; do not extend or falsely mark the 90-day plan complete.</w:t>
            </w:r>
          </w:p>
        </w:tc>
      </w:tr>
    </w:tbl>
    <w:p>
      <w:pPr>
        <w:spacing w:before="160"/>
      </w:pPr>
      <w:r>
        <w:rPr>
          <w:rFonts w:ascii="Arial" w:hAnsi="Arial"/>
          <w:b/>
          <w:i w:val="0"/>
          <w:color w:val="9B2C2C"/>
          <w:sz w:val="18"/>
        </w:rPr>
        <w:t xml:space="preserve">DAY-90 PROTECTION RULE: </w:t>
      </w:r>
      <w:r>
        <w:rPr>
          <w:rFonts w:ascii="Arial" w:hAnsi="Arial"/>
          <w:b w:val="0"/>
          <w:i w:val="0"/>
          <w:sz w:val="18"/>
        </w:rPr>
        <w:t>if time is lost, reduce launch scope to the proved product contract; do not extend the deadline and do not ship unproved claims.</w:t>
      </w:r>
    </w:p>
    <w:p>
      <w:r>
        <w:rPr>
          <w:rFonts w:ascii="Arial" w:hAnsi="Arial"/>
        </w:rPr>
        <w:br w:type="page"/>
      </w:r>
    </w:p>
    <w:tbl>
      <w:tblPr>
        <w:tblW w:type="auto" w:w="0"/>
        <w:jc w:val="center"/>
        <w:tblLayout w:type="fixed"/>
        <w:tblLook w:firstColumn="1" w:firstRow="1" w:lastColumn="0" w:lastRow="0" w:noHBand="0" w:noVBand="1" w:val="04A0"/>
      </w:tblPr>
      <w:tblGrid>
        <w:gridCol w:w="10440"/>
      </w:tblGrid>
      <w:tr>
        <w:tc>
          <w:tcPr>
            <w:tcW w:type="dxa" w:w="10512"/>
            <w:shd w:fill="17324D"/>
            <w:tcBorders>
              <w:top w:val="single" w:sz="6" w:color="17324D"/>
              <w:left w:val="single" w:sz="6" w:color="17324D"/>
              <w:bottom w:val="single" w:sz="6" w:color="17324D"/>
              <w:right w:val="single" w:sz="6" w:color="17324D"/>
            </w:tcBorders>
            <w:tcMar>
              <w:top w:w="90" w:type="dxa"/>
              <w:start w:w="120" w:type="dxa"/>
              <w:bottom w:w="85" w:type="dxa"/>
              <w:end w:w="120" w:type="dxa"/>
            </w:tcMar>
          </w:tcPr>
          <w:p>
            <w:r>
              <w:rPr>
                <w:rFonts w:ascii="Arial" w:hAnsi="Arial"/>
                <w:b/>
                <w:i w:val="0"/>
                <w:color w:val="FFFFFF"/>
                <w:sz w:val="28"/>
              </w:rPr>
              <w:t>WEEKLY LAUNCH SCOREBOARD + GATE CONTROL</w:t>
            </w:r>
          </w:p>
          <w:p>
            <w:pPr>
              <w:spacing w:before="0"/>
            </w:pPr>
            <w:r>
              <w:rPr>
                <w:rFonts w:ascii="Arial" w:hAnsi="Arial"/>
                <w:b w:val="0"/>
                <w:i w:val="0"/>
                <w:color w:val="D7E2ED"/>
                <w:sz w:val="17"/>
              </w:rPr>
              <w:t>Review this page every Friday. Blank baselines are a problem to solve, not permission to estimate.</w:t>
            </w:r>
          </w:p>
        </w:tc>
      </w:tr>
    </w:tbl>
    <w:p>
      <w:pPr>
        <w:spacing w:after="20"/>
      </w:pPr>
    </w:p>
    <w:tbl>
      <w:tblPr>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2592"/>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METRIC</w:t>
            </w:r>
          </w:p>
        </w:tc>
        <w:tc>
          <w:tcPr>
            <w:tcW w:type="dxa" w:w="936"/>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TREND</w:t>
            </w:r>
          </w:p>
        </w:tc>
        <w:tc>
          <w:tcPr>
            <w:tcW w:type="dxa" w:w="4320"/>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HOW TO MEASURE</w:t>
            </w:r>
          </w:p>
        </w:tc>
        <w:tc>
          <w:tcPr>
            <w:tcW w:type="dxa" w:w="2448"/>
            <w:shd w:fill="17324D"/>
            <w:tcBorders>
              <w:top w:val="single" w:sz="4" w:color="FFFFFF"/>
              <w:left w:val="single" w:sz="4" w:color="FFFFFF"/>
              <w:bottom w:val="single" w:sz="4" w:color="FFFFFF"/>
              <w:right w:val="single" w:sz="4" w:color="FFFFFF"/>
            </w:tcBorders>
            <w:tcMar>
              <w:top w:w="70" w:type="dxa"/>
              <w:start w:w="70" w:type="dxa"/>
              <w:bottom w:w="70" w:type="dxa"/>
              <w:end w:w="70" w:type="dxa"/>
            </w:tcMar>
          </w:tcPr>
          <w:p>
            <w:r>
              <w:rPr>
                <w:rFonts w:ascii="Arial" w:hAnsi="Arial"/>
                <w:b/>
                <w:i w:val="0"/>
                <w:color w:val="FFFFFF"/>
                <w:sz w:val="15"/>
              </w:rPr>
              <w:t>CURRENT STATUS</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First spoken response</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DOWN</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Instrument end-to-end and record median / p95</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BLOCKED - startup harness did not reach first required acceptance event; no current median/p95.</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Deterministic / no-LLM answer rate</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UP</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Count grounded answers resolved before LLM escalation</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No consolidated RC instrumentation yet; backend learning/catalog regressions must be repaired first.</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Pointer accuracy</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UP</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Verified correct target / attempted guided targets</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BLOCKED - safe-state/status mismatches in current pointer tests; full positive/negative suite pending.</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Unknown / hallucination rate</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DOWN</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Unknowns + unsupported answers / eligible questions</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No current RC acceptance corpus/result set.</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Weave-to-deploy time</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DOWN</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Start of scan to verified deployed ORB</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Historical installer path exists; fresh two-site RC baseline is missing.</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Bryan-hours / deployment</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DOWN</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Manual founder time per install</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Not yet tracked.</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ORB engagement</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UP</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Visitors who engage / eligible sessions</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Not a Gate 1 blocker; beta metric pending.</w:t>
            </w:r>
          </w:p>
        </w:tc>
      </w:tr>
      <w:tr>
        <w:trPr>
          <w:cantSplit/>
        </w:trPr>
        <w:tc>
          <w:tcPr>
            <w:tcW w:type="dxa" w:w="2592"/>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i w:val="0"/>
                <w:color w:val="17324D"/>
                <w:sz w:val="15"/>
              </w:rPr>
              <w:t>Guided actions / leads</w:t>
            </w:r>
          </w:p>
        </w:tc>
        <w:tc>
          <w:tcPr>
            <w:tcW w:type="dxa" w:w="936"/>
            <w:tcBorders>
              <w:top w:val="single" w:sz="4" w:color="C9D2DC"/>
              <w:left w:val="single" w:sz="4" w:color="C9D2DC"/>
              <w:bottom w:val="single" w:sz="4" w:color="C9D2DC"/>
              <w:right w:val="single" w:sz="4" w:color="C9D2DC"/>
            </w:tcBorders>
            <w:tcMar>
              <w:top w:w="65" w:type="dxa"/>
              <w:start w:w="65" w:type="dxa"/>
              <w:bottom w:w="65" w:type="dxa"/>
              <w:end w:w="65" w:type="dxa"/>
            </w:tcMar>
          </w:tcPr>
          <w:p>
            <w:pPr>
              <w:jc w:val="center"/>
            </w:pPr>
            <w:r>
              <w:rPr>
                <w:rFonts w:ascii="Arial" w:hAnsi="Arial"/>
                <w:b/>
                <w:i w:val="0"/>
                <w:color w:val="0F7C84"/>
                <w:sz w:val="16"/>
              </w:rPr>
              <w:t>UP</w:t>
            </w:r>
          </w:p>
        </w:tc>
        <w:tc>
          <w:tcPr>
            <w:tcW w:type="dxa" w:w="4320"/>
            <w:tcBorders>
              <w:top w:val="single" w:sz="4" w:color="C9D2DC"/>
              <w:left w:val="single" w:sz="4" w:color="C9D2DC"/>
              <w:bottom w:val="single" w:sz="4" w:color="C9D2DC"/>
              <w:right w:val="single" w:sz="4" w:color="C9D2DC"/>
            </w:tcBorders>
            <w:tcMar>
              <w:top w:w="65" w:type="dxa"/>
              <w:start w:w="65" w:type="dxa"/>
              <w:bottom w:w="65" w:type="dxa"/>
              <w:end w:w="65" w:type="dxa"/>
            </w:tcMar>
          </w:tcPr>
          <w:p>
            <w:r>
              <w:rPr>
                <w:rFonts w:ascii="Arial" w:hAnsi="Arial"/>
                <w:b w:val="0"/>
                <w:i w:val="0"/>
                <w:color w:val="1F2933"/>
                <w:sz w:val="15"/>
              </w:rPr>
              <w:t>Verified guided outcomes and qualified leads</w:t>
            </w:r>
          </w:p>
        </w:tc>
        <w:tc>
          <w:tcPr>
            <w:tcW w:type="dxa" w:w="2448"/>
            <w:tcBorders>
              <w:top w:val="single" w:sz="4" w:color="C9D2DC"/>
              <w:left w:val="single" w:sz="4" w:color="C9D2DC"/>
              <w:bottom w:val="single" w:sz="4" w:color="C9D2DC"/>
              <w:right w:val="single" w:sz="4" w:color="C9D2DC"/>
            </w:tcBorders>
            <w:tcMar>
              <w:top w:w="65" w:type="dxa"/>
              <w:start w:w="65" w:type="dxa"/>
              <w:bottom w:w="65" w:type="dxa"/>
              <w:end w:w="65" w:type="dxa"/>
            </w:tcMar>
            <w:vAlign w:val="center"/>
          </w:tcPr>
          <w:p>
            <w:pPr>
              <w:spacing w:after="0" w:before="0"/>
              <w:jc w:val="left"/>
            </w:pPr>
            <w:r/>
            <w:r>
              <w:rPr>
                <w:rFonts w:ascii="Arial" w:hAnsi="Arial"/>
                <w:b w:val="0"/>
                <w:sz w:val="13"/>
              </w:rPr>
              <w:t>Not a Gate 1 blocker; beta metric pending.</w:t>
            </w:r>
          </w:p>
        </w:tc>
      </w:tr>
    </w:tbl>
    <w:p>
      <w:pPr>
        <w:spacing w:before="160"/>
      </w:pPr>
      <w:r>
        <w:rPr>
          <w:rFonts w:ascii="Arial" w:hAnsi="Arial"/>
          <w:b/>
          <w:i w:val="0"/>
          <w:color w:val="17324D"/>
          <w:sz w:val="22"/>
        </w:rPr>
        <w:t>FINAL SALE / LAUNCH CONTROL</w:t>
      </w:r>
    </w:p>
    <w:tbl>
      <w:tblPr>
        <w:tblW w:type="auto" w:w="0"/>
        <w:jc w:val="left"/>
        <w:tblLayout w:type="fixed"/>
        <w:tblLook w:firstColumn="1" w:firstRow="1" w:lastColumn="0" w:lastRow="0" w:noHBand="0" w:noVBand="1" w:val="04A0"/>
      </w:tblPr>
      <w:tblGrid>
        <w:gridCol w:w="5256"/>
        <w:gridCol w:w="5256"/>
      </w:tblGrid>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Current release candidate has restricted credentialed CORS; untrusted origins fail.</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Source tree is clean/tagged; deployed image digest is proven to come from that exact tag.</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Frontend and backend gate-relevant regression suites pass on the release candidate.</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Health/readiness endpoint reports real runtime state and fails truthfully.</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Full scan-to-ORB chain passes on fresh customer data.</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Pointer works on stable targets and blocks unsafe/ambiguous targets.</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Production voice passes permission -&gt; STT -&gt; grounded answer -&gt; TTS -&gt; playback.</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Approved tool/action succeeds; denied or unconfirmed action fails safely.</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Clean install, restart, auto-start, isolation, secrets, Vault, backup/restore pass.</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Checkout/order/fulfillment authority is bound to the correct customer/project/SKU/payment.</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Every public claim has recorded proof; failure never reports completion.</w:t>
            </w:r>
          </w:p>
        </w:tc>
      </w:tr>
      <w:tr>
        <w:tc>
          <w:tcPr>
            <w:tcW w:type="dxa" w:w="5256"/>
            <w:vAlign w:val="center"/>
          </w:tcPr>
          <w:p>
            <w:pPr>
              <w:spacing w:after="0" w:before="0"/>
              <w:jc w:val="center"/>
            </w:pPr>
            <w:r/>
            <w:r>
              <w:rPr>
                <w:rFonts w:ascii="Arial" w:hAnsi="Arial"/>
                <w:b w:val="0"/>
                <w:color w:val="1E9AA8"/>
                <w:sz w:val="16"/>
              </w:rPr>
              <w:t>☐</w:t>
            </w:r>
          </w:p>
        </w:tc>
        <w:tc>
          <w:tcPr>
            <w:tcW w:type="dxa" w:w="5256"/>
            <w:vAlign w:val="center"/>
          </w:tcPr>
          <w:p>
            <w:pPr>
              <w:spacing w:after="0" w:before="0"/>
              <w:jc w:val="left"/>
            </w:pPr>
            <w:r/>
            <w:r>
              <w:rPr>
                <w:rFonts w:ascii="Arial" w:hAnsi="Arial"/>
                <w:b w:val="0"/>
                <w:sz w:val="14"/>
              </w:rPr>
              <w:t>Day-88 uninterrupted purchase-to-installed-ORB rehearsal passes.</w:t>
            </w:r>
          </w:p>
        </w:tc>
      </w:tr>
    </w:tbl>
    <w:p>
      <w:pPr>
        <w:spacing w:before="140"/>
      </w:pPr>
      <w:r>
        <w:rPr>
          <w:rFonts w:ascii="Arial" w:hAnsi="Arial"/>
          <w:b/>
          <w:color w:val="A61B1B"/>
          <w:sz w:val="14"/>
        </w:rPr>
        <w:t>NON-NEGOTIABLE CONTROL: the 90-day window still ends NOVEMBER 20, 2026. The date is not extended. If Gate 3 is not approved on the exact release candidate, the Day-90 result is NO-GO - not a forced public launch and not an unproved “complete” status.</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556575"/>
        <w:sz w:val="12"/>
      </w:rPr>
      <w:t>Day 90 remains November 20, 2026 - no schedule extension authorized</w:t>
    </w:r>
    <w:r>
      <w:rPr>
        <w:rFonts w:ascii="Arial" w:hAnsi="Arial"/>
        <w:b w:val="0"/>
        <w:i w:val="0"/>
        <w:color w:val="556575"/>
        <w:sz w:val="12"/>
      </w:rPr>
      <w:t xml:space="preserve">   |   Page </w:t>
    </w:r>
    <w:r>
      <w:rPr>
        <w:rFonts w:ascii="Arial" w:hAnsi="Arial"/>
        <w:sz w:val="1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56575"/>
        <w:sz w:val="14"/>
      </w:rPr>
      <w:t>ORB WEAVER + WEB WEAVER | 90-DAY LAUNCH COMMAND SHEET | UPDATED SEP 11,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0F7C84"/>
      <w:sz w:val="25"/>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color w:val="556575"/>
      <w:sz w:val="16"/>
    </w:rPr>
  </w:style>
  <w:style w:type="paragraph" w:customStyle="1" w:styleId="Tiny">
    <w:name w:val="Tiny"/>
    <w:pPr>
      <w:spacing w:after="20"/>
    </w:pPr>
    <w:rPr>
      <w:rFonts w:ascii="Arial" w:hAnsi="Arial"/>
      <w:color w:val="55657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