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mbria" w:cs="Cambria" w:eastAsia="Cambria" w:hAnsi="Cambria"/>
          <w:b/>
          <w:bCs/>
          <w:color w:val="000000"/>
          <w:sz w:val="56"/>
          <w:szCs w:val="56"/>
        </w:rPr>
        <w:t xml:space="preserve">ACCESSDNA AI</w:t>
      </w:r>
    </w:p>
    <w:p>
      <w:pPr>
        <w:spacing w:after="40" w:before="60"/>
        <w:jc w:val="center"/>
      </w:pPr>
      <w:r>
        <w:rPr>
          <w:rFonts w:ascii="Calibri" w:cs="Calibri" w:eastAsia="Calibri" w:hAnsi="Calibri"/>
          <w:i/>
          <w:iCs/>
          <w:color w:val="000000"/>
          <w:sz w:val="26"/>
          <w:szCs w:val="26"/>
        </w:rPr>
        <w:t xml:space="preserve">Predictive Identity Attack Intelligence Platform</w:t>
      </w:r>
    </w:p>
    <w:p>
      <w:pPr>
        <w:pBdr>
          <w:bottom w:val="single" w:color="000000" w:sz="6" w:space="6"/>
        </w:pBdr>
        <w:spacing w:after="480" w:before="0"/>
        <w:jc w:val="center"/>
      </w:pPr>
      <w:r>
        <w:rPr>
          <w:rFonts w:ascii="Calibri" w:cs="Calibri" w:eastAsia="Calibri" w:hAnsi="Calibri"/>
          <w:color w:val="555555"/>
          <w:sz w:val="22"/>
          <w:szCs w:val="22"/>
        </w:rPr>
        <w:t xml:space="preserve">Algorithms, Models &amp; Analytical Techniques</w:t>
      </w:r>
    </w:p>
    <w:p>
      <w:pPr>
        <w:pStyle w:val="Heading1"/>
        <w:pBdr>
          <w:bottom w:val="single" w:color="000000" w:sz="8" w:space="4"/>
        </w:pBdr>
        <w:spacing w:after="120" w:before="400"/>
      </w:pPr>
      <w:r>
        <w:rPr>
          <w:rFonts w:ascii="Cambria" w:cs="Cambria" w:eastAsia="Cambria" w:hAnsi="Cambria"/>
          <w:b/>
          <w:bCs/>
          <w:color w:val="000000"/>
          <w:sz w:val="36"/>
          <w:szCs w:val="36"/>
        </w:rPr>
        <w:t xml:space="preserve">Overview</w:t>
      </w:r>
    </w:p>
    <w:p>
      <w:pPr>
        <w:spacing w:after="120" w:before="80"/>
      </w:pPr>
      <w:r>
        <w:rPr>
          <w:rFonts w:ascii="Calibri" w:cs="Calibri" w:eastAsia="Calibri" w:hAnsi="Calibri"/>
          <w:color w:val="1A1A1A"/>
          <w:sz w:val="22"/>
          <w:szCs w:val="22"/>
        </w:rPr>
        <w:t xml:space="preserve">AccessDNA AI uses a layered analytical approach that combines deterministic rule-based scoring, machine learning anomaly detection, graph-theoretic attack path analysis, fuzzy identity resolution, and large language model inference. This document explains each algorithm, its purpose in the platform, the data it operates on, and the mathematical foundation behind it.</w:t>
      </w:r>
    </w:p>
    <w:p>
      <w:pPr>
        <w:spacing w:after="120" w:before="80"/>
      </w:pPr>
      <w:r>
        <w:rPr>
          <w:rFonts w:ascii="Calibri" w:cs="Calibri" w:eastAsia="Calibri" w:hAnsi="Calibri"/>
          <w:color w:val="1A1A1A"/>
          <w:sz w:val="22"/>
          <w:szCs w:val="22"/>
        </w:rPr>
        <w:t xml:space="preserve">The scoring architecture deliberately separates deterministic rules (explainable to an auditor) from ML signals (sensitive to distributional anomalies) rather than collapsing everything into a single opaque model. A judge or enterprise customer can always answer "why is this score 92?" with a one-line, auditable answer.</w:t>
      </w:r>
    </w:p>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1. Isolation Forest (ML Anomaly Detection)</w:t>
      </w:r>
    </w:p>
    <w:p>
      <w:pPr>
        <w:pStyle w:val="Heading3"/>
        <w:spacing w:after="80" w:before="240"/>
      </w:pPr>
      <w:r>
        <w:rPr>
          <w:rFonts w:ascii="Calibri" w:cs="Calibri" w:eastAsia="Calibri" w:hAnsi="Calibri"/>
          <w:b/>
          <w:bCs/>
          <w:color w:val="333333"/>
          <w:sz w:val="24"/>
          <w:szCs w:val="24"/>
        </w:rPr>
        <w:t xml:space="preserve">Library / Module</w:t>
      </w:r>
    </w:p>
    <w:p>
      <w:pPr>
        <w:spacing w:after="120" w:before="80"/>
      </w:pPr>
      <w:r>
        <w:rPr>
          <w:rFonts w:ascii="Calibri" w:cs="Calibri" w:eastAsia="Calibri" w:hAnsi="Calibri"/>
          <w:color w:val="1A1A1A"/>
          <w:sz w:val="22"/>
          <w:szCs w:val="22"/>
        </w:rPr>
        <w:t xml:space="preserve">scikit-learn — IsolationForest — backend/app/services/anomaly_detection.py</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Detects identities whose behavioural feature profile is statistically unusual compared to the rest of the population. This is the machine learning layer on top of the deterministic risk rules — it catches anomalies that no individual rule fires for, such as an identity with slightly elevated login frequency, slightly more platforms than average, and a slightly older token, none of which trigger a rule individually but whose combination is unusual.</w:t>
      </w:r>
    </w:p>
    <w:p>
      <w:pPr>
        <w:pStyle w:val="Heading3"/>
        <w:spacing w:after="80" w:before="240"/>
      </w:pPr>
      <w:r>
        <w:rPr>
          <w:rFonts w:ascii="Calibri" w:cs="Calibri" w:eastAsia="Calibri" w:hAnsi="Calibri"/>
          <w:b/>
          <w:bCs/>
          <w:color w:val="333333"/>
          <w:sz w:val="24"/>
          <w:szCs w:val="24"/>
        </w:rPr>
        <w:t xml:space="preserve">How It Works</w:t>
      </w:r>
    </w:p>
    <w:p>
      <w:pPr>
        <w:spacing w:after="120" w:before="80"/>
      </w:pPr>
      <w:r>
        <w:rPr>
          <w:rFonts w:ascii="Calibri" w:cs="Calibri" w:eastAsia="Calibri" w:hAnsi="Calibri"/>
          <w:color w:val="1A1A1A"/>
          <w:sz w:val="22"/>
          <w:szCs w:val="22"/>
        </w:rPr>
        <w:t xml:space="preserve">Isolation Forest builds an ensemble of random binary trees. Anomalies are isolated in fewer splits than normal points because they are sparse and different. The anomaly score is the average path length to isolation across all trees, normalised so that:</w:t>
      </w:r>
    </w:p>
    <w:p>
      <w:pPr>
        <w:spacing w:after="120" w:before="120"/>
        <w:ind w:left="720"/>
      </w:pPr>
      <w:r>
        <w:rPr>
          <w:rFonts w:ascii="Courier New" w:cs="Courier New" w:eastAsia="Courier New" w:hAnsi="Courier New"/>
          <w:color w:val="1A1A1A"/>
          <w:sz w:val="20"/>
          <w:szCs w:val="20"/>
        </w:rPr>
        <w:t xml:space="preserve">score close to 1   --&gt;  anomaly</w:t>
      </w:r>
      <w:r>
        <w:rPr>
          <w:rFonts w:ascii="Courier New" w:cs="Courier New" w:eastAsia="Courier New" w:hAnsi="Courier New"/>
          <w:color w:val="1A1A1A"/>
          <w:sz w:val="20"/>
          <w:szCs w:val="20"/>
        </w:rPr>
        <w:br/>
        <w:t xml:space="preserve">score close to 0   --&gt;  normal</w:t>
      </w:r>
      <w:r>
        <w:rPr>
          <w:rFonts w:ascii="Courier New" w:cs="Courier New" w:eastAsia="Courier New" w:hAnsi="Courier New"/>
          <w:color w:val="1A1A1A"/>
          <w:sz w:val="20"/>
          <w:szCs w:val="20"/>
        </w:rPr>
        <w:br/>
        <w:t xml:space="preserve">score &lt; 0.5        --&gt;  normal point</w:t>
      </w:r>
    </w:p>
    <w:p>
      <w:pPr>
        <w:pStyle w:val="Heading3"/>
        <w:spacing w:after="80" w:before="240"/>
      </w:pPr>
      <w:r>
        <w:rPr>
          <w:rFonts w:ascii="Calibri" w:cs="Calibri" w:eastAsia="Calibri" w:hAnsi="Calibri"/>
          <w:b/>
          <w:bCs/>
          <w:color w:val="333333"/>
          <w:sz w:val="24"/>
          <w:szCs w:val="24"/>
        </w:rPr>
        <w:t xml:space="preserve">Feature Vector</w:t>
      </w:r>
    </w:p>
    <w:p>
      <w:pPr>
        <w:spacing w:after="120" w:before="80"/>
      </w:pPr>
      <w:r>
        <w:rPr>
          <w:rFonts w:ascii="Calibri" w:cs="Calibri" w:eastAsia="Calibri" w:hAnsi="Calibri"/>
          <w:color w:val="1A1A1A"/>
          <w:sz w:val="22"/>
          <w:szCs w:val="22"/>
        </w:rPr>
        <w:t xml:space="preserve">For each resolved identity, a 5-dimensional feature vector is extracted from the audit log and identity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Feature extraction — per identity</w:t>
            </w:r>
          </w:p>
          <w:p>
            <w:pPr>
              <w:spacing w:after="60" w:before="0"/>
            </w:pPr>
            <w:r>
              <w:rPr>
                <w:rFonts w:ascii="Courier New" w:cs="Courier New" w:eastAsia="Courier New" w:hAnsi="Courier New"/>
                <w:color w:val="1A1A1A"/>
                <w:sz w:val="18"/>
                <w:szCs w:val="18"/>
              </w:rPr>
              <w:t xml:space="preserve">[1]  login_frequency_30d    Login events (action = LOGIN) in last 30 days</w:t>
            </w:r>
          </w:p>
          <w:p>
            <w:pPr>
              <w:spacing w:after="60" w:before="0"/>
            </w:pPr>
            <w:r>
              <w:rPr>
                <w:rFonts w:ascii="Courier New" w:cs="Courier New" w:eastAsia="Courier New" w:hAnsi="Courier New"/>
                <w:color w:val="1A1A1A"/>
                <w:sz w:val="18"/>
                <w:szCs w:val="18"/>
              </w:rPr>
              <w:t xml:space="preserve">[2]  privilege_count        Number of admin-flagged platform accounts</w:t>
            </w:r>
          </w:p>
          <w:p>
            <w:pPr>
              <w:spacing w:after="60" w:before="0"/>
            </w:pPr>
            <w:r>
              <w:rPr>
                <w:rFonts w:ascii="Courier New" w:cs="Courier New" w:eastAsia="Courier New" w:hAnsi="Courier New"/>
                <w:color w:val="1A1A1A"/>
                <w:sz w:val="18"/>
                <w:szCs w:val="18"/>
              </w:rPr>
              <w:t xml:space="preserve">[3]  platform_spread        Number of distinct platforms this identity uses</w:t>
            </w:r>
          </w:p>
          <w:p>
            <w:pPr>
              <w:spacing w:after="60" w:before="0"/>
            </w:pPr>
            <w:r>
              <w:rPr>
                <w:rFonts w:ascii="Courier New" w:cs="Courier New" w:eastAsia="Courier New" w:hAnsi="Courier New"/>
                <w:color w:val="1A1A1A"/>
                <w:sz w:val="18"/>
                <w:szCs w:val="18"/>
              </w:rPr>
              <w:t xml:space="preserve">[4]  dormancy_days          Days since most recent login, across all platforms</w:t>
            </w:r>
          </w:p>
          <w:p>
            <w:pPr>
              <w:spacing w:after="0" w:before="0"/>
            </w:pPr>
            <w:r>
              <w:rPr>
                <w:rFonts w:ascii="Courier New" w:cs="Courier New" w:eastAsia="Courier New" w:hAnsi="Courier New"/>
                <w:color w:val="1A1A1A"/>
                <w:sz w:val="18"/>
                <w:szCs w:val="18"/>
              </w:rPr>
              <w:t xml:space="preserve">[5]  max_token_age_days     Oldest credential age, in days, across all accounts</w:t>
            </w:r>
          </w:p>
        </w:tc>
      </w:tr>
    </w:tbl>
    <w:p>
      <w:pPr>
        <w:pStyle w:val="Heading3"/>
        <w:spacing w:after="80" w:before="240"/>
      </w:pPr>
      <w:r>
        <w:rPr>
          <w:rFonts w:ascii="Calibri" w:cs="Calibri" w:eastAsia="Calibri" w:hAnsi="Calibri"/>
          <w:b/>
          <w:bCs/>
          <w:color w:val="333333"/>
          <w:sz w:val="24"/>
          <w:szCs w:val="24"/>
        </w:rPr>
        <w:t xml:space="preserve">Configuration</w:t>
      </w:r>
    </w:p>
    <w:p>
      <w:pPr>
        <w:pStyle w:val="ListParagraph"/>
        <w:numPr>
          <w:ilvl w:val="0"/>
          <w:numId w:val="2"/>
        </w:numPr>
        <w:spacing w:after="60" w:before="40"/>
      </w:pPr>
      <w:r>
        <w:rPr>
          <w:rFonts w:ascii="Calibri" w:cs="Calibri" w:eastAsia="Calibri" w:hAnsi="Calibri"/>
          <w:color w:val="1A1A1A"/>
          <w:sz w:val="22"/>
          <w:szCs w:val="22"/>
        </w:rPr>
        <w:t xml:space="preserve">n_estimators = 150 — 150 isolation trees for stable score estimates</w:t>
      </w:r>
    </w:p>
    <w:p>
      <w:pPr>
        <w:pStyle w:val="ListParagraph"/>
        <w:numPr>
          <w:ilvl w:val="0"/>
          <w:numId w:val="2"/>
        </w:numPr>
        <w:spacing w:after="60" w:before="40"/>
      </w:pPr>
      <w:r>
        <w:rPr>
          <w:rFonts w:ascii="Calibri" w:cs="Calibri" w:eastAsia="Calibri" w:hAnsi="Calibri"/>
          <w:color w:val="1A1A1A"/>
          <w:sz w:val="22"/>
          <w:szCs w:val="22"/>
        </w:rPr>
        <w:t xml:space="preserve">contamination = 0.15 — matches the ~15% anomaly rate seeded into the synthetic dataset</w:t>
      </w:r>
    </w:p>
    <w:p>
      <w:pPr>
        <w:pStyle w:val="ListParagraph"/>
        <w:numPr>
          <w:ilvl w:val="0"/>
          <w:numId w:val="2"/>
        </w:numPr>
        <w:spacing w:after="60" w:before="40"/>
      </w:pPr>
      <w:r>
        <w:rPr>
          <w:rFonts w:ascii="Calibri" w:cs="Calibri" w:eastAsia="Calibri" w:hAnsi="Calibri"/>
          <w:color w:val="1A1A1A"/>
          <w:sz w:val="22"/>
          <w:szCs w:val="22"/>
        </w:rPr>
        <w:t xml:space="preserve">random_state = 42 — deterministic output across restarts</w:t>
      </w:r>
    </w:p>
    <w:p>
      <w:pPr>
        <w:pStyle w:val="Heading3"/>
        <w:spacing w:after="80" w:before="240"/>
      </w:pPr>
      <w:r>
        <w:rPr>
          <w:rFonts w:ascii="Calibri" w:cs="Calibri" w:eastAsia="Calibri" w:hAnsi="Calibri"/>
          <w:b/>
          <w:bCs/>
          <w:color w:val="333333"/>
          <w:sz w:val="24"/>
          <w:szCs w:val="24"/>
        </w:rPr>
        <w:t xml:space="preserve">Score Integration</w:t>
      </w:r>
    </w:p>
    <w:p>
      <w:pPr>
        <w:spacing w:after="120" w:before="80"/>
      </w:pPr>
      <w:r>
        <w:rPr>
          <w:rFonts w:ascii="Calibri" w:cs="Calibri" w:eastAsia="Calibri" w:hAnsi="Calibri"/>
          <w:color w:val="1A1A1A"/>
          <w:sz w:val="22"/>
          <w:szCs w:val="22"/>
        </w:rPr>
        <w:t xml:space="preserve">The raw IsolationForest decision function (higher = more normal) is flipped and rescaled to 0–100 where 100 = most anomalous. This is then blended with the rule-based score:</w:t>
      </w:r>
    </w:p>
    <w:p>
      <w:pPr>
        <w:spacing w:after="120" w:before="120"/>
        <w:ind w:left="720"/>
      </w:pPr>
      <w:r>
        <w:rPr>
          <w:rFonts w:ascii="Courier New" w:cs="Courier New" w:eastAsia="Courier New" w:hAnsi="Courier New"/>
          <w:color w:val="1A1A1A"/>
          <w:sz w:val="20"/>
          <w:szCs w:val="20"/>
        </w:rPr>
        <w:t xml:space="preserve">final_risk_score = min(100,</w:t>
      </w:r>
      <w:r>
        <w:rPr>
          <w:rFonts w:ascii="Courier New" w:cs="Courier New" w:eastAsia="Courier New" w:hAnsi="Courier New"/>
          <w:color w:val="1A1A1A"/>
          <w:sz w:val="20"/>
          <w:szCs w:val="20"/>
        </w:rPr>
        <w:br/>
        <w:t xml:space="preserve">  0.70 * rule_based_score +</w:t>
      </w:r>
      <w:r>
        <w:rPr>
          <w:rFonts w:ascii="Courier New" w:cs="Courier New" w:eastAsia="Courier New" w:hAnsi="Courier New"/>
          <w:color w:val="1A1A1A"/>
          <w:sz w:val="20"/>
          <w:szCs w:val="20"/>
        </w:rPr>
        <w:br/>
        <w:t xml:space="preserve">  0.30 * anomaly_score</w:t>
      </w:r>
      <w:r>
        <w:rPr>
          <w:rFonts w:ascii="Courier New" w:cs="Courier New" w:eastAsia="Courier New" w:hAnsi="Courier New"/>
          <w:color w:val="1A1A1A"/>
          <w:sz w:val="20"/>
          <w:szCs w:val="20"/>
        </w:rPr>
        <w:br/>
        <w:t xml:space="preserve">)</w:t>
      </w:r>
    </w:p>
    <w:p>
      <w:pPr>
        <w:spacing w:after="120" w:before="80"/>
      </w:pPr>
      <w:r>
        <w:rPr>
          <w:rFonts w:ascii="Calibri" w:cs="Calibri" w:eastAsia="Calibri" w:hAnsi="Calibri"/>
          <w:color w:val="1A1A1A"/>
          <w:sz w:val="22"/>
          <w:szCs w:val="22"/>
        </w:rPr>
        <w:t xml:space="preserve">The 70/30 weighting keeps the score auditable: a rule-based finding always dominates, and the anomaly score only influences the final value, not controls it.</w:t>
      </w:r>
    </w:p>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2. Weighted Additive Risk Scoring</w:t>
      </w:r>
    </w:p>
    <w:p>
      <w:pPr>
        <w:pStyle w:val="Heading3"/>
        <w:spacing w:after="80" w:before="240"/>
      </w:pPr>
      <w:r>
        <w:rPr>
          <w:rFonts w:ascii="Calibri" w:cs="Calibri" w:eastAsia="Calibri" w:hAnsi="Calibri"/>
          <w:b/>
          <w:bCs/>
          <w:color w:val="333333"/>
          <w:sz w:val="24"/>
          <w:szCs w:val="24"/>
        </w:rPr>
        <w:t xml:space="preserve">Module</w:t>
      </w:r>
    </w:p>
    <w:p>
      <w:pPr>
        <w:spacing w:after="120" w:before="80"/>
      </w:pPr>
      <w:r>
        <w:rPr>
          <w:rFonts w:ascii="Calibri" w:cs="Calibri" w:eastAsia="Calibri" w:hAnsi="Calibri"/>
          <w:color w:val="1A1A1A"/>
          <w:sz w:val="22"/>
          <w:szCs w:val="22"/>
        </w:rPr>
        <w:t xml:space="preserve">Custom Python — backend/app/services/risk_scoring.py</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The primary, deterministic risk score for every identity. Every point in the score can be traced to a specific finding, making it fully explainable to a security auditor, compliance team, or judge who asks "why is this person scored 92?"</w:t>
      </w:r>
    </w:p>
    <w:p>
      <w:pPr>
        <w:pStyle w:val="Heading3"/>
        <w:spacing w:after="80" w:before="240"/>
      </w:pPr>
      <w:r>
        <w:rPr>
          <w:rFonts w:ascii="Calibri" w:cs="Calibri" w:eastAsia="Calibri" w:hAnsi="Calibri"/>
          <w:b/>
          <w:bCs/>
          <w:color w:val="333333"/>
          <w:sz w:val="24"/>
          <w:szCs w:val="24"/>
        </w:rPr>
        <w:t xml:space="preserve">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Risk scoring rules — additive</w:t>
            </w:r>
          </w:p>
          <w:p>
            <w:pPr>
              <w:spacing w:after="60" w:before="0"/>
            </w:pPr>
            <w:r>
              <w:rPr>
                <w:rFonts w:ascii="Courier New" w:cs="Courier New" w:eastAsia="Courier New" w:hAnsi="Courier New"/>
                <w:color w:val="1A1A1A"/>
                <w:sz w:val="18"/>
                <w:szCs w:val="18"/>
              </w:rPr>
              <w:t xml:space="preserve">CROSS_PLATFORM_ADMIN    +30 pts   Admin on 2+ platforms simultaneously</w:t>
            </w:r>
          </w:p>
          <w:p>
            <w:pPr>
              <w:spacing w:after="60" w:before="0"/>
            </w:pPr>
            <w:r>
              <w:rPr>
                <w:rFonts w:ascii="Courier New" w:cs="Courier New" w:eastAsia="Courier New" w:hAnsi="Courier New"/>
                <w:color w:val="1A1A1A"/>
                <w:sz w:val="18"/>
                <w:szCs w:val="18"/>
              </w:rPr>
              <w:t xml:space="preserve">DORMANT_ADMIN           +25 pts   Admin account, no login in &gt;90 days</w:t>
            </w:r>
          </w:p>
          <w:p>
            <w:pPr>
              <w:spacing w:after="60" w:before="0"/>
            </w:pPr>
            <w:r>
              <w:rPr>
                <w:rFonts w:ascii="Courier New" w:cs="Courier New" w:eastAsia="Courier New" w:hAnsi="Courier New"/>
                <w:color w:val="1A1A1A"/>
                <w:sz w:val="18"/>
                <w:szCs w:val="18"/>
              </w:rPr>
              <w:t xml:space="preserve">OLD_TOKEN               +20 pts   Credential age &gt;365 days, never rotated</w:t>
            </w:r>
          </w:p>
          <w:p>
            <w:pPr>
              <w:spacing w:after="0" w:before="0"/>
            </w:pPr>
            <w:r>
              <w:rPr>
                <w:rFonts w:ascii="Courier New" w:cs="Courier New" w:eastAsia="Courier New" w:hAnsi="Courier New"/>
                <w:color w:val="1A1A1A"/>
                <w:sz w:val="18"/>
                <w:szCs w:val="18"/>
              </w:rPr>
              <w:t xml:space="preserve">ORPHAN_ACCOUNT          +40 pts   Disabled in AD, active on another platform</w:t>
            </w:r>
          </w:p>
        </w:tc>
      </w:tr>
    </w:tbl>
    <w:p>
      <w:pPr>
        <w:pStyle w:val="Heading3"/>
        <w:spacing w:after="80" w:before="240"/>
      </w:pPr>
      <w:r>
        <w:rPr>
          <w:rFonts w:ascii="Calibri" w:cs="Calibri" w:eastAsia="Calibri" w:hAnsi="Calibri"/>
          <w:b/>
          <w:bCs/>
          <w:color w:val="333333"/>
          <w:sz w:val="24"/>
          <w:szCs w:val="24"/>
        </w:rPr>
        <w:t xml:space="preserve">Risk Bands</w:t>
      </w:r>
    </w:p>
    <w:p>
      <w:pPr>
        <w:spacing w:after="120" w:before="80"/>
      </w:pPr>
      <w:r>
        <w:rPr>
          <w:rFonts w:ascii="Calibri" w:cs="Calibri" w:eastAsia="Calibri" w:hAnsi="Calibri"/>
          <w:color w:val="1A1A1A"/>
          <w:sz w:val="22"/>
          <w:szCs w:val="22"/>
        </w:rPr>
        <w:t xml:space="preserve">The raw score is capped at 100 and then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Risk band thresholds</w:t>
            </w:r>
          </w:p>
          <w:p>
            <w:pPr>
              <w:spacing w:after="40" w:before="0"/>
            </w:pPr>
            <w:r>
              <w:rPr>
                <w:rFonts w:ascii="Courier New" w:cs="Courier New" w:eastAsia="Courier New" w:hAnsi="Courier New"/>
                <w:color w:val="1A1A1A"/>
                <w:sz w:val="18"/>
                <w:szCs w:val="18"/>
              </w:rPr>
              <w:t xml:space="preserve">score &gt;= 70   --&gt;  CRITICAL</w:t>
            </w:r>
          </w:p>
          <w:p>
            <w:pPr>
              <w:spacing w:after="40" w:before="0"/>
            </w:pPr>
            <w:r>
              <w:rPr>
                <w:rFonts w:ascii="Courier New" w:cs="Courier New" w:eastAsia="Courier New" w:hAnsi="Courier New"/>
                <w:color w:val="1A1A1A"/>
                <w:sz w:val="18"/>
                <w:szCs w:val="18"/>
              </w:rPr>
              <w:t xml:space="preserve">score &gt;= 45   --&gt;  HIGH</w:t>
            </w:r>
          </w:p>
          <w:p>
            <w:pPr>
              <w:spacing w:after="40" w:before="0"/>
            </w:pPr>
            <w:r>
              <w:rPr>
                <w:rFonts w:ascii="Courier New" w:cs="Courier New" w:eastAsia="Courier New" w:hAnsi="Courier New"/>
                <w:color w:val="1A1A1A"/>
                <w:sz w:val="18"/>
                <w:szCs w:val="18"/>
              </w:rPr>
              <w:t xml:space="preserve">score &gt;= 20   --&gt;  MEDIUM</w:t>
            </w:r>
          </w:p>
          <w:p>
            <w:pPr>
              <w:spacing w:after="0" w:before="0"/>
            </w:pPr>
            <w:r>
              <w:rPr>
                <w:rFonts w:ascii="Courier New" w:cs="Courier New" w:eastAsia="Courier New" w:hAnsi="Courier New"/>
                <w:color w:val="1A1A1A"/>
                <w:sz w:val="18"/>
                <w:szCs w:val="18"/>
              </w:rPr>
              <w:t xml:space="preserve">score &lt;  20   --&gt;  LOW</w:t>
            </w:r>
          </w:p>
        </w:tc>
      </w:tr>
    </w:tbl>
    <w:p>
      <w:pPr>
        <w:pStyle w:val="Heading3"/>
        <w:spacing w:after="80" w:before="240"/>
      </w:pPr>
      <w:r>
        <w:rPr>
          <w:rFonts w:ascii="Calibri" w:cs="Calibri" w:eastAsia="Calibri" w:hAnsi="Calibri"/>
          <w:b/>
          <w:bCs/>
          <w:color w:val="333333"/>
          <w:sz w:val="24"/>
          <w:szCs w:val="24"/>
        </w:rPr>
        <w:t xml:space="preserve">Why Additive, Not Multiplicative</w:t>
      </w:r>
    </w:p>
    <w:p>
      <w:pPr>
        <w:spacing w:after="120" w:before="80"/>
      </w:pPr>
      <w:r>
        <w:rPr>
          <w:rFonts w:ascii="Calibri" w:cs="Calibri" w:eastAsia="Calibri" w:hAnsi="Calibri"/>
          <w:color w:val="1A1A1A"/>
          <w:sz w:val="22"/>
          <w:szCs w:val="22"/>
        </w:rPr>
        <w:t xml:space="preserve">Additive scoring lets each factor contribute independently. It avoids the problem in multiplicative models where a single zero (e.g., no dormancy finding) zeroes out all other factors. Each of the four rules fires independently; they do not interact.</w:t>
      </w:r>
    </w:p>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3. Breadth-First Search (BFS) — Blast Radius</w:t>
      </w:r>
    </w:p>
    <w:p>
      <w:pPr>
        <w:pStyle w:val="Heading3"/>
        <w:spacing w:after="80" w:before="240"/>
      </w:pPr>
      <w:r>
        <w:rPr>
          <w:rFonts w:ascii="Calibri" w:cs="Calibri" w:eastAsia="Calibri" w:hAnsi="Calibri"/>
          <w:b/>
          <w:bCs/>
          <w:color w:val="333333"/>
          <w:sz w:val="24"/>
          <w:szCs w:val="24"/>
        </w:rPr>
        <w:t xml:space="preserve">Library / Module</w:t>
      </w:r>
    </w:p>
    <w:p>
      <w:pPr>
        <w:spacing w:after="120" w:before="80"/>
      </w:pPr>
      <w:r>
        <w:rPr>
          <w:rFonts w:ascii="Calibri" w:cs="Calibri" w:eastAsia="Calibri" w:hAnsi="Calibri"/>
          <w:color w:val="1A1A1A"/>
          <w:sz w:val="22"/>
          <w:szCs w:val="22"/>
        </w:rPr>
        <w:t xml:space="preserve">NetworkX nx.descendants() — backend/app/services/graph_engine.py</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Answers the question: "If this identity is compromised, what can an attacker reach?" Starting from the user node in the identity access graph, BFS traverses all outgoing edges and counts reachable systems, resources, and sensitive data nodes.</w:t>
      </w:r>
    </w:p>
    <w:p>
      <w:pPr>
        <w:pStyle w:val="Heading3"/>
        <w:spacing w:after="80" w:before="240"/>
      </w:pPr>
      <w:r>
        <w:rPr>
          <w:rFonts w:ascii="Calibri" w:cs="Calibri" w:eastAsia="Calibri" w:hAnsi="Calibri"/>
          <w:b/>
          <w:bCs/>
          <w:color w:val="333333"/>
          <w:sz w:val="24"/>
          <w:szCs w:val="24"/>
        </w:rPr>
        <w:t xml:space="preserve">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Blast radius BFS — pseudocode</w:t>
            </w:r>
          </w:p>
          <w:p>
            <w:pPr>
              <w:spacing w:after="40" w:before="0"/>
            </w:pPr>
            <w:r>
              <w:rPr>
                <w:rFonts w:ascii="Courier New" w:cs="Courier New" w:eastAsia="Courier New" w:hAnsi="Courier New"/>
                <w:color w:val="1A1A1A"/>
                <w:sz w:val="18"/>
                <w:szCs w:val="18"/>
              </w:rPr>
              <w:t xml:space="preserve">G = build_identity_graph(identity)</w:t>
            </w:r>
          </w:p>
          <w:p>
            <w:pPr>
              <w:spacing w:after="40" w:before="0"/>
            </w:pPr>
            <w:r>
              <w:rPr>
                <w:rFonts w:ascii="Courier New" w:cs="Courier New" w:eastAsia="Courier New" w:hAnsi="Courier New"/>
                <w:color w:val="1A1A1A"/>
                <w:sz w:val="18"/>
                <w:szCs w:val="18"/>
              </w:rPr>
              <w:t xml:space="preserve">reachable = nx.descendants(G, user_node)</w:t>
            </w:r>
          </w:p>
          <w:p>
            <w:pPr>
              <w:spacing w:after="40" w:before="0"/>
            </w:pPr>
            <w:r>
              <w:rPr>
                <w:rFonts w:ascii="Courier New" w:cs="Courier New" w:eastAsia="Courier New" w:hAnsi="Courier New"/>
                <w:color w:val="1A1A1A"/>
                <w:sz w:val="18"/>
                <w:szCs w:val="18"/>
              </w:rPr>
              <w:t xml:space="preserve"/>
            </w:r>
          </w:p>
          <w:p>
            <w:pPr>
              <w:spacing w:after="40" w:before="0"/>
            </w:pPr>
            <w:r>
              <w:rPr>
                <w:rFonts w:ascii="Courier New" w:cs="Courier New" w:eastAsia="Courier New" w:hAnsi="Courier New"/>
                <w:color w:val="1A1A1A"/>
                <w:sz w:val="18"/>
                <w:szCs w:val="18"/>
              </w:rPr>
              <w:t xml:space="preserve">resource_nodes      = filter(reachable, type='resource')</w:t>
            </w:r>
          </w:p>
          <w:p>
            <w:pPr>
              <w:spacing w:after="40" w:before="0"/>
            </w:pPr>
            <w:r>
              <w:rPr>
                <w:rFonts w:ascii="Courier New" w:cs="Courier New" w:eastAsia="Courier New" w:hAnsi="Courier New"/>
                <w:color w:val="1A1A1A"/>
                <w:sz w:val="18"/>
                <w:szCs w:val="18"/>
              </w:rPr>
              <w:t xml:space="preserve">platforms_touched   = unique_platforms(role_nodes in reachable)</w:t>
            </w:r>
          </w:p>
          <w:p>
            <w:pPr>
              <w:spacing w:after="40" w:before="0"/>
            </w:pPr>
            <w:r>
              <w:rPr>
                <w:rFonts w:ascii="Courier New" w:cs="Courier New" w:eastAsia="Courier New" w:hAnsi="Courier New"/>
                <w:color w:val="1A1A1A"/>
                <w:sz w:val="18"/>
                <w:szCs w:val="18"/>
              </w:rPr>
              <w:t xml:space="preserve">customer_data_hit   = any(node.sensitive for node in resource_nodes)</w:t>
            </w:r>
          </w:p>
          <w:p>
            <w:pPr>
              <w:spacing w:after="0" w:before="0"/>
            </w:pPr>
            <w:r>
              <w:rPr>
                <w:rFonts w:ascii="Courier New" w:cs="Courier New" w:eastAsia="Courier New" w:hAnsi="Courier New"/>
                <w:color w:val="1A1A1A"/>
                <w:sz w:val="18"/>
                <w:szCs w:val="18"/>
              </w:rPr>
              <w:t xml:space="preserve">impact_level        = classify(platforms_touched, customer_data_hit)</w:t>
            </w:r>
          </w:p>
        </w:tc>
      </w:tr>
    </w:tbl>
    <w:p>
      <w:pPr>
        <w:pStyle w:val="Heading3"/>
        <w:spacing w:after="80" w:before="240"/>
      </w:pPr>
      <w:r>
        <w:rPr>
          <w:rFonts w:ascii="Calibri" w:cs="Calibri" w:eastAsia="Calibri" w:hAnsi="Calibri"/>
          <w:b/>
          <w:bCs/>
          <w:color w:val="333333"/>
          <w:sz w:val="24"/>
          <w:szCs w:val="24"/>
        </w:rPr>
        <w:t xml:space="preserve">Complexity</w:t>
      </w:r>
    </w:p>
    <w:p>
      <w:pPr>
        <w:spacing w:after="120" w:before="80"/>
      </w:pPr>
      <w:r>
        <w:rPr>
          <w:rFonts w:ascii="Calibri" w:cs="Calibri" w:eastAsia="Calibri" w:hAnsi="Calibri"/>
          <w:color w:val="1A1A1A"/>
          <w:sz w:val="22"/>
          <w:szCs w:val="22"/>
        </w:rPr>
        <w:t xml:space="preserve">O(V + E) where V = nodes and E = edges in the identity subgraph. Practical graphs are small (typically &lt;30 nodes per identity) so traversal is instantaneous.</w:t>
      </w:r>
    </w:p>
    <w:p>
      <w:pPr>
        <w:pStyle w:val="Heading3"/>
        <w:spacing w:after="80" w:before="240"/>
      </w:pPr>
      <w:r>
        <w:rPr>
          <w:rFonts w:ascii="Calibri" w:cs="Calibri" w:eastAsia="Calibri" w:hAnsi="Calibri"/>
          <w:b/>
          <w:bCs/>
          <w:color w:val="333333"/>
          <w:sz w:val="24"/>
          <w:szCs w:val="24"/>
        </w:rPr>
        <w:t xml:space="preserve">Revocation Simulator Extension</w:t>
      </w:r>
    </w:p>
    <w:p>
      <w:pPr>
        <w:spacing w:after="120" w:before="80"/>
      </w:pPr>
      <w:r>
        <w:rPr>
          <w:rFonts w:ascii="Calibri" w:cs="Calibri" w:eastAsia="Calibri" w:hAnsi="Calibri"/>
          <w:color w:val="1A1A1A"/>
          <w:sz w:val="22"/>
          <w:szCs w:val="22"/>
        </w:rPr>
        <w:t xml:space="preserve">When the user toggles a privilege removal in the Revocation Simulator, the client-side mirror re-runs BFS on the same graph with the revoked role nodes removed from the adjacency list. This produces live before/after blast radius numbers without a backend round-trip.</w:t>
      </w:r>
    </w:p>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4. Directed Acyclic Graph (DAG) — Identity Access Graph</w:t>
      </w:r>
    </w:p>
    <w:p>
      <w:pPr>
        <w:pStyle w:val="Heading3"/>
        <w:spacing w:after="80" w:before="240"/>
      </w:pPr>
      <w:r>
        <w:rPr>
          <w:rFonts w:ascii="Calibri" w:cs="Calibri" w:eastAsia="Calibri" w:hAnsi="Calibri"/>
          <w:b/>
          <w:bCs/>
          <w:color w:val="333333"/>
          <w:sz w:val="24"/>
          <w:szCs w:val="24"/>
        </w:rPr>
        <w:t xml:space="preserve">Library / Module</w:t>
      </w:r>
    </w:p>
    <w:p>
      <w:pPr>
        <w:spacing w:after="120" w:before="80"/>
      </w:pPr>
      <w:r>
        <w:rPr>
          <w:rFonts w:ascii="Calibri" w:cs="Calibri" w:eastAsia="Calibri" w:hAnsi="Calibri"/>
          <w:color w:val="1A1A1A"/>
          <w:sz w:val="22"/>
          <w:szCs w:val="22"/>
        </w:rPr>
        <w:t xml:space="preserve">NetworkX DiGraph — backend/app/services/graph_engine.py</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Represents the complete access structure of an identity as a directed graph. Nodes are typed (user, role, permission, resource). Edges represent access relationships. The graph is built on demand for any selected identity and powers both the Attack Paths visualization and the Blast Radius engine.</w:t>
      </w:r>
    </w:p>
    <w:p>
      <w:pPr>
        <w:pStyle w:val="Heading3"/>
        <w:spacing w:after="80" w:before="240"/>
      </w:pPr>
      <w:r>
        <w:rPr>
          <w:rFonts w:ascii="Calibri" w:cs="Calibri" w:eastAsia="Calibri" w:hAnsi="Calibri"/>
          <w:b/>
          <w:bCs/>
          <w:color w:val="333333"/>
          <w:sz w:val="24"/>
          <w:szCs w:val="24"/>
        </w:rPr>
        <w:t xml:space="preserve">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Node and edge types</w:t>
            </w:r>
          </w:p>
          <w:p>
            <w:pPr>
              <w:spacing w:after="40" w:before="0"/>
            </w:pPr>
            <w:r>
              <w:rPr>
                <w:rFonts w:ascii="Courier New" w:cs="Courier New" w:eastAsia="Courier New" w:hAnsi="Courier New"/>
                <w:b/>
                <w:bCs/>
                <w:color w:val="1A1A1A"/>
                <w:sz w:val="18"/>
                <w:szCs w:val="18"/>
              </w:rPr>
              <w:t xml:space="preserve">Nodes:</w:t>
            </w:r>
          </w:p>
          <w:p>
            <w:pPr>
              <w:spacing w:after="40" w:before="0"/>
            </w:pPr>
            <w:r>
              <w:rPr>
                <w:rFonts w:ascii="Courier New" w:cs="Courier New" w:eastAsia="Courier New" w:hAnsi="Courier New"/>
                <w:color w:val="1A1A1A"/>
                <w:sz w:val="18"/>
                <w:szCs w:val="18"/>
              </w:rPr>
              <w:t xml:space="preserve">  user       -- the resolved identity (one per graph)</w:t>
            </w:r>
          </w:p>
          <w:p>
            <w:pPr>
              <w:spacing w:after="40" w:before="0"/>
            </w:pPr>
            <w:r>
              <w:rPr>
                <w:rFonts w:ascii="Courier New" w:cs="Courier New" w:eastAsia="Courier New" w:hAnsi="Courier New"/>
                <w:color w:val="1A1A1A"/>
                <w:sz w:val="18"/>
                <w:szCs w:val="18"/>
              </w:rPr>
              <w:t xml:space="preserve">  role       -- platform role (e.g. AWS:AdministratorAccess)</w:t>
            </w:r>
          </w:p>
          <w:p>
            <w:pPr>
              <w:spacing w:after="40" w:before="0"/>
            </w:pPr>
            <w:r>
              <w:rPr>
                <w:rFonts w:ascii="Courier New" w:cs="Courier New" w:eastAsia="Courier New" w:hAnsi="Courier New"/>
                <w:color w:val="1A1A1A"/>
                <w:sz w:val="18"/>
                <w:szCs w:val="18"/>
              </w:rPr>
              <w:t xml:space="preserve">  permission -- inherited permission (read, write, admin, export...)</w:t>
            </w:r>
          </w:p>
          <w:p>
            <w:pPr>
              <w:spacing w:after="60" w:before="0"/>
            </w:pPr>
            <w:r>
              <w:rPr>
                <w:rFonts w:ascii="Courier New" w:cs="Courier New" w:eastAsia="Courier New" w:hAnsi="Courier New"/>
                <w:color w:val="1A1A1A"/>
                <w:sz w:val="18"/>
                <w:szCs w:val="18"/>
              </w:rPr>
              <w:t xml:space="preserve">  resource   -- concrete system/data asset (sensitive flag)</w:t>
            </w:r>
          </w:p>
          <w:p>
            <w:pPr>
              <w:spacing w:after="40" w:before="0"/>
            </w:pPr>
            <w:r>
              <w:rPr>
                <w:rFonts w:ascii="Courier New" w:cs="Courier New" w:eastAsia="Courier New" w:hAnsi="Courier New"/>
                <w:b/>
                <w:bCs/>
                <w:color w:val="1A1A1A"/>
                <w:sz w:val="18"/>
                <w:szCs w:val="18"/>
              </w:rPr>
              <w:t xml:space="preserve">Edges:</w:t>
            </w:r>
          </w:p>
          <w:p>
            <w:pPr>
              <w:spacing w:after="40" w:before="0"/>
            </w:pPr>
            <w:r>
              <w:rPr>
                <w:rFonts w:ascii="Courier New" w:cs="Courier New" w:eastAsia="Courier New" w:hAnsi="Courier New"/>
                <w:color w:val="1A1A1A"/>
                <w:sz w:val="18"/>
                <w:szCs w:val="18"/>
              </w:rPr>
              <w:t xml:space="preserve">  HAS_ROLE   user       --&gt; role</w:t>
            </w:r>
          </w:p>
          <w:p>
            <w:pPr>
              <w:spacing w:after="40" w:before="0"/>
            </w:pPr>
            <w:r>
              <w:rPr>
                <w:rFonts w:ascii="Courier New" w:cs="Courier New" w:eastAsia="Courier New" w:hAnsi="Courier New"/>
                <w:color w:val="1A1A1A"/>
                <w:sz w:val="18"/>
                <w:szCs w:val="18"/>
              </w:rPr>
              <w:t xml:space="preserve">  GRANTS     role       --&gt; permission</w:t>
            </w:r>
          </w:p>
          <w:p>
            <w:pPr>
              <w:spacing w:after="0" w:before="0"/>
            </w:pPr>
            <w:r>
              <w:rPr>
                <w:rFonts w:ascii="Courier New" w:cs="Courier New" w:eastAsia="Courier New" w:hAnsi="Courier New"/>
                <w:color w:val="1A1A1A"/>
                <w:sz w:val="18"/>
                <w:szCs w:val="18"/>
              </w:rPr>
              <w:t xml:space="preserve">  ACCESSES   permission --&gt; resource</w:t>
            </w:r>
          </w:p>
        </w:tc>
      </w:tr>
    </w:tbl>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5. Fuzzy String Matching — Identity Resolution</w:t>
      </w:r>
    </w:p>
    <w:p>
      <w:pPr>
        <w:pStyle w:val="Heading3"/>
        <w:spacing w:after="80" w:before="240"/>
      </w:pPr>
      <w:r>
        <w:rPr>
          <w:rFonts w:ascii="Calibri" w:cs="Calibri" w:eastAsia="Calibri" w:hAnsi="Calibri"/>
          <w:b/>
          <w:bCs/>
          <w:color w:val="333333"/>
          <w:sz w:val="24"/>
          <w:szCs w:val="24"/>
        </w:rPr>
        <w:t xml:space="preserve">Library / Module</w:t>
      </w:r>
    </w:p>
    <w:p>
      <w:pPr>
        <w:spacing w:after="120" w:before="80"/>
      </w:pPr>
      <w:r>
        <w:rPr>
          <w:rFonts w:ascii="Calibri" w:cs="Calibri" w:eastAsia="Calibri" w:hAnsi="Calibri"/>
          <w:color w:val="1A1A1A"/>
          <w:sz w:val="22"/>
          <w:szCs w:val="22"/>
        </w:rPr>
        <w:t xml:space="preserve">rapidfuzz — fuzz.partial_ratio() — backend/app/services/identity_resolver.py</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Resolves multiple platform-specific usernames back to one real person. The same employee shows up as john.smith (AD), john_smith (AWS), john@company.okta.com (Okta), and jsmith (Salesforce). The Identity Resolver clusters these into one unified identity.</w:t>
      </w:r>
    </w:p>
    <w:p>
      <w:pPr>
        <w:pStyle w:val="Heading3"/>
        <w:spacing w:after="80" w:before="240"/>
      </w:pPr>
      <w:r>
        <w:rPr>
          <w:rFonts w:ascii="Calibri" w:cs="Calibri" w:eastAsia="Calibri" w:hAnsi="Calibri"/>
          <w:b/>
          <w:bCs/>
          <w:color w:val="333333"/>
          <w:sz w:val="24"/>
          <w:szCs w:val="24"/>
        </w:rPr>
        <w:t xml:space="preserve">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Username normalisation + fuzzy matching</w:t>
            </w:r>
          </w:p>
          <w:p>
            <w:pPr>
              <w:spacing w:after="40" w:before="0"/>
            </w:pPr>
            <w:r>
              <w:rPr>
                <w:rFonts w:ascii="Courier New" w:cs="Courier New" w:eastAsia="Courier New" w:hAnsi="Courier New"/>
                <w:color w:val="1A1A1A"/>
                <w:sz w:val="18"/>
                <w:szCs w:val="18"/>
              </w:rPr>
              <w:t xml:space="preserve">def _normalize(username):</w:t>
            </w:r>
          </w:p>
          <w:p>
            <w:pPr>
              <w:spacing w:after="40" w:before="0"/>
            </w:pPr>
            <w:r>
              <w:rPr>
                <w:rFonts w:ascii="Courier New" w:cs="Courier New" w:eastAsia="Courier New" w:hAnsi="Courier New"/>
                <w:color w:val="1A1A1A"/>
                <w:sz w:val="18"/>
                <w:szCs w:val="18"/>
              </w:rPr>
              <w:t xml:space="preserve">    local = username.split('@')[0]         # strip email domain</w:t>
            </w:r>
          </w:p>
          <w:p>
            <w:pPr>
              <w:spacing w:after="40" w:before="0"/>
            </w:pPr>
            <w:r>
              <w:rPr>
                <w:rFonts w:ascii="Courier New" w:cs="Courier New" w:eastAsia="Courier New" w:hAnsi="Courier New"/>
                <w:color w:val="1A1A1A"/>
                <w:sz w:val="18"/>
                <w:szCs w:val="18"/>
              </w:rPr>
              <w:t xml:space="preserve">    local = re.sub(r'[._-]', '', local)   # remove separators</w:t>
            </w:r>
          </w:p>
          <w:p>
            <w:pPr>
              <w:spacing w:after="80" w:before="0"/>
            </w:pPr>
            <w:r>
              <w:rPr>
                <w:rFonts w:ascii="Courier New" w:cs="Courier New" w:eastAsia="Courier New" w:hAnsi="Courier New"/>
                <w:color w:val="1A1A1A"/>
                <w:sz w:val="18"/>
                <w:szCs w:val="18"/>
              </w:rPr>
              <w:t xml:space="preserve">    return local.lower()                  # case-fold</w:t>
            </w:r>
          </w:p>
          <w:p>
            <w:pPr>
              <w:spacing w:after="40" w:before="0"/>
            </w:pPr>
            <w:r>
              <w:rPr>
                <w:rFonts w:ascii="Courier New" w:cs="Courier New" w:eastAsia="Courier New" w:hAnsi="Courier New"/>
                <w:color w:val="1A1A1A"/>
                <w:sz w:val="18"/>
                <w:szCs w:val="18"/>
              </w:rPr>
              <w:t xml:space="preserve">name_token     = _normalize('john' + 'smith')  --&gt; 'johnsmith'</w:t>
            </w:r>
          </w:p>
          <w:p>
            <w:pPr>
              <w:spacing w:after="40" w:before="0"/>
            </w:pPr>
            <w:r>
              <w:rPr>
                <w:rFonts w:ascii="Courier New" w:cs="Courier New" w:eastAsia="Courier New" w:hAnsi="Courier New"/>
                <w:color w:val="1A1A1A"/>
                <w:sz w:val="18"/>
                <w:szCs w:val="18"/>
              </w:rPr>
              <w:t xml:space="preserve">username_token = _normalize('john_aws')         --&gt; 'johnaws'</w:t>
            </w:r>
          </w:p>
          <w:p>
            <w:pPr>
              <w:spacing w:after="0" w:before="0"/>
            </w:pPr>
            <w:r>
              <w:rPr>
                <w:rFonts w:ascii="Courier New" w:cs="Courier New" w:eastAsia="Courier New" w:hAnsi="Courier New"/>
                <w:color w:val="1A1A1A"/>
                <w:sz w:val="18"/>
                <w:szCs w:val="18"/>
              </w:rPr>
              <w:t xml:space="preserve">score = fuzz.partial_ratio(name_token, username_token)</w:t>
            </w:r>
          </w:p>
        </w:tc>
      </w:tr>
    </w:tbl>
    <w:p>
      <w:pPr>
        <w:pStyle w:val="Heading3"/>
        <w:spacing w:after="80" w:before="240"/>
      </w:pPr>
      <w:r>
        <w:rPr>
          <w:rFonts w:ascii="Calibri" w:cs="Calibri" w:eastAsia="Calibri" w:hAnsi="Calibri"/>
          <w:b/>
          <w:bCs/>
          <w:color w:val="333333"/>
          <w:sz w:val="24"/>
          <w:szCs w:val="24"/>
        </w:rPr>
        <w:t xml:space="preserve">Why partial_ratio</w:t>
      </w:r>
    </w:p>
    <w:p>
      <w:pPr>
        <w:spacing w:after="120" w:before="80"/>
      </w:pPr>
      <w:r>
        <w:rPr>
          <w:rFonts w:ascii="Calibri" w:cs="Calibri" w:eastAsia="Calibri" w:hAnsi="Calibri"/>
          <w:color w:val="1A1A1A"/>
          <w:sz w:val="22"/>
          <w:szCs w:val="22"/>
        </w:rPr>
        <w:t xml:space="preserve">partial_ratio finds the best matching substring of the longer string within the shorter one. This handles cases like jsmith matching johnsmith (j + smith is a partial substring), and john@company.okta.com reducing to johncompanyoktacom where partial matching still recovers the john portion.</w:t>
      </w:r>
    </w:p>
    <w:p>
      <w:pPr>
        <w:pStyle w:val="Heading3"/>
        <w:spacing w:after="80" w:before="240"/>
      </w:pPr>
      <w:r>
        <w:rPr>
          <w:rFonts w:ascii="Calibri" w:cs="Calibri" w:eastAsia="Calibri" w:hAnsi="Calibri"/>
          <w:b/>
          <w:bCs/>
          <w:color w:val="333333"/>
          <w:sz w:val="24"/>
          <w:szCs w:val="24"/>
        </w:rPr>
        <w:t xml:space="preserve">Output</w:t>
      </w:r>
    </w:p>
    <w:p>
      <w:pPr>
        <w:spacing w:after="120" w:before="80"/>
      </w:pPr>
      <w:r>
        <w:rPr>
          <w:rFonts w:ascii="Calibri" w:cs="Calibri" w:eastAsia="Calibri" w:hAnsi="Calibri"/>
          <w:color w:val="1A1A1A"/>
          <w:sz w:val="22"/>
          <w:szCs w:val="22"/>
        </w:rPr>
        <w:t xml:space="preserve">The resolver returns a resolution_confidence score (0–100) per merged identity, visible on the Identity Profile page, so analysts can see how confidently the platform resolved a given set of usernames.</w:t>
      </w:r>
    </w:p>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6. Large Language Model Inference — Groq / Llama 3.3 70B</w:t>
      </w:r>
    </w:p>
    <w:p>
      <w:pPr>
        <w:pStyle w:val="Heading3"/>
        <w:spacing w:after="80" w:before="240"/>
      </w:pPr>
      <w:r>
        <w:rPr>
          <w:rFonts w:ascii="Calibri" w:cs="Calibri" w:eastAsia="Calibri" w:hAnsi="Calibri"/>
          <w:b/>
          <w:bCs/>
          <w:color w:val="333333"/>
          <w:sz w:val="24"/>
          <w:szCs w:val="24"/>
        </w:rPr>
        <w:t xml:space="preserve">Library / Module</w:t>
      </w:r>
    </w:p>
    <w:p>
      <w:pPr>
        <w:spacing w:after="120" w:before="80"/>
      </w:pPr>
      <w:r>
        <w:rPr>
          <w:rFonts w:ascii="Calibri" w:cs="Calibri" w:eastAsia="Calibri" w:hAnsi="Calibri"/>
          <w:color w:val="1A1A1A"/>
          <w:sz w:val="22"/>
          <w:szCs w:val="22"/>
        </w:rPr>
        <w:t xml:space="preserve">Groq Python SDK — llama-3.3-70b-versatile — backend/app/services/ai_client.py</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Generates two types of output: (1) structured remediation plans for the AI CISO feature, and (2) free-form answers to analyst questions in the Security Copilot terminal.</w:t>
      </w:r>
    </w:p>
    <w:p>
      <w:pPr>
        <w:pStyle w:val="Heading3"/>
        <w:spacing w:after="80" w:before="240"/>
      </w:pPr>
      <w:r>
        <w:rPr>
          <w:rFonts w:ascii="Calibri" w:cs="Calibri" w:eastAsia="Calibri" w:hAnsi="Calibri"/>
          <w:b/>
          <w:bCs/>
          <w:color w:val="333333"/>
          <w:sz w:val="24"/>
          <w:szCs w:val="24"/>
        </w:rPr>
        <w:t xml:space="preserve">Prompt Engineering</w:t>
      </w:r>
    </w:p>
    <w:p>
      <w:pPr>
        <w:spacing w:after="120" w:before="80"/>
      </w:pPr>
      <w:r>
        <w:rPr>
          <w:rFonts w:ascii="Calibri" w:cs="Calibri" w:eastAsia="Calibri" w:hAnsi="Calibri"/>
          <w:color w:val="1A1A1A"/>
          <w:sz w:val="22"/>
          <w:szCs w:val="22"/>
        </w:rPr>
        <w:t xml:space="preserve">For AI CISO remediation, a structured prompt enforces a fixed output format (SUMMARY / IMPACT / STEPS) so that the response can be parsed deterministically without relying on the model to spontaneously format its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Structured prompt template — AI CISO</w:t>
            </w:r>
          </w:p>
          <w:p>
            <w:pPr>
              <w:spacing w:after="40" w:before="0"/>
            </w:pPr>
            <w:r>
              <w:rPr>
                <w:rFonts w:ascii="Courier New" w:cs="Courier New" w:eastAsia="Courier New" w:hAnsi="Courier New"/>
                <w:color w:val="1A1A1A"/>
                <w:sz w:val="18"/>
                <w:szCs w:val="18"/>
              </w:rPr>
              <w:t xml:space="preserve">You are an AI CISO assistant analyzing an identity security risk.</w:t>
            </w:r>
          </w:p>
          <w:p>
            <w:pPr>
              <w:spacing w:after="40" w:before="0"/>
            </w:pPr>
            <w:r>
              <w:rPr>
                <w:rFonts w:ascii="Courier New" w:cs="Courier New" w:eastAsia="Courier New" w:hAnsi="Courier New"/>
                <w:color w:val="1A1A1A"/>
                <w:sz w:val="18"/>
                <w:szCs w:val="18"/>
              </w:rPr>
              <w:t xml:space="preserve"/>
            </w:r>
          </w:p>
          <w:p>
            <w:pPr>
              <w:spacing w:after="40" w:before="0"/>
            </w:pPr>
            <w:r>
              <w:rPr>
                <w:rFonts w:ascii="Courier New" w:cs="Courier New" w:eastAsia="Courier New" w:hAnsi="Courier New"/>
                <w:color w:val="1A1A1A"/>
                <w:sz w:val="18"/>
                <w:szCs w:val="18"/>
              </w:rPr>
              <w:t xml:space="preserve">Identity:     {full_name} ({department})</w:t>
            </w:r>
          </w:p>
          <w:p>
            <w:pPr>
              <w:spacing w:after="40" w:before="0"/>
            </w:pPr>
            <w:r>
              <w:rPr>
                <w:rFonts w:ascii="Courier New" w:cs="Courier New" w:eastAsia="Courier New" w:hAnsi="Courier New"/>
                <w:color w:val="1A1A1A"/>
                <w:sz w:val="18"/>
                <w:szCs w:val="18"/>
              </w:rPr>
              <w:t xml:space="preserve">Risk Score:   {score}/100 ({band})</w:t>
            </w:r>
          </w:p>
          <w:p>
            <w:pPr>
              <w:spacing w:after="40" w:before="0"/>
            </w:pPr>
            <w:r>
              <w:rPr>
                <w:rFonts w:ascii="Courier New" w:cs="Courier New" w:eastAsia="Courier New" w:hAnsi="Courier New"/>
                <w:color w:val="1A1A1A"/>
                <w:sz w:val="18"/>
                <w:szCs w:val="18"/>
              </w:rPr>
              <w:t xml:space="preserve">Risk Factors: {factors}</w:t>
            </w:r>
          </w:p>
          <w:p>
            <w:pPr>
              <w:spacing w:after="80" w:before="0"/>
            </w:pPr>
            <w:r>
              <w:rPr>
                <w:rFonts w:ascii="Courier New" w:cs="Courier New" w:eastAsia="Courier New" w:hAnsi="Courier New"/>
                <w:color w:val="1A1A1A"/>
                <w:sz w:val="18"/>
                <w:szCs w:val="18"/>
              </w:rPr>
              <w:t xml:space="preserve">Platforms:    {platforms}</w:t>
            </w:r>
          </w:p>
          <w:p>
            <w:pPr>
              <w:spacing w:after="40" w:before="0"/>
            </w:pPr>
            <w:r>
              <w:rPr>
                <w:rFonts w:ascii="Courier New" w:cs="Courier New" w:eastAsia="Courier New" w:hAnsi="Courier New"/>
                <w:color w:val="1A1A1A"/>
                <w:sz w:val="18"/>
                <w:szCs w:val="18"/>
              </w:rPr>
              <w:t xml:space="preserve">Respond in exactly this format:</w:t>
            </w:r>
          </w:p>
          <w:p>
            <w:pPr>
              <w:spacing w:after="40" w:before="0"/>
            </w:pPr>
            <w:r>
              <w:rPr>
                <w:rFonts w:ascii="Courier New" w:cs="Courier New" w:eastAsia="Courier New" w:hAnsi="Courier New"/>
                <w:color w:val="1A1A1A"/>
                <w:sz w:val="18"/>
                <w:szCs w:val="18"/>
              </w:rPr>
              <w:t xml:space="preserve">SUMMARY: &lt;one sentence on why this identity is risky&gt;</w:t>
            </w:r>
          </w:p>
          <w:p>
            <w:pPr>
              <w:spacing w:after="40" w:before="0"/>
            </w:pPr>
            <w:r>
              <w:rPr>
                <w:rFonts w:ascii="Courier New" w:cs="Courier New" w:eastAsia="Courier New" w:hAnsi="Courier New"/>
                <w:color w:val="1A1A1A"/>
                <w:sz w:val="18"/>
                <w:szCs w:val="18"/>
              </w:rPr>
              <w:t xml:space="preserve">IMPACT:  &lt;one sentence on business impact if compromised&gt;</w:t>
            </w:r>
          </w:p>
          <w:p>
            <w:pPr>
              <w:spacing w:after="40" w:before="0"/>
            </w:pPr>
            <w:r>
              <w:rPr>
                <w:rFonts w:ascii="Courier New" w:cs="Courier New" w:eastAsia="Courier New" w:hAnsi="Courier New"/>
                <w:color w:val="1A1A1A"/>
                <w:sz w:val="18"/>
                <w:szCs w:val="18"/>
              </w:rPr>
              <w:t xml:space="preserve">STEPS:</w:t>
            </w:r>
          </w:p>
          <w:p>
            <w:pPr>
              <w:spacing w:after="0" w:before="0"/>
            </w:pPr>
            <w:r>
              <w:rPr>
                <w:rFonts w:ascii="Courier New" w:cs="Courier New" w:eastAsia="Courier New" w:hAnsi="Courier New"/>
                <w:color w:val="1A1A1A"/>
                <w:sz w:val="18"/>
                <w:szCs w:val="18"/>
              </w:rPr>
              <w:t xml:space="preserve">- &lt;step 1&gt;  - &lt;step 2&gt;  - &lt;step 3&gt;</w:t>
            </w:r>
          </w:p>
        </w:tc>
      </w:tr>
    </w:tbl>
    <w:p>
      <w:pPr>
        <w:pStyle w:val="Heading3"/>
        <w:spacing w:after="80" w:before="240"/>
      </w:pPr>
      <w:r>
        <w:rPr>
          <w:rFonts w:ascii="Calibri" w:cs="Calibri" w:eastAsia="Calibri" w:hAnsi="Calibri"/>
          <w:b/>
          <w:bCs/>
          <w:color w:val="333333"/>
          <w:sz w:val="24"/>
          <w:szCs w:val="24"/>
        </w:rPr>
        <w:t xml:space="preserve">Fallback Design</w:t>
      </w:r>
    </w:p>
    <w:p>
      <w:pPr>
        <w:spacing w:after="120" w:before="80"/>
      </w:pPr>
      <w:r>
        <w:rPr>
          <w:rFonts w:ascii="Calibri" w:cs="Calibri" w:eastAsia="Calibri" w:hAnsi="Calibri"/>
          <w:color w:val="1A1A1A"/>
          <w:sz w:val="22"/>
          <w:szCs w:val="22"/>
        </w:rPr>
        <w:t xml:space="preserve">Every Groq call is wrapped in try/except. If the API key is absent, quota is exhausted, or the network is unavailable, a deterministic template-based response is returned instead. The response includes a source field (groq or fallback_template) so analysts always know which path was used. This design means the platform never crashes due to AI unavailability.</w:t>
      </w:r>
    </w:p>
    <w:p>
      <w:pPr>
        <w:pStyle w:val="Heading3"/>
        <w:spacing w:after="80" w:before="240"/>
      </w:pPr>
      <w:r>
        <w:rPr>
          <w:rFonts w:ascii="Calibri" w:cs="Calibri" w:eastAsia="Calibri" w:hAnsi="Calibri"/>
          <w:b/>
          <w:bCs/>
          <w:color w:val="333333"/>
          <w:sz w:val="24"/>
          <w:szCs w:val="24"/>
        </w:rPr>
        <w:t xml:space="preserve">Copilot Intent Routing</w:t>
      </w:r>
    </w:p>
    <w:p>
      <w:pPr>
        <w:spacing w:after="120" w:before="80"/>
      </w:pPr>
      <w:r>
        <w:rPr>
          <w:rFonts w:ascii="Calibri" w:cs="Calibri" w:eastAsia="Calibri" w:hAnsi="Calibri"/>
          <w:color w:val="1A1A1A"/>
          <w:sz w:val="22"/>
          <w:szCs w:val="22"/>
        </w:rPr>
        <w:t xml:space="preserve">The Security Copilot uses rule-based intent matching first (pattern matching on keywords like dormant admin, orphan, top N risk) backed by direct database queries. Only unrecognised questions are forwarded to Groq. This guarantees that the most common analyst queries always return deterministic, correct, DB-backed answers rather than LLM-generated approximations.</w:t>
      </w:r>
    </w:p>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7. Heuristic Linear Projection — Forecast Engine</w:t>
      </w:r>
    </w:p>
    <w:p>
      <w:pPr>
        <w:pStyle w:val="Heading3"/>
        <w:spacing w:after="80" w:before="240"/>
      </w:pPr>
      <w:r>
        <w:rPr>
          <w:rFonts w:ascii="Calibri" w:cs="Calibri" w:eastAsia="Calibri" w:hAnsi="Calibri"/>
          <w:b/>
          <w:bCs/>
          <w:color w:val="333333"/>
          <w:sz w:val="24"/>
          <w:szCs w:val="24"/>
        </w:rPr>
        <w:t xml:space="preserve">Module</w:t>
      </w:r>
    </w:p>
    <w:p>
      <w:pPr>
        <w:spacing w:after="120" w:before="80"/>
      </w:pPr>
      <w:r>
        <w:rPr>
          <w:rFonts w:ascii="Calibri" w:cs="Calibri" w:eastAsia="Calibri" w:hAnsi="Calibri"/>
          <w:color w:val="1A1A1A"/>
          <w:sz w:val="22"/>
          <w:szCs w:val="22"/>
        </w:rPr>
        <w:t xml:space="preserve">Client-side TypeScript + NumPy-style arithmetic — frontend/src/lib/forecastMetrics.ts</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Projects 30-day and 90-day risk trend from the current environment's privilege-change velocity. Clearly labeled in the UI as a heuristic projection, not a trained time-series model, because there is no longitudinal historical snapshot store to train on.</w:t>
      </w:r>
    </w:p>
    <w:p>
      <w:pPr>
        <w:pStyle w:val="Heading3"/>
        <w:spacing w:after="80" w:before="240"/>
      </w:pPr>
      <w:r>
        <w:rPr>
          <w:rFonts w:ascii="Calibri" w:cs="Calibri" w:eastAsia="Calibri" w:hAnsi="Calibri"/>
          <w:b/>
          <w:bCs/>
          <w:color w:val="333333"/>
          <w:sz w:val="24"/>
          <w:szCs w:val="24"/>
        </w:rPr>
        <w:t xml:space="preserve">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Forecast projection — method</w:t>
            </w:r>
          </w:p>
          <w:p>
            <w:pPr>
              <w:spacing w:after="40" w:before="0"/>
            </w:pPr>
            <w:r>
              <w:rPr>
                <w:rFonts w:ascii="Courier New" w:cs="Courier New" w:eastAsia="Courier New" w:hAnsi="Courier New"/>
                <w:color w:val="1A1A1A"/>
                <w:sz w:val="18"/>
                <w:szCs w:val="18"/>
              </w:rPr>
              <w:t xml:space="preserve">1. Fetch audit timelines for the top 30 riskiest identities</w:t>
            </w:r>
          </w:p>
          <w:p>
            <w:pPr>
              <w:spacing w:after="40" w:before="0"/>
            </w:pPr>
            <w:r>
              <w:rPr>
                <w:rFonts w:ascii="Courier New" w:cs="Courier New" w:eastAsia="Courier New" w:hAnsi="Courier New"/>
                <w:color w:val="1A1A1A"/>
                <w:sz w:val="18"/>
                <w:szCs w:val="18"/>
              </w:rPr>
              <w:t xml:space="preserve">2. Bucket ROLE_CHANGE + PERMISSION_GRANT events by calendar month</w:t>
            </w:r>
          </w:p>
          <w:p>
            <w:pPr>
              <w:spacing w:after="40" w:before="0"/>
            </w:pPr>
            <w:r>
              <w:rPr>
                <w:rFonts w:ascii="Courier New" w:cs="Courier New" w:eastAsia="Courier New" w:hAnsi="Courier New"/>
                <w:color w:val="1A1A1A"/>
                <w:sz w:val="18"/>
                <w:szCs w:val="18"/>
              </w:rPr>
              <w:t xml:space="preserve">3. Compute velocity = (recent 3mo events) - (prior 3mo events)</w:t>
            </w:r>
          </w:p>
          <w:p>
            <w:pPr>
              <w:spacing w:after="40" w:before="0"/>
            </w:pPr>
            <w:r>
              <w:rPr>
                <w:rFonts w:ascii="Courier New" w:cs="Courier New" w:eastAsia="Courier New" w:hAnsi="Courier New"/>
                <w:color w:val="1A1A1A"/>
                <w:sz w:val="18"/>
                <w:szCs w:val="18"/>
              </w:rPr>
              <w:t xml:space="preserve">4. 30d projection = current_risk + velocity * 0.3</w:t>
            </w:r>
          </w:p>
          <w:p>
            <w:pPr>
              <w:spacing w:after="40" w:before="0"/>
            </w:pPr>
            <w:r>
              <w:rPr>
                <w:rFonts w:ascii="Courier New" w:cs="Courier New" w:eastAsia="Courier New" w:hAnsi="Courier New"/>
                <w:color w:val="1A1A1A"/>
                <w:sz w:val="18"/>
                <w:szCs w:val="18"/>
              </w:rPr>
              <w:t xml:space="preserve">5. 90d projection = current_risk + velocity * 0.9</w:t>
            </w:r>
          </w:p>
          <w:p>
            <w:pPr>
              <w:spacing w:after="0" w:before="0"/>
            </w:pPr>
            <w:r>
              <w:rPr>
                <w:rFonts w:ascii="Courier New" w:cs="Courier New" w:eastAsia="Courier New" w:hAnsi="Courier New"/>
                <w:color w:val="1A1A1A"/>
                <w:sz w:val="18"/>
                <w:szCs w:val="18"/>
              </w:rPr>
              <w:t xml:space="preserve">6. Uncertainty cone widens proportionally with horizon</w:t>
            </w:r>
          </w:p>
        </w:tc>
      </w:tr>
    </w:tbl>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8. Stratified Anomaly Sampling — Synthetic Dataset</w:t>
      </w:r>
    </w:p>
    <w:p>
      <w:pPr>
        <w:pStyle w:val="Heading3"/>
        <w:spacing w:after="80" w:before="240"/>
      </w:pPr>
      <w:r>
        <w:rPr>
          <w:rFonts w:ascii="Calibri" w:cs="Calibri" w:eastAsia="Calibri" w:hAnsi="Calibri"/>
          <w:b/>
          <w:bCs/>
          <w:color w:val="333333"/>
          <w:sz w:val="24"/>
          <w:szCs w:val="24"/>
        </w:rPr>
        <w:t xml:space="preserve">Library / Module</w:t>
      </w:r>
    </w:p>
    <w:p>
      <w:pPr>
        <w:spacing w:after="120" w:before="80"/>
      </w:pPr>
      <w:r>
        <w:rPr>
          <w:rFonts w:ascii="Calibri" w:cs="Calibri" w:eastAsia="Calibri" w:hAnsi="Calibri"/>
          <w:color w:val="1A1A1A"/>
          <w:sz w:val="22"/>
          <w:szCs w:val="22"/>
        </w:rPr>
        <w:t xml:space="preserve">Faker + Python random — backend/app/data_gen/generate_synthetic_data.py</w:t>
      </w:r>
    </w:p>
    <w:p>
      <w:pPr>
        <w:pStyle w:val="Heading3"/>
        <w:spacing w:after="80" w:before="240"/>
      </w:pPr>
      <w:r>
        <w:rPr>
          <w:rFonts w:ascii="Calibri" w:cs="Calibri" w:eastAsia="Calibri" w:hAnsi="Calibri"/>
          <w:b/>
          <w:bCs/>
          <w:color w:val="333333"/>
          <w:sz w:val="24"/>
          <w:szCs w:val="24"/>
        </w:rPr>
        <w:t xml:space="preserve">Purpose</w:t>
      </w:r>
    </w:p>
    <w:p>
      <w:pPr>
        <w:spacing w:after="120" w:before="80"/>
      </w:pPr>
      <w:r>
        <w:rPr>
          <w:rFonts w:ascii="Calibri" w:cs="Calibri" w:eastAsia="Calibri" w:hAnsi="Calibri"/>
          <w:color w:val="1A1A1A"/>
          <w:sz w:val="22"/>
          <w:szCs w:val="22"/>
        </w:rPr>
        <w:t xml:space="preserve">Generates a realistic enterprise identity dataset with deliberately embedded attack patterns so that every risk-detection algorithm has real findings to surface rather than a uniformly clean dataset where nothing fires.</w:t>
      </w:r>
    </w:p>
    <w:p>
      <w:pPr>
        <w:pStyle w:val="Heading3"/>
        <w:spacing w:after="80" w:before="240"/>
      </w:pPr>
      <w:r>
        <w:rPr>
          <w:rFonts w:ascii="Calibri" w:cs="Calibri" w:eastAsia="Calibri" w:hAnsi="Calibri"/>
          <w:b/>
          <w:bCs/>
          <w:color w:val="333333"/>
          <w:sz w:val="24"/>
          <w:szCs w:val="24"/>
        </w:rPr>
        <w:t xml:space="preserve">Anomaly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000000" w:sz="4"/>
              <w:left w:val="thick" w:color="000000" w:sz="12"/>
              <w:bottom w:val="single" w:color="CCCCCC" w:sz="1"/>
              <w:right w:val="single" w:color="CCCCCC" w:sz="1"/>
            </w:tcBorders>
            <w:shd w:fill="F7F7F7" w:val="clear"/>
            <w:tcMar>
              <w:top w:type="dxa" w:w="120"/>
              <w:left w:type="dxa" w:w="200"/>
              <w:bottom w:type="dxa" w:w="120"/>
              <w:right w:type="dxa" w:w="160"/>
            </w:tcMar>
          </w:tcPr>
          <w:p>
            <w:pPr>
              <w:spacing w:after="100" w:before="0"/>
            </w:pPr>
            <w:r>
              <w:rPr>
                <w:rFonts w:ascii="Cambria" w:cs="Cambria" w:eastAsia="Cambria" w:hAnsi="Cambria"/>
                <w:b/>
                <w:bCs/>
                <w:color w:val="000000"/>
                <w:sz w:val="24"/>
                <w:szCs w:val="24"/>
              </w:rPr>
              <w:t xml:space="preserve">Seeded anomaly mix — 500 users</w:t>
            </w:r>
          </w:p>
          <w:p>
            <w:pPr>
              <w:spacing w:after="40" w:before="0"/>
            </w:pPr>
            <w:r>
              <w:rPr>
                <w:rFonts w:ascii="Courier New" w:cs="Courier New" w:eastAsia="Courier New" w:hAnsi="Courier New"/>
                <w:color w:val="1A1A1A"/>
                <w:sz w:val="18"/>
                <w:szCs w:val="18"/>
              </w:rPr>
              <w:t xml:space="preserve">ORPHAN_ACCOUNT           12%   Disabled AD, active elsewhere</w:t>
            </w:r>
          </w:p>
          <w:p>
            <w:pPr>
              <w:spacing w:after="40" w:before="0"/>
            </w:pPr>
            <w:r>
              <w:rPr>
                <w:rFonts w:ascii="Courier New" w:cs="Courier New" w:eastAsia="Courier New" w:hAnsi="Courier New"/>
                <w:color w:val="1A1A1A"/>
                <w:sz w:val="18"/>
                <w:szCs w:val="18"/>
              </w:rPr>
              <w:t xml:space="preserve">CROSS_PLATFORM_ADMIN     10%   Admin on 2+ platforms</w:t>
            </w:r>
          </w:p>
          <w:p>
            <w:pPr>
              <w:spacing w:after="40" w:before="0"/>
            </w:pPr>
            <w:r>
              <w:rPr>
                <w:rFonts w:ascii="Courier New" w:cs="Courier New" w:eastAsia="Courier New" w:hAnsi="Courier New"/>
                <w:color w:val="1A1A1A"/>
                <w:sz w:val="18"/>
                <w:szCs w:val="18"/>
              </w:rPr>
              <w:t xml:space="preserve">DORMANT_ADMIN             8%   Admin, no login &gt;90 days</w:t>
            </w:r>
          </w:p>
          <w:p>
            <w:pPr>
              <w:spacing w:after="40" w:before="0"/>
            </w:pPr>
            <w:r>
              <w:rPr>
                <w:rFonts w:ascii="Courier New" w:cs="Courier New" w:eastAsia="Courier New" w:hAnsi="Courier New"/>
                <w:color w:val="1A1A1A"/>
                <w:sz w:val="18"/>
                <w:szCs w:val="18"/>
              </w:rPr>
              <w:t xml:space="preserve">PRIVILEGE_ESCALATION      6%   Unexpected admin role addition</w:t>
            </w:r>
          </w:p>
          <w:p>
            <w:pPr>
              <w:spacing w:after="40" w:before="0"/>
            </w:pPr>
            <w:r>
              <w:rPr>
                <w:rFonts w:ascii="Courier New" w:cs="Courier New" w:eastAsia="Courier New" w:hAnsi="Courier New"/>
                <w:color w:val="1A1A1A"/>
                <w:sz w:val="18"/>
                <w:szCs w:val="18"/>
              </w:rPr>
              <w:t xml:space="preserve">TOKEN_ABUSE               5%   Credential age &gt;365 days</w:t>
            </w:r>
          </w:p>
          <w:p>
            <w:pPr>
              <w:spacing w:after="40" w:before="0"/>
            </w:pPr>
            <w:r>
              <w:rPr>
                <w:rFonts w:ascii="Courier New" w:cs="Courier New" w:eastAsia="Courier New" w:hAnsi="Courier New"/>
                <w:color w:val="1A1A1A"/>
                <w:sz w:val="18"/>
                <w:szCs w:val="18"/>
              </w:rPr>
              <w:t xml:space="preserve">STALE_CREDENTIALS         5%   Token never rotated</w:t>
            </w:r>
          </w:p>
          <w:p>
            <w:pPr>
              <w:spacing w:after="40" w:before="0"/>
            </w:pPr>
            <w:r>
              <w:rPr>
                <w:rFonts w:ascii="Courier New" w:cs="Courier New" w:eastAsia="Courier New" w:hAnsi="Courier New"/>
                <w:color w:val="1A1A1A"/>
                <w:sz w:val="18"/>
                <w:szCs w:val="18"/>
              </w:rPr>
              <w:t xml:space="preserve">SERVICE_ACCT_NO_OWNER     4%   Service account, no manager field</w:t>
            </w:r>
          </w:p>
          <w:p>
            <w:pPr>
              <w:spacing w:after="0" w:before="0"/>
            </w:pPr>
            <w:r>
              <w:rPr>
                <w:rFonts w:ascii="Courier New" w:cs="Courier New" w:eastAsia="Courier New" w:hAnsi="Courier New"/>
                <w:color w:val="1A1A1A"/>
                <w:sz w:val="18"/>
                <w:szCs w:val="18"/>
              </w:rPr>
              <w:t xml:space="preserve">NORMAL                   50%   No elevated risk flags</w:t>
            </w:r>
          </w:p>
        </w:tc>
      </w:tr>
    </w:tbl>
    <w:p>
      <w:pPr>
        <w:spacing w:after="120" w:before="80"/>
      </w:pPr>
      <w:r>
        <w:rPr>
          <w:rFonts w:ascii="Calibri" w:cs="Calibri" w:eastAsia="Calibri" w:hAnsi="Calibri"/>
          <w:color w:val="1A1A1A"/>
          <w:sz w:val="22"/>
          <w:szCs w:val="22"/>
        </w:rPr>
        <w:t xml:space="preserve">Ground truth labels (is_risky, anomaly_type) are written to identity_risk_labels.json alongside the database, enabling precision/recall self-evaluation as described in the problem statement's scoring criteria.</w:t>
      </w:r>
    </w:p>
    <w:p>
      <w:pPr>
        <w:spacing w:after="0" w:before="200"/>
      </w:pPr>
    </w:p>
    <w:p>
      <w:pPr>
        <w:pStyle w:val="Heading1"/>
        <w:pBdr>
          <w:bottom w:val="single" w:color="000000" w:sz="8" w:space="4"/>
        </w:pBdr>
        <w:spacing w:after="120" w:before="400"/>
      </w:pPr>
      <w:r>
        <w:rPr>
          <w:rFonts w:ascii="Cambria" w:cs="Cambria" w:eastAsia="Cambria" w:hAnsi="Cambria"/>
          <w:b/>
          <w:bCs/>
          <w:color w:val="000000"/>
          <w:sz w:val="36"/>
          <w:szCs w:val="36"/>
        </w:rPr>
        <w:t xml:space="preserve">Summary of All Algorithms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Calibri" w:cs="Calibri" w:eastAsia="Calibri" w:hAnsi="Calibri"/>
                <w:b/>
                <w:bCs/>
                <w:color w:val="FFFFFF"/>
                <w:sz w:val="20"/>
                <w:szCs w:val="20"/>
              </w:rPr>
              <w:t xml:space="preserve">Algorithm</w:t>
            </w:r>
          </w:p>
        </w:tc>
        <w:tc>
          <w:tcPr>
            <w:tcW w:type="dxa" w:w="234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Calibri" w:cs="Calibri" w:eastAsia="Calibri" w:hAnsi="Calibri"/>
                <w:b/>
                <w:bCs/>
                <w:color w:val="FFFFFF"/>
                <w:sz w:val="20"/>
                <w:szCs w:val="20"/>
              </w:rPr>
              <w:t xml:space="preserve">Library</w:t>
            </w:r>
          </w:p>
        </w:tc>
        <w:tc>
          <w:tcPr>
            <w:tcW w:type="dxa" w:w="234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Calibri" w:cs="Calibri" w:eastAsia="Calibri" w:hAnsi="Calibri"/>
                <w:b/>
                <w:bCs/>
                <w:color w:val="FFFFFF"/>
                <w:sz w:val="20"/>
                <w:szCs w:val="20"/>
              </w:rPr>
              <w:t xml:space="preserve">Used 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Isolation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scikit-learn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ML anomaly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Final risk score (30%)</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Weighted Additive Scoring</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Custom Python</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Deterministic risk score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Final risk score (70%)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BFS Graph Traversal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NetworkX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Blast radius calculation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Breach simulator</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Directed Graph (DAG)</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NetworkX</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Attack path mapping</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Identity graph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Fuzzy String Matching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rapidfuzz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Cross-platform ID resolution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Identity resolver</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LLM Inference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Groq / llama-3.3-70b</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AI remediation + copilot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Security copilot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Heuristic Projection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NumPy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30/90-day risk forecasting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Forecast engine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Stratified Sampling</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Faker + random</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Synthetic data generation</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color w:val="1A1A1A"/>
                <w:sz w:val="20"/>
                <w:szCs w:val="20"/>
              </w:rPr>
              <w:t xml:space="preserve">Dataset</w:t>
            </w:r>
          </w:p>
        </w:tc>
      </w:tr>
    </w:tbl>
    <w:p>
      <w:pP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sz w:val="36"/>
      <w:szCs w:val="36"/>
    </w:rPr>
  </w:style>
  <w:style w:type="paragraph" w:styleId="Heading2">
    <w:name w:val="Heading 2"/>
    <w:basedOn w:val="Normal"/>
    <w:next w:val="Normal"/>
    <w:qFormat/>
    <w:pPr>
      <w:outlineLvl w:val="1"/>
    </w:pPr>
    <w:rPr>
      <w:rFonts w:ascii="Cambria" w:cs="Cambria" w:eastAsia="Cambria" w:hAnsi="Cambria"/>
      <w:b/>
      <w:bCs/>
      <w:sz w:val="28"/>
      <w:szCs w:val="28"/>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2026-06-22T03:51:34.931Z</dcterms:created>
  <dcterms:modified xsi:type="dcterms:W3CDTF">2026-06-22T03:51:34.932Z</dcterms:modified>
</cp:coreProperties>
</file>

<file path=docProps/custom.xml><?xml version="1.0" encoding="utf-8"?>
<Properties xmlns="http://schemas.openxmlformats.org/officeDocument/2006/custom-properties" xmlns:vt="http://schemas.openxmlformats.org/officeDocument/2006/docPropsVTypes"/>
</file>