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4F46E5"/>
          <w:sz w:val="40"/>
          <w:szCs w:val="40"/>
        </w:rPr>
        <w:t xml:space="preserve">[NOMBRE DE LA APP]</w:t>
      </w:r>
    </w:p>
    <w:p>
      <w:pPr>
        <w:spacing w:after="400"/>
        <w:jc w:val="center"/>
      </w:pPr>
      <w:r>
        <w:rPr>
          <w:rFonts w:ascii="Arial" w:cs="Arial" w:eastAsia="Arial" w:hAnsi="Arial"/>
          <w:b/>
          <w:bCs/>
          <w:color w:val="1E1B4B"/>
          <w:sz w:val="28"/>
          <w:szCs w:val="28"/>
        </w:rPr>
        <w:t xml:space="preserve">TÉRMINOS Y CONDICIONES DEL SERVICIO</w:t>
      </w:r>
    </w:p>
    <w:p>
      <w:pPr>
        <w:spacing w:after="100"/>
        <w:jc w:val="center"/>
      </w:pPr>
      <w:r>
        <w:rPr>
          <w:rFonts w:ascii="Arial" w:cs="Arial" w:eastAsia="Arial" w:hAnsi="Arial"/>
          <w:color w:val="6B7280"/>
          <w:sz w:val="20"/>
          <w:szCs w:val="20"/>
        </w:rPr>
        <w:t xml:space="preserve">Última actualización: Marzo 2026</w:t>
      </w:r>
    </w:p>
    <w:p>
      <w:pPr>
        <w:spacing w:after="400"/>
        <w:jc w:val="center"/>
      </w:pPr>
      <w:r>
        <w:rPr>
          <w:rFonts w:ascii="Arial" w:cs="Arial" w:eastAsia="Arial" w:hAnsi="Arial"/>
          <w:b/>
          <w:bCs/>
          <w:color w:val="DC2626"/>
          <w:sz w:val="20"/>
          <w:szCs w:val="20"/>
        </w:rPr>
        <w:t xml:space="preserve">IMPORTANTE: Al utilizar el Servicio, usted acepta estos Términos en su totalidad.</w:t>
      </w:r>
    </w:p>
    <w:p>
      <w:pPr>
        <w:pStyle w:val="Heading1"/>
      </w:pPr>
      <w:r>
        <w:t xml:space="preserve">1. Definiciones</w:t>
      </w:r>
    </w:p>
    <w:p>
      <w:pPr>
        <w:spacing w:after="120"/>
        <w:jc w:val="both"/>
      </w:pPr>
      <w:r>
        <w:rPr>
          <w:rFonts w:ascii="Arial" w:cs="Arial" w:eastAsia="Arial" w:hAnsi="Arial"/>
          <w:b/>
          <w:bCs/>
          <w:sz w:val="21"/>
          <w:szCs w:val="21"/>
        </w:rPr>
        <w:t xml:space="preserve">“El Servicio”: </w:t>
      </w:r>
      <w:r>
        <w:rPr>
          <w:rFonts w:ascii="Arial" w:cs="Arial" w:eastAsia="Arial" w:hAnsi="Arial"/>
          <w:sz w:val="21"/>
          <w:szCs w:val="21"/>
        </w:rPr>
        <w:t xml:space="preserve">la plataforma de gestión en la nube [NOMBRE DE LA APP], incluyendo la aplicación web progresiva (PWA), las funcionalidades de punto de venta, inventario, gestión de equipo, servicios virtuales y todas las características asociadas.</w:t>
      </w:r>
    </w:p>
    <w:p>
      <w:pPr>
        <w:spacing w:after="120"/>
        <w:jc w:val="both"/>
      </w:pPr>
      <w:r>
        <w:rPr>
          <w:rFonts w:ascii="Arial" w:cs="Arial" w:eastAsia="Arial" w:hAnsi="Arial"/>
          <w:b/>
          <w:bCs/>
          <w:sz w:val="21"/>
          <w:szCs w:val="21"/>
        </w:rPr>
        <w:t xml:space="preserve">“El Titular”: </w:t>
      </w:r>
      <w:r>
        <w:rPr>
          <w:rFonts w:ascii="Arial" w:cs="Arial" w:eastAsia="Arial" w:hAnsi="Arial"/>
          <w:sz w:val="21"/>
          <w:szCs w:val="21"/>
        </w:rPr>
        <w:t xml:space="preserve">[NOMBRE COMPLETO DEL TITULAR], CUIT [CUIT DEL TITULAR], persona humana inscripta como monotributista ante ARCA (ex AFIP), con domicilio en República Argentina, responsable de la operación y desarrollo del Servicio.</w:t>
      </w:r>
    </w:p>
    <w:p>
      <w:pPr>
        <w:spacing w:after="120"/>
        <w:jc w:val="both"/>
      </w:pPr>
      <w:r>
        <w:rPr>
          <w:rFonts w:ascii="Arial" w:cs="Arial" w:eastAsia="Arial" w:hAnsi="Arial"/>
          <w:b/>
          <w:bCs/>
          <w:sz w:val="21"/>
          <w:szCs w:val="21"/>
        </w:rPr>
        <w:t xml:space="preserve">“El Usuario”: </w:t>
      </w:r>
      <w:r>
        <w:rPr>
          <w:rFonts w:ascii="Arial" w:cs="Arial" w:eastAsia="Arial" w:hAnsi="Arial"/>
          <w:sz w:val="21"/>
          <w:szCs w:val="21"/>
        </w:rPr>
        <w:t xml:space="preserve">toda persona física o jurídica que se registre y utilice el Servicio, ya sea como dueño de organización, administrador o empleado.</w:t>
      </w:r>
    </w:p>
    <w:p>
      <w:pPr>
        <w:spacing w:after="120"/>
        <w:jc w:val="both"/>
      </w:pPr>
      <w:r>
        <w:rPr>
          <w:rFonts w:ascii="Arial" w:cs="Arial" w:eastAsia="Arial" w:hAnsi="Arial"/>
          <w:b/>
          <w:bCs/>
          <w:sz w:val="21"/>
          <w:szCs w:val="21"/>
        </w:rPr>
        <w:t xml:space="preserve">“La Organización”: </w:t>
      </w:r>
      <w:r>
        <w:rPr>
          <w:rFonts w:ascii="Arial" w:cs="Arial" w:eastAsia="Arial" w:hAnsi="Arial"/>
          <w:sz w:val="21"/>
          <w:szCs w:val="21"/>
        </w:rPr>
        <w:t xml:space="preserve">la entidad comercial (cadena de kioscos, kiosco individual o comercio minorista) creada por un Usuario dentro del Servicio.</w:t>
      </w:r>
    </w:p>
    <w:p>
      <w:pPr>
        <w:spacing w:after="120"/>
        <w:jc w:val="both"/>
      </w:pPr>
      <w:r>
        <w:rPr>
          <w:rFonts w:ascii="Arial" w:cs="Arial" w:eastAsia="Arial" w:hAnsi="Arial"/>
          <w:b/>
          <w:bCs/>
          <w:sz w:val="21"/>
          <w:szCs w:val="21"/>
        </w:rPr>
        <w:t xml:space="preserve">“Datos del Usuario”: </w:t>
      </w:r>
      <w:r>
        <w:rPr>
          <w:rFonts w:ascii="Arial" w:cs="Arial" w:eastAsia="Arial" w:hAnsi="Arial"/>
          <w:sz w:val="21"/>
          <w:szCs w:val="21"/>
        </w:rPr>
        <w:t xml:space="preserve">toda información que el Usuario cargue, genere o almacene a través del Servicio, incluyendo productos, ventas, inventarios, datos de empleados y configuraciones.</w:t>
      </w:r>
    </w:p>
    <w:p>
      <w:pPr>
        <w:pStyle w:val="Heading1"/>
      </w:pPr>
      <w:r>
        <w:t xml:space="preserve">2. Aceptación de los Términos</w:t>
      </w:r>
    </w:p>
    <w:p>
      <w:pPr>
        <w:spacing w:after="120"/>
        <w:jc w:val="both"/>
      </w:pPr>
      <w:r>
        <w:rPr>
          <w:rFonts w:ascii="Arial" w:cs="Arial" w:eastAsia="Arial" w:hAnsi="Arial"/>
          <w:sz w:val="21"/>
          <w:szCs w:val="21"/>
        </w:rPr>
        <w:t xml:space="preserve">2.1. Al registrarse, acceder o utilizar el Servicio, el Usuario declara haber leído, comprendido y aceptado la totalidad de estos Términos y Condiciones, así como la Política de Privacidad.</w:t>
      </w:r>
    </w:p>
    <w:p>
      <w:pPr>
        <w:spacing w:after="120"/>
        <w:jc w:val="both"/>
      </w:pPr>
      <w:r>
        <w:rPr>
          <w:rFonts w:ascii="Arial" w:cs="Arial" w:eastAsia="Arial" w:hAnsi="Arial"/>
          <w:sz w:val="21"/>
          <w:szCs w:val="21"/>
        </w:rPr>
        <w:t xml:space="preserve">2.2. Si el Usuario no está de acuerdo con alguno de estos términos, deberá abstenerse de utilizar el Servicio.</w:t>
      </w:r>
    </w:p>
    <w:p>
      <w:pPr>
        <w:spacing w:after="120"/>
        <w:jc w:val="both"/>
      </w:pPr>
      <w:r>
        <w:rPr>
          <w:rFonts w:ascii="Arial" w:cs="Arial" w:eastAsia="Arial" w:hAnsi="Arial"/>
          <w:sz w:val="21"/>
          <w:szCs w:val="21"/>
        </w:rPr>
        <w:t xml:space="preserve">2.3. El Titular se reserva el derecho de modificar estos Términos en cualquier momento, notificando a los Usuarios por correo electrónico o mediante aviso en la plataforma con al menos quince (15) días de anticipación. El uso continuado del Servicio tras la notificación constituye aceptación de los nuevos términos.</w:t>
      </w:r>
    </w:p>
    <w:p>
      <w:pPr>
        <w:pStyle w:val="Heading1"/>
      </w:pPr>
      <w:r>
        <w:t xml:space="preserve">3. Descripción del Servicio</w:t>
      </w:r>
    </w:p>
    <w:p>
      <w:pPr>
        <w:spacing w:after="120"/>
        <w:jc w:val="both"/>
      </w:pPr>
      <w:r>
        <w:rPr>
          <w:rFonts w:ascii="Arial" w:cs="Arial" w:eastAsia="Arial" w:hAnsi="Arial"/>
          <w:sz w:val="21"/>
          <w:szCs w:val="21"/>
        </w:rPr>
        <w:t xml:space="preserve">3.1. [NOMBRE DE LA APP] es una plataforma de gestión comercial en la nube (SaaS) diseñada para cadenas de kioscos y comercios minoristas, que incluye las siguientes funcionalidades principales:</w:t>
      </w:r>
    </w:p>
    <w:p>
      <w:pPr>
        <w:pStyle w:val="ListParagraph"/>
        <w:numPr>
          <w:ilvl w:val="0"/>
          <w:numId w:val="2"/>
        </w:numPr>
        <w:spacing w:after="60"/>
        <w:jc w:val="both"/>
      </w:pPr>
      <w:r>
        <w:rPr>
          <w:rFonts w:ascii="Arial" w:cs="Arial" w:eastAsia="Arial" w:hAnsi="Arial"/>
          <w:sz w:val="21"/>
          <w:szCs w:val="21"/>
        </w:rPr>
        <w:t xml:space="preserve">Punto de venta (POS) con lectura de código de barras</w:t>
      </w:r>
    </w:p>
    <w:p>
      <w:pPr>
        <w:pStyle w:val="ListParagraph"/>
        <w:numPr>
          <w:ilvl w:val="0"/>
          <w:numId w:val="2"/>
        </w:numPr>
        <w:spacing w:after="60"/>
        <w:jc w:val="both"/>
      </w:pPr>
      <w:r>
        <w:rPr>
          <w:rFonts w:ascii="Arial" w:cs="Arial" w:eastAsia="Arial" w:hAnsi="Arial"/>
          <w:sz w:val="21"/>
          <w:szCs w:val="21"/>
        </w:rPr>
        <w:t xml:space="preserve">Gestión de inventario con control de lotes y vencimientos</w:t>
      </w:r>
    </w:p>
    <w:p>
      <w:pPr>
        <w:pStyle w:val="ListParagraph"/>
        <w:numPr>
          <w:ilvl w:val="0"/>
          <w:numId w:val="2"/>
        </w:numPr>
        <w:spacing w:after="60"/>
        <w:jc w:val="both"/>
      </w:pPr>
      <w:r>
        <w:rPr>
          <w:rFonts w:ascii="Arial" w:cs="Arial" w:eastAsia="Arial" w:hAnsi="Arial"/>
          <w:sz w:val="21"/>
          <w:szCs w:val="21"/>
        </w:rPr>
        <w:t xml:space="preserve">Gestión de proveedores y control de saldos</w:t>
      </w:r>
    </w:p>
    <w:p>
      <w:pPr>
        <w:pStyle w:val="ListParagraph"/>
        <w:numPr>
          <w:ilvl w:val="0"/>
          <w:numId w:val="2"/>
        </w:numPr>
        <w:spacing w:after="60"/>
        <w:jc w:val="both"/>
      </w:pPr>
      <w:r>
        <w:rPr>
          <w:rFonts w:ascii="Arial" w:cs="Arial" w:eastAsia="Arial" w:hAnsi="Arial"/>
          <w:sz w:val="21"/>
          <w:szCs w:val="21"/>
        </w:rPr>
        <w:t xml:space="preserve">Registro de servicios virtuales (SUBE, recargas) con cálculo de comisiones</w:t>
      </w:r>
    </w:p>
    <w:p>
      <w:pPr>
        <w:pStyle w:val="ListParagraph"/>
        <w:numPr>
          <w:ilvl w:val="0"/>
          <w:numId w:val="2"/>
        </w:numPr>
        <w:spacing w:after="60"/>
        <w:jc w:val="both"/>
      </w:pPr>
      <w:r>
        <w:rPr>
          <w:rFonts w:ascii="Arial" w:cs="Arial" w:eastAsia="Arial" w:hAnsi="Arial"/>
          <w:sz w:val="21"/>
          <w:szCs w:val="21"/>
        </w:rPr>
        <w:t xml:space="preserve">Gestión de sucursales múltiples</w:t>
      </w:r>
    </w:p>
    <w:p>
      <w:pPr>
        <w:pStyle w:val="ListParagraph"/>
        <w:numPr>
          <w:ilvl w:val="0"/>
          <w:numId w:val="2"/>
        </w:numPr>
        <w:spacing w:after="60"/>
        <w:jc w:val="both"/>
      </w:pPr>
      <w:r>
        <w:rPr>
          <w:rFonts w:ascii="Arial" w:cs="Arial" w:eastAsia="Arial" w:hAnsi="Arial"/>
          <w:sz w:val="21"/>
          <w:szCs w:val="21"/>
        </w:rPr>
        <w:t xml:space="preserve">Gestión de empleados con invitaciones, roles y permisos</w:t>
      </w:r>
    </w:p>
    <w:p>
      <w:pPr>
        <w:pStyle w:val="ListParagraph"/>
        <w:numPr>
          <w:ilvl w:val="0"/>
          <w:numId w:val="2"/>
        </w:numPr>
        <w:spacing w:after="60"/>
        <w:jc w:val="both"/>
      </w:pPr>
      <w:r>
        <w:rPr>
          <w:rFonts w:ascii="Arial" w:cs="Arial" w:eastAsia="Arial" w:hAnsi="Arial"/>
          <w:sz w:val="21"/>
          <w:szCs w:val="21"/>
        </w:rPr>
        <w:t xml:space="preserve">Control de asistencia mediante códigos QR</w:t>
      </w:r>
    </w:p>
    <w:p>
      <w:pPr>
        <w:pStyle w:val="ListParagraph"/>
        <w:numPr>
          <w:ilvl w:val="0"/>
          <w:numId w:val="2"/>
        </w:numPr>
        <w:spacing w:after="60"/>
        <w:jc w:val="both"/>
      </w:pPr>
      <w:r>
        <w:rPr>
          <w:rFonts w:ascii="Arial" w:cs="Arial" w:eastAsia="Arial" w:hAnsi="Arial"/>
          <w:sz w:val="21"/>
          <w:szCs w:val="21"/>
        </w:rPr>
        <w:t xml:space="preserve">Sistema de gamificación (misiones, ranking, badges)</w:t>
      </w:r>
    </w:p>
    <w:p>
      <w:pPr>
        <w:pStyle w:val="ListParagraph"/>
        <w:numPr>
          <w:ilvl w:val="0"/>
          <w:numId w:val="2"/>
        </w:numPr>
        <w:spacing w:after="60"/>
        <w:jc w:val="both"/>
      </w:pPr>
      <w:r>
        <w:rPr>
          <w:rFonts w:ascii="Arial" w:cs="Arial" w:eastAsia="Arial" w:hAnsi="Arial"/>
          <w:sz w:val="21"/>
          <w:szCs w:val="21"/>
        </w:rPr>
        <w:t xml:space="preserve">Dashboard de indicadores y reportes exportables (PDF/Excel)</w:t>
      </w:r>
    </w:p>
    <w:p>
      <w:pPr>
        <w:pStyle w:val="ListParagraph"/>
        <w:numPr>
          <w:ilvl w:val="0"/>
          <w:numId w:val="2"/>
        </w:numPr>
        <w:spacing w:after="60"/>
        <w:jc w:val="both"/>
      </w:pPr>
      <w:r>
        <w:rPr>
          <w:rFonts w:ascii="Arial" w:cs="Arial" w:eastAsia="Arial" w:hAnsi="Arial"/>
          <w:sz w:val="21"/>
          <w:szCs w:val="21"/>
        </w:rPr>
        <w:t xml:space="preserve">Integración con Mercado Pago para cobros con QR</w:t>
      </w:r>
    </w:p>
    <w:p>
      <w:pPr>
        <w:spacing w:after="120"/>
        <w:jc w:val="both"/>
      </w:pPr>
      <w:r>
        <w:rPr>
          <w:rFonts w:ascii="Arial" w:cs="Arial" w:eastAsia="Arial" w:hAnsi="Arial"/>
          <w:sz w:val="21"/>
          <w:szCs w:val="21"/>
        </w:rPr>
        <w:t xml:space="preserve">3.2. El Servicio se provee “tal como está” (as-is). El Titular se compromete a mantener la plataforma operativa y realizar mejoras continuas, pero no garantiza la disponibilidad ininterrumpida del Servicio.</w:t>
      </w:r>
    </w:p>
    <w:p>
      <w:pPr>
        <w:spacing w:after="120"/>
        <w:jc w:val="both"/>
      </w:pPr>
      <w:r>
        <w:rPr>
          <w:rFonts w:ascii="Arial" w:cs="Arial" w:eastAsia="Arial" w:hAnsi="Arial"/>
          <w:sz w:val="21"/>
          <w:szCs w:val="21"/>
        </w:rPr>
        <w:t xml:space="preserve">3.3. El Servicio NO constituye un sistema de facturación electrónica ni reemplaza obligaciones fiscales del Usuario ante ARCA (AFIP). El registro de operaciones es de carácter interno y de gestión.</w:t>
      </w:r>
    </w:p>
    <w:p>
      <w:pPr>
        <w:spacing w:after="120"/>
        <w:jc w:val="both"/>
      </w:pPr>
      <w:r>
        <w:rPr>
          <w:rFonts w:ascii="Arial" w:cs="Arial" w:eastAsia="Arial" w:hAnsi="Arial"/>
          <w:sz w:val="21"/>
          <w:szCs w:val="21"/>
        </w:rPr>
        <w:t xml:space="preserve">3.4. El Servicio NO procesa ni almacena información de tarjetas de crédito o débito del Usuario ni de sus clientes. Los pagos con QR de Mercado Pago se procesan íntegramente por Mercado Pago S.R.L.</w:t>
      </w:r>
    </w:p>
    <w:p>
      <w:r>
        <w:br w:type="page"/>
      </w:r>
    </w:p>
    <w:p>
      <w:pPr>
        <w:pStyle w:val="Heading1"/>
      </w:pPr>
      <w:r>
        <w:t xml:space="preserve">4. Registro y Cuenta de Usuario</w:t>
      </w:r>
    </w:p>
    <w:p>
      <w:pPr>
        <w:spacing w:after="120"/>
        <w:jc w:val="both"/>
      </w:pPr>
      <w:r>
        <w:rPr>
          <w:rFonts w:ascii="Arial" w:cs="Arial" w:eastAsia="Arial" w:hAnsi="Arial"/>
          <w:sz w:val="21"/>
          <w:szCs w:val="21"/>
        </w:rPr>
        <w:t xml:space="preserve">4.1. Para acceder al Servicio, el Usuario debe proporcionar una dirección de correo electrónico válida. La autenticación se realiza mediante “magic link” enviado al email registrado.</w:t>
      </w:r>
    </w:p>
    <w:p>
      <w:pPr>
        <w:spacing w:after="120"/>
        <w:jc w:val="both"/>
      </w:pPr>
      <w:r>
        <w:rPr>
          <w:rFonts w:ascii="Arial" w:cs="Arial" w:eastAsia="Arial" w:hAnsi="Arial"/>
          <w:sz w:val="21"/>
          <w:szCs w:val="21"/>
        </w:rPr>
        <w:t xml:space="preserve">4.2. El Usuario es responsable de mantener la seguridad de su cuenta de correo electrónico, ya que esta constituye el único medio de acceso al Servicio.</w:t>
      </w:r>
    </w:p>
    <w:p>
      <w:pPr>
        <w:spacing w:after="120"/>
        <w:jc w:val="both"/>
      </w:pPr>
      <w:r>
        <w:rPr>
          <w:rFonts w:ascii="Arial" w:cs="Arial" w:eastAsia="Arial" w:hAnsi="Arial"/>
          <w:sz w:val="21"/>
          <w:szCs w:val="21"/>
        </w:rPr>
        <w:t xml:space="preserve">4.3. El Usuario dueño de una Organización es responsable de los empleados que invite al Servicio y de los permisos que les otorgue.</w:t>
      </w:r>
    </w:p>
    <w:p>
      <w:pPr>
        <w:spacing w:after="120"/>
        <w:jc w:val="both"/>
      </w:pPr>
      <w:r>
        <w:rPr>
          <w:rFonts w:ascii="Arial" w:cs="Arial" w:eastAsia="Arial" w:hAnsi="Arial"/>
          <w:sz w:val="21"/>
          <w:szCs w:val="21"/>
        </w:rPr>
        <w:t xml:space="preserve">4.4. Cada persona física debe tener una única cuenta. Está prohibido compartir credenciales de acceso.</w:t>
      </w:r>
    </w:p>
    <w:p>
      <w:pPr>
        <w:pStyle w:val="Heading1"/>
      </w:pPr>
      <w:r>
        <w:t xml:space="preserve">5. Precios, Suscripción y Pagos</w:t>
      </w:r>
    </w:p>
    <w:p>
      <w:pPr>
        <w:spacing w:after="120"/>
        <w:jc w:val="both"/>
      </w:pPr>
      <w:r>
        <w:rPr>
          <w:rFonts w:ascii="Arial" w:cs="Arial" w:eastAsia="Arial" w:hAnsi="Arial"/>
          <w:sz w:val="21"/>
          <w:szCs w:val="21"/>
        </w:rPr>
        <w:t xml:space="preserve">5.1. El Servicio funciona bajo un modelo de suscripción mensual. El precio vigente será comunicado al momento del registro y estará disponible en la plataforma.</w:t>
      </w:r>
    </w:p>
    <w:p>
      <w:pPr>
        <w:spacing w:after="120"/>
        <w:jc w:val="both"/>
      </w:pPr>
      <w:r>
        <w:rPr>
          <w:rFonts w:ascii="Arial" w:cs="Arial" w:eastAsia="Arial" w:hAnsi="Arial"/>
          <w:sz w:val="21"/>
          <w:szCs w:val="21"/>
        </w:rPr>
        <w:t xml:space="preserve">5.2. El primer mes de uso es gratuito (“período de prueba”). Finalizado el período de prueba, el Usuario podrá optar por continuar con la suscripción paga o cancelar sin costo alguno.</w:t>
      </w:r>
    </w:p>
    <w:p>
      <w:pPr>
        <w:spacing w:after="120"/>
        <w:jc w:val="both"/>
      </w:pPr>
      <w:r>
        <w:rPr>
          <w:rFonts w:ascii="Arial" w:cs="Arial" w:eastAsia="Arial" w:hAnsi="Arial"/>
          <w:sz w:val="21"/>
          <w:szCs w:val="21"/>
        </w:rPr>
        <w:t xml:space="preserve">5.3. Los precios están expresados en pesos argentinos e incluyen IVA cuando corresponda según la condición fiscal del Titular.</w:t>
      </w:r>
    </w:p>
    <w:p>
      <w:pPr>
        <w:spacing w:after="120"/>
        <w:jc w:val="both"/>
      </w:pPr>
      <w:r>
        <w:rPr>
          <w:rFonts w:ascii="Arial" w:cs="Arial" w:eastAsia="Arial" w:hAnsi="Arial"/>
          <w:sz w:val="21"/>
          <w:szCs w:val="21"/>
        </w:rPr>
        <w:t xml:space="preserve">5.4. El Titular se reserva el derecho de modificar los precios con un preaviso mínimo de treinta (30) días. El Usuario que no acepte el nuevo precio podrá cancelar su suscripción antes de la siguiente facturación.</w:t>
      </w:r>
    </w:p>
    <w:p>
      <w:pPr>
        <w:spacing w:after="120"/>
        <w:jc w:val="both"/>
      </w:pPr>
      <w:r>
        <w:rPr>
          <w:rFonts w:ascii="Arial" w:cs="Arial" w:eastAsia="Arial" w:hAnsi="Arial"/>
          <w:sz w:val="21"/>
          <w:szCs w:val="21"/>
        </w:rPr>
        <w:t xml:space="preserve">5.5. La cancelación es automática y sin penalidad. El Usuario puede cancelar en cualquier momento y mantendrá el acceso hasta el fin del período ya abonado.</w:t>
      </w:r>
    </w:p>
    <w:p>
      <w:pPr>
        <w:spacing w:after="120"/>
        <w:jc w:val="both"/>
      </w:pPr>
      <w:r>
        <w:rPr>
          <w:rFonts w:ascii="Arial" w:cs="Arial" w:eastAsia="Arial" w:hAnsi="Arial"/>
          <w:sz w:val="21"/>
          <w:szCs w:val="21"/>
        </w:rPr>
        <w:t xml:space="preserve">5.6. La suscripción cubre el uso ilimitado del Servicio para la totalidad de la cadena (todas las sucursales y empleados), sin cargos adicionales por cantidad de sucursales o usuarios.</w:t>
      </w:r>
    </w:p>
    <w:p>
      <w:pPr>
        <w:pStyle w:val="Heading1"/>
      </w:pPr>
      <w:r>
        <w:t xml:space="preserve">6. Uso Aceptable</w:t>
      </w:r>
    </w:p>
    <w:p>
      <w:pPr>
        <w:spacing w:after="120"/>
        <w:jc w:val="both"/>
      </w:pPr>
      <w:r>
        <w:rPr>
          <w:rFonts w:ascii="Arial" w:cs="Arial" w:eastAsia="Arial" w:hAnsi="Arial"/>
          <w:sz w:val="21"/>
          <w:szCs w:val="21"/>
        </w:rPr>
        <w:t xml:space="preserve">6.1. El Usuario se compromete a utilizar el Servicio exclusivamente para la gestión legítima de su actividad comercial.</w:t>
      </w:r>
    </w:p>
    <w:p>
      <w:pPr>
        <w:spacing w:after="120"/>
        <w:jc w:val="both"/>
      </w:pPr>
      <w:r>
        <w:rPr>
          <w:rFonts w:ascii="Arial" w:cs="Arial" w:eastAsia="Arial" w:hAnsi="Arial"/>
          <w:sz w:val="21"/>
          <w:szCs w:val="21"/>
        </w:rPr>
        <w:t xml:space="preserve">6.2. Queda expresamente prohibido:</w:t>
      </w:r>
    </w:p>
    <w:p>
      <w:pPr>
        <w:pStyle w:val="ListParagraph"/>
        <w:numPr>
          <w:ilvl w:val="0"/>
          <w:numId w:val="3"/>
        </w:numPr>
        <w:spacing w:after="60"/>
        <w:jc w:val="both"/>
      </w:pPr>
      <w:r>
        <w:rPr>
          <w:rFonts w:ascii="Arial" w:cs="Arial" w:eastAsia="Arial" w:hAnsi="Arial"/>
          <w:sz w:val="21"/>
          <w:szCs w:val="21"/>
        </w:rPr>
        <w:t xml:space="preserve">Utilizar el Servicio para actividades ilícitas o contrarias a la legislación argentina vigente.</w:t>
      </w:r>
    </w:p>
    <w:p>
      <w:pPr>
        <w:pStyle w:val="ListParagraph"/>
        <w:numPr>
          <w:ilvl w:val="0"/>
          <w:numId w:val="3"/>
        </w:numPr>
        <w:spacing w:after="60"/>
        <w:jc w:val="both"/>
      </w:pPr>
      <w:r>
        <w:rPr>
          <w:rFonts w:ascii="Arial" w:cs="Arial" w:eastAsia="Arial" w:hAnsi="Arial"/>
          <w:sz w:val="21"/>
          <w:szCs w:val="21"/>
        </w:rPr>
        <w:t xml:space="preserve">Intentar acceder a datos de otros Usuarios u Organizaciones.</w:t>
      </w:r>
    </w:p>
    <w:p>
      <w:pPr>
        <w:pStyle w:val="ListParagraph"/>
        <w:numPr>
          <w:ilvl w:val="0"/>
          <w:numId w:val="3"/>
        </w:numPr>
        <w:spacing w:after="60"/>
        <w:jc w:val="both"/>
      </w:pPr>
      <w:r>
        <w:rPr>
          <w:rFonts w:ascii="Arial" w:cs="Arial" w:eastAsia="Arial" w:hAnsi="Arial"/>
          <w:sz w:val="21"/>
          <w:szCs w:val="21"/>
        </w:rPr>
        <w:t xml:space="preserve">Realizar ingeniería inversa, descompilar o intentar extraer el código fuente del Servicio.</w:t>
      </w:r>
    </w:p>
    <w:p>
      <w:pPr>
        <w:pStyle w:val="ListParagraph"/>
        <w:numPr>
          <w:ilvl w:val="0"/>
          <w:numId w:val="3"/>
        </w:numPr>
        <w:spacing w:after="60"/>
        <w:jc w:val="both"/>
      </w:pPr>
      <w:r>
        <w:rPr>
          <w:rFonts w:ascii="Arial" w:cs="Arial" w:eastAsia="Arial" w:hAnsi="Arial"/>
          <w:sz w:val="21"/>
          <w:szCs w:val="21"/>
        </w:rPr>
        <w:t xml:space="preserve">Utilizar bots, scrapers u otros medios automatizados no autorizados para interactuar con el Servicio.</w:t>
      </w:r>
    </w:p>
    <w:p>
      <w:pPr>
        <w:pStyle w:val="ListParagraph"/>
        <w:numPr>
          <w:ilvl w:val="0"/>
          <w:numId w:val="3"/>
        </w:numPr>
        <w:spacing w:after="60"/>
        <w:jc w:val="both"/>
      </w:pPr>
      <w:r>
        <w:rPr>
          <w:rFonts w:ascii="Arial" w:cs="Arial" w:eastAsia="Arial" w:hAnsi="Arial"/>
          <w:sz w:val="21"/>
          <w:szCs w:val="21"/>
        </w:rPr>
        <w:t xml:space="preserve">Sobrecargar intencionalmente los servidores o interferir con el funcionamiento del Servicio.</w:t>
      </w:r>
    </w:p>
    <w:p>
      <w:pPr>
        <w:pStyle w:val="ListParagraph"/>
        <w:numPr>
          <w:ilvl w:val="0"/>
          <w:numId w:val="3"/>
        </w:numPr>
        <w:spacing w:after="60"/>
        <w:jc w:val="both"/>
      </w:pPr>
      <w:r>
        <w:rPr>
          <w:rFonts w:ascii="Arial" w:cs="Arial" w:eastAsia="Arial" w:hAnsi="Arial"/>
          <w:sz w:val="21"/>
          <w:szCs w:val="21"/>
        </w:rPr>
        <w:t xml:space="preserve">Revender, sublicenciar o redistribuir el acceso al Servicio a terceros.</w:t>
      </w:r>
    </w:p>
    <w:p>
      <w:pPr>
        <w:spacing w:after="120"/>
        <w:jc w:val="both"/>
      </w:pPr>
      <w:r>
        <w:rPr>
          <w:rFonts w:ascii="Arial" w:cs="Arial" w:eastAsia="Arial" w:hAnsi="Arial"/>
          <w:sz w:val="21"/>
          <w:szCs w:val="21"/>
        </w:rPr>
        <w:t xml:space="preserve">6.3. El incumplimiento de estas condiciones podrá resultar en la suspensión temporal o definitiva de la cuenta, sin derecho a reembolso.</w:t>
      </w:r>
    </w:p>
    <w:p>
      <w:r>
        <w:br w:type="page"/>
      </w:r>
    </w:p>
    <w:p>
      <w:pPr>
        <w:pStyle w:val="Heading1"/>
      </w:pPr>
      <w:r>
        <w:t xml:space="preserve">7. Propiedad Intelectual</w:t>
      </w:r>
    </w:p>
    <w:p>
      <w:pPr>
        <w:spacing w:after="120"/>
        <w:jc w:val="both"/>
      </w:pPr>
      <w:r>
        <w:rPr>
          <w:rFonts w:ascii="Arial" w:cs="Arial" w:eastAsia="Arial" w:hAnsi="Arial"/>
          <w:sz w:val="21"/>
          <w:szCs w:val="21"/>
        </w:rPr>
        <w:t xml:space="preserve">7.1. El Servicio, incluyendo su código fuente, diseño, marcas, logotipos y documentación, es propiedad exclusiva del Titular.</w:t>
      </w:r>
    </w:p>
    <w:p>
      <w:pPr>
        <w:spacing w:after="120"/>
        <w:jc w:val="both"/>
      </w:pPr>
      <w:r>
        <w:rPr>
          <w:rFonts w:ascii="Arial" w:cs="Arial" w:eastAsia="Arial" w:hAnsi="Arial"/>
          <w:sz w:val="21"/>
          <w:szCs w:val="21"/>
        </w:rPr>
        <w:t xml:space="preserve">7.2. Los Datos del Usuario son propiedad exclusiva del Usuario. El Titular no adquiere ningún derecho de propiedad sobre los datos cargados por el Usuario.</w:t>
      </w:r>
    </w:p>
    <w:p>
      <w:pPr>
        <w:spacing w:after="120"/>
        <w:jc w:val="both"/>
      </w:pPr>
      <w:r>
        <w:rPr>
          <w:rFonts w:ascii="Arial" w:cs="Arial" w:eastAsia="Arial" w:hAnsi="Arial"/>
          <w:sz w:val="21"/>
          <w:szCs w:val="21"/>
        </w:rPr>
        <w:t xml:space="preserve">7.3. El Usuario autoriza al Titular a utilizar datos agregados y anonimizados con fines estadísticos y de mejora del Servicio, sin identificar al Usuario ni a su Organización.</w:t>
      </w:r>
    </w:p>
    <w:p>
      <w:pPr>
        <w:pStyle w:val="Heading1"/>
      </w:pPr>
      <w:r>
        <w:t xml:space="preserve">8. Datos y Privacidad</w:t>
      </w:r>
    </w:p>
    <w:p>
      <w:pPr>
        <w:spacing w:after="120"/>
        <w:jc w:val="both"/>
      </w:pPr>
      <w:r>
        <w:rPr>
          <w:rFonts w:ascii="Arial" w:cs="Arial" w:eastAsia="Arial" w:hAnsi="Arial"/>
          <w:sz w:val="21"/>
          <w:szCs w:val="21"/>
        </w:rPr>
        <w:t xml:space="preserve">8.1. El tratamiento de datos personales se rige por la Política de Privacidad adjunta a estos Términos, en cumplimiento de la Ley N° 25.326 de Protección de Datos Personales de la República Argentina y sus disposiciones complementarias.</w:t>
      </w:r>
    </w:p>
    <w:p>
      <w:pPr>
        <w:spacing w:after="120"/>
        <w:jc w:val="both"/>
      </w:pPr>
      <w:r>
        <w:rPr>
          <w:rFonts w:ascii="Arial" w:cs="Arial" w:eastAsia="Arial" w:hAnsi="Arial"/>
          <w:sz w:val="21"/>
          <w:szCs w:val="21"/>
        </w:rPr>
        <w:t xml:space="preserve">8.2. El Usuario puede solicitar la exportación de la totalidad de sus datos en formato estándar (Excel/CSV) en cualquier momento.</w:t>
      </w:r>
    </w:p>
    <w:p>
      <w:pPr>
        <w:spacing w:after="120"/>
        <w:jc w:val="both"/>
      </w:pPr>
      <w:r>
        <w:rPr>
          <w:rFonts w:ascii="Arial" w:cs="Arial" w:eastAsia="Arial" w:hAnsi="Arial"/>
          <w:sz w:val="21"/>
          <w:szCs w:val="21"/>
        </w:rPr>
        <w:t xml:space="preserve">8.3. Tras la cancelación de la cuenta, los datos del Usuario se conservarán durante un período de noventa (90) días, tras lo cual serán eliminados de forma permanente, salvo obligación legal de conservación.</w:t>
      </w:r>
    </w:p>
    <w:p>
      <w:pPr>
        <w:pStyle w:val="Heading1"/>
      </w:pPr>
      <w:r>
        <w:t xml:space="preserve">9. Limitación de Responsabilidad</w:t>
      </w:r>
    </w:p>
    <w:p>
      <w:pPr>
        <w:spacing w:after="120"/>
        <w:jc w:val="both"/>
      </w:pPr>
      <w:r>
        <w:rPr>
          <w:rFonts w:ascii="Arial" w:cs="Arial" w:eastAsia="Arial" w:hAnsi="Arial"/>
          <w:sz w:val="21"/>
          <w:szCs w:val="21"/>
        </w:rPr>
        <w:t xml:space="preserve">9.1. El Titular no será responsable por daños indirectos, incidentales, especiales o consecuentes que puedan derivarse del uso o la imposibilidad de uso del Servicio.</w:t>
      </w:r>
    </w:p>
    <w:p>
      <w:pPr>
        <w:spacing w:after="120"/>
        <w:jc w:val="both"/>
      </w:pPr>
      <w:r>
        <w:rPr>
          <w:rFonts w:ascii="Arial" w:cs="Arial" w:eastAsia="Arial" w:hAnsi="Arial"/>
          <w:sz w:val="21"/>
          <w:szCs w:val="21"/>
        </w:rPr>
        <w:t xml:space="preserve">9.2. La responsabilidad total del Titular frente al Usuario, por cualquier concepto, no podrá exceder el monto efectivamente abonado por el Usuario en los últimos tres (3) meses de suscripción.</w:t>
      </w:r>
    </w:p>
    <w:p>
      <w:pPr>
        <w:spacing w:after="120"/>
        <w:jc w:val="both"/>
      </w:pPr>
      <w:r>
        <w:rPr>
          <w:rFonts w:ascii="Arial" w:cs="Arial" w:eastAsia="Arial" w:hAnsi="Arial"/>
          <w:sz w:val="21"/>
          <w:szCs w:val="21"/>
        </w:rPr>
        <w:t xml:space="preserve">9.3. El Titular no es responsable por:</w:t>
      </w:r>
    </w:p>
    <w:p>
      <w:pPr>
        <w:pStyle w:val="ListParagraph"/>
        <w:numPr>
          <w:ilvl w:val="0"/>
          <w:numId w:val="3"/>
        </w:numPr>
        <w:spacing w:after="60"/>
        <w:jc w:val="both"/>
      </w:pPr>
      <w:r>
        <w:rPr>
          <w:rFonts w:ascii="Arial" w:cs="Arial" w:eastAsia="Arial" w:hAnsi="Arial"/>
          <w:sz w:val="21"/>
          <w:szCs w:val="21"/>
        </w:rPr>
        <w:t xml:space="preserve">Interrupciones del servicio de internet del Usuario.</w:t>
      </w:r>
    </w:p>
    <w:p>
      <w:pPr>
        <w:pStyle w:val="ListParagraph"/>
        <w:numPr>
          <w:ilvl w:val="0"/>
          <w:numId w:val="3"/>
        </w:numPr>
        <w:spacing w:after="60"/>
        <w:jc w:val="both"/>
      </w:pPr>
      <w:r>
        <w:rPr>
          <w:rFonts w:ascii="Arial" w:cs="Arial" w:eastAsia="Arial" w:hAnsi="Arial"/>
          <w:sz w:val="21"/>
          <w:szCs w:val="21"/>
        </w:rPr>
        <w:t xml:space="preserve">Pérdidas derivadas de errores en la carga de datos por parte del Usuario.</w:t>
      </w:r>
    </w:p>
    <w:p>
      <w:pPr>
        <w:pStyle w:val="ListParagraph"/>
        <w:numPr>
          <w:ilvl w:val="0"/>
          <w:numId w:val="3"/>
        </w:numPr>
        <w:spacing w:after="60"/>
        <w:jc w:val="both"/>
      </w:pPr>
      <w:r>
        <w:rPr>
          <w:rFonts w:ascii="Arial" w:cs="Arial" w:eastAsia="Arial" w:hAnsi="Arial"/>
          <w:sz w:val="21"/>
          <w:szCs w:val="21"/>
        </w:rPr>
        <w:t xml:space="preserve">Decisiones comerciales tomadas sobre la base de la información provista por el Servicio.</w:t>
      </w:r>
    </w:p>
    <w:p>
      <w:pPr>
        <w:pStyle w:val="ListParagraph"/>
        <w:numPr>
          <w:ilvl w:val="0"/>
          <w:numId w:val="3"/>
        </w:numPr>
        <w:spacing w:after="60"/>
        <w:jc w:val="both"/>
      </w:pPr>
      <w:r>
        <w:rPr>
          <w:rFonts w:ascii="Arial" w:cs="Arial" w:eastAsia="Arial" w:hAnsi="Arial"/>
          <w:sz w:val="21"/>
          <w:szCs w:val="21"/>
        </w:rPr>
        <w:t xml:space="preserve">El funcionamiento de servicios de terceros integrados (Mercado Pago, proveedores de servicios virtuales).</w:t>
      </w:r>
    </w:p>
    <w:p>
      <w:pPr>
        <w:pStyle w:val="ListParagraph"/>
        <w:numPr>
          <w:ilvl w:val="0"/>
          <w:numId w:val="3"/>
        </w:numPr>
        <w:spacing w:after="60"/>
        <w:jc w:val="both"/>
      </w:pPr>
      <w:r>
        <w:rPr>
          <w:rFonts w:ascii="Arial" w:cs="Arial" w:eastAsia="Arial" w:hAnsi="Arial"/>
          <w:sz w:val="21"/>
          <w:szCs w:val="21"/>
        </w:rPr>
        <w:t xml:space="preserve">Pérdidas fiscales por no contar con facturación electrónica (el Servicio es de gestión, no de facturación fiscal).</w:t>
      </w:r>
    </w:p>
    <w:p>
      <w:pPr>
        <w:pStyle w:val="Heading1"/>
      </w:pPr>
      <w:r>
        <w:t xml:space="preserve">10. Soporte Técnico</w:t>
      </w:r>
    </w:p>
    <w:p>
      <w:pPr>
        <w:spacing w:after="120"/>
        <w:jc w:val="both"/>
      </w:pPr>
      <w:r>
        <w:rPr>
          <w:rFonts w:ascii="Arial" w:cs="Arial" w:eastAsia="Arial" w:hAnsi="Arial"/>
          <w:sz w:val="21"/>
          <w:szCs w:val="21"/>
        </w:rPr>
        <w:t xml:space="preserve">10.1. El Titular ofrecerá soporte técnico por correo electrónico ([EMAIL DE CONTACTO]) y WhatsApp, en días hábiles, en horario comercial (lunes a viernes, 9 a 18 horas, hora de Argentina).</w:t>
      </w:r>
    </w:p>
    <w:p>
      <w:pPr>
        <w:spacing w:after="120"/>
        <w:jc w:val="both"/>
      </w:pPr>
      <w:r>
        <w:rPr>
          <w:rFonts w:ascii="Arial" w:cs="Arial" w:eastAsia="Arial" w:hAnsi="Arial"/>
          <w:sz w:val="21"/>
          <w:szCs w:val="21"/>
        </w:rPr>
        <w:t xml:space="preserve">10.2. El soporte incluye: resolución de incidencias técnicas del Servicio, asistencia en el uso de funcionalidades y acompañamiento durante el proceso de onboarding.</w:t>
      </w:r>
    </w:p>
    <w:p>
      <w:pPr>
        <w:spacing w:after="120"/>
        <w:jc w:val="both"/>
      </w:pPr>
      <w:r>
        <w:rPr>
          <w:rFonts w:ascii="Arial" w:cs="Arial" w:eastAsia="Arial" w:hAnsi="Arial"/>
          <w:sz w:val="21"/>
          <w:szCs w:val="21"/>
        </w:rPr>
        <w:t xml:space="preserve">10.3. El soporte NO incluye: capacitación contable o fiscal, configuración de dispositivos del Usuario, ni soporte sobre productos o servicios de terceros.</w:t>
      </w:r>
    </w:p>
    <w:p>
      <w:r>
        <w:br w:type="page"/>
      </w:r>
    </w:p>
    <w:p>
      <w:pPr>
        <w:pStyle w:val="Heading1"/>
      </w:pPr>
      <w:r>
        <w:t xml:space="preserve">11. Disponibilidad del Servicio</w:t>
      </w:r>
    </w:p>
    <w:p>
      <w:pPr>
        <w:spacing w:after="120"/>
        <w:jc w:val="both"/>
      </w:pPr>
      <w:r>
        <w:rPr>
          <w:rFonts w:ascii="Arial" w:cs="Arial" w:eastAsia="Arial" w:hAnsi="Arial"/>
          <w:sz w:val="21"/>
          <w:szCs w:val="21"/>
        </w:rPr>
        <w:t xml:space="preserve">11.1. El Titular se esforzará por mantener una disponibilidad del Servicio del 99% mensual, excluyendo ventanas de mantenimiento programado.</w:t>
      </w:r>
    </w:p>
    <w:p>
      <w:pPr>
        <w:spacing w:after="120"/>
        <w:jc w:val="both"/>
      </w:pPr>
      <w:r>
        <w:rPr>
          <w:rFonts w:ascii="Arial" w:cs="Arial" w:eastAsia="Arial" w:hAnsi="Arial"/>
          <w:sz w:val="21"/>
          <w:szCs w:val="21"/>
        </w:rPr>
        <w:t xml:space="preserve">11.2. El mantenimiento programado se realizará, en lo posible, en horarios de menor uso y será notificado con al menos 24 horas de anticipación.</w:t>
      </w:r>
    </w:p>
    <w:p>
      <w:pPr>
        <w:spacing w:after="120"/>
        <w:jc w:val="both"/>
      </w:pPr>
      <w:r>
        <w:rPr>
          <w:rFonts w:ascii="Arial" w:cs="Arial" w:eastAsia="Arial" w:hAnsi="Arial"/>
          <w:sz w:val="21"/>
          <w:szCs w:val="21"/>
        </w:rPr>
        <w:t xml:space="preserve">11.3. El Titular no garantiza un tiempo de actividad (uptime) específico y no será responsable por interrupciones debidas a fuerza mayor, fallas de proveedores de infraestructura (Supabase, Vercel) u otras causas fuera de su control razonable.</w:t>
      </w:r>
    </w:p>
    <w:p>
      <w:pPr>
        <w:pStyle w:val="Heading1"/>
      </w:pPr>
      <w:r>
        <w:t xml:space="preserve">12. Baja del Servicio y Cancelación</w:t>
      </w:r>
    </w:p>
    <w:p>
      <w:pPr>
        <w:spacing w:after="120"/>
        <w:jc w:val="both"/>
      </w:pPr>
      <w:r>
        <w:rPr>
          <w:rFonts w:ascii="Arial" w:cs="Arial" w:eastAsia="Arial" w:hAnsi="Arial"/>
          <w:sz w:val="21"/>
          <w:szCs w:val="21"/>
        </w:rPr>
        <w:t xml:space="preserve">12.1. El Usuario puede cancelar su suscripción en cualquier momento enviando un correo electrónico a [EMAIL DE CONTACTO]. La cancelación se hará efectiva al finalizar el período de suscripción en curso.</w:t>
      </w:r>
    </w:p>
    <w:p>
      <w:pPr>
        <w:spacing w:after="120"/>
        <w:jc w:val="both"/>
      </w:pPr>
      <w:r>
        <w:rPr>
          <w:rFonts w:ascii="Arial" w:cs="Arial" w:eastAsia="Arial" w:hAnsi="Arial"/>
          <w:sz w:val="21"/>
          <w:szCs w:val="21"/>
        </w:rPr>
        <w:t xml:space="preserve">12.2. Antes de la baja, el Usuario podrá exportar todos sus datos en formato Excel/CSV.</w:t>
      </w:r>
    </w:p>
    <w:p>
      <w:pPr>
        <w:spacing w:after="120"/>
        <w:jc w:val="both"/>
      </w:pPr>
      <w:r>
        <w:rPr>
          <w:rFonts w:ascii="Arial" w:cs="Arial" w:eastAsia="Arial" w:hAnsi="Arial"/>
          <w:sz w:val="21"/>
          <w:szCs w:val="21"/>
        </w:rPr>
        <w:t xml:space="preserve">12.3. El Titular podrá dar de baja al Usuario en caso de incumplimiento de estos Términos, impago reiterado (dos períodos consecutivos) o uso indebido del Servicio, previa notificación.</w:t>
      </w:r>
    </w:p>
    <w:p>
      <w:pPr>
        <w:pStyle w:val="Heading1"/>
      </w:pPr>
      <w:r>
        <w:t xml:space="preserve">13. Legislación Aplicable y Jurisdicción</w:t>
      </w:r>
    </w:p>
    <w:p>
      <w:pPr>
        <w:spacing w:after="120"/>
        <w:jc w:val="both"/>
      </w:pPr>
      <w:r>
        <w:rPr>
          <w:rFonts w:ascii="Arial" w:cs="Arial" w:eastAsia="Arial" w:hAnsi="Arial"/>
          <w:sz w:val="21"/>
          <w:szCs w:val="21"/>
        </w:rPr>
        <w:t xml:space="preserve">13.1. Estos Términos se rigen por las leyes de la República Argentina, incluyendo la Ley de Defensa del Consumidor N° 24.240 y sus modificatorias, y la Ley de Protección de Datos Personales N° 25.326.</w:t>
      </w:r>
    </w:p>
    <w:p>
      <w:pPr>
        <w:spacing w:after="120"/>
        <w:jc w:val="both"/>
      </w:pPr>
      <w:r>
        <w:rPr>
          <w:rFonts w:ascii="Arial" w:cs="Arial" w:eastAsia="Arial" w:hAnsi="Arial"/>
          <w:sz w:val="21"/>
          <w:szCs w:val="21"/>
        </w:rPr>
        <w:t xml:space="preserve">13.2. Para toda controversia derivada de estos Términos, las partes se someten a la jurisdicción de los Tribunales Ordinarios en lo Comercial de la Ciudad Autónoma de Buenos Aires, renunciando a cualquier otro fuero que pudiera corresponderles.</w:t>
      </w:r>
    </w:p>
    <w:p>
      <w:pPr>
        <w:spacing w:after="120"/>
        <w:jc w:val="both"/>
      </w:pPr>
      <w:r>
        <w:rPr>
          <w:rFonts w:ascii="Arial" w:cs="Arial" w:eastAsia="Arial" w:hAnsi="Arial"/>
          <w:sz w:val="21"/>
          <w:szCs w:val="21"/>
        </w:rPr>
        <w:t xml:space="preserve">13.3. Antes de recurrir a la vía judicial, las partes se comprometen a intentar la resolución amigable del conflicto durante un plazo mínimo de treinta (30) días.</w:t>
      </w:r>
    </w:p>
    <w:p>
      <w:r>
        <w:br w:type="page"/>
      </w:r>
    </w:p>
    <w:p>
      <w:pPr>
        <w:spacing w:after="400" w:before="600"/>
        <w:jc w:val="center"/>
      </w:pPr>
      <w:r>
        <w:rPr>
          <w:rFonts w:ascii="Arial" w:cs="Arial" w:eastAsia="Arial" w:hAnsi="Arial"/>
          <w:b/>
          <w:bCs/>
          <w:color w:val="1E1B4B"/>
          <w:sz w:val="32"/>
          <w:szCs w:val="32"/>
        </w:rPr>
        <w:t xml:space="preserve">POLÍTICA DE PRIVACIDAD</w:t>
      </w:r>
    </w:p>
    <w:p>
      <w:pPr>
        <w:spacing w:after="400"/>
        <w:jc w:val="center"/>
      </w:pPr>
      <w:r>
        <w:rPr>
          <w:rFonts w:ascii="Arial" w:cs="Arial" w:eastAsia="Arial" w:hAnsi="Arial"/>
          <w:color w:val="6B7280"/>
          <w:sz w:val="20"/>
          <w:szCs w:val="20"/>
        </w:rPr>
        <w:t xml:space="preserve">Última actualización: Marzo 2026</w:t>
      </w:r>
    </w:p>
    <w:p>
      <w:pPr>
        <w:pStyle w:val="Heading1"/>
      </w:pPr>
      <w:r>
        <w:t xml:space="preserve">1. Responsable del Tratamiento</w:t>
      </w:r>
    </w:p>
    <w:p>
      <w:pPr>
        <w:spacing w:after="120"/>
        <w:jc w:val="both"/>
      </w:pPr>
      <w:r>
        <w:rPr>
          <w:rFonts w:ascii="Arial" w:cs="Arial" w:eastAsia="Arial" w:hAnsi="Arial"/>
          <w:sz w:val="21"/>
          <w:szCs w:val="21"/>
        </w:rPr>
        <w:t xml:space="preserve">El responsable del tratamiento de datos personales es [NOMBRE COMPLETO DEL TITULAR], CUIT [CUIT DEL TITULAR], con domicilio en República Argentina, contacto: [EMAIL DE CONTACTO].</w:t>
      </w:r>
    </w:p>
    <w:p>
      <w:pPr>
        <w:pStyle w:val="Heading1"/>
      </w:pPr>
      <w:r>
        <w:t xml:space="preserve">2. Datos que Recopilamos</w:t>
      </w:r>
    </w:p>
    <w:p>
      <w:pPr>
        <w:pStyle w:val="Heading2"/>
      </w:pPr>
      <w:r>
        <w:t xml:space="preserve">2.1. Datos proporcionados por el Usuario</w:t>
      </w:r>
    </w:p>
    <w:p>
      <w:pPr>
        <w:pStyle w:val="ListParagraph"/>
        <w:numPr>
          <w:ilvl w:val="0"/>
          <w:numId w:val="2"/>
        </w:numPr>
        <w:spacing w:after="60"/>
        <w:jc w:val="both"/>
      </w:pPr>
      <w:r>
        <w:rPr>
          <w:rFonts w:ascii="Arial" w:cs="Arial" w:eastAsia="Arial" w:hAnsi="Arial"/>
          <w:sz w:val="21"/>
          <w:szCs w:val="21"/>
        </w:rPr>
        <w:t xml:space="preserve">Dirección de correo electrónico (para autenticación y comunicación).</w:t>
      </w:r>
    </w:p>
    <w:p>
      <w:pPr>
        <w:pStyle w:val="ListParagraph"/>
        <w:numPr>
          <w:ilvl w:val="0"/>
          <w:numId w:val="2"/>
        </w:numPr>
        <w:spacing w:after="60"/>
        <w:jc w:val="both"/>
      </w:pPr>
      <w:r>
        <w:rPr>
          <w:rFonts w:ascii="Arial" w:cs="Arial" w:eastAsia="Arial" w:hAnsi="Arial"/>
          <w:sz w:val="21"/>
          <w:szCs w:val="21"/>
        </w:rPr>
        <w:t xml:space="preserve">Nombre y datos de la organización comercial.</w:t>
      </w:r>
    </w:p>
    <w:p>
      <w:pPr>
        <w:pStyle w:val="ListParagraph"/>
        <w:numPr>
          <w:ilvl w:val="0"/>
          <w:numId w:val="2"/>
        </w:numPr>
        <w:spacing w:after="60"/>
        <w:jc w:val="both"/>
      </w:pPr>
      <w:r>
        <w:rPr>
          <w:rFonts w:ascii="Arial" w:cs="Arial" w:eastAsia="Arial" w:hAnsi="Arial"/>
          <w:sz w:val="21"/>
          <w:szCs w:val="21"/>
        </w:rPr>
        <w:t xml:space="preserve">Datos de empleados invitados al sistema (nombre, email, rol, sucursal asignada).</w:t>
      </w:r>
    </w:p>
    <w:p>
      <w:pPr>
        <w:pStyle w:val="ListParagraph"/>
        <w:numPr>
          <w:ilvl w:val="0"/>
          <w:numId w:val="2"/>
        </w:numPr>
        <w:spacing w:after="60"/>
        <w:jc w:val="both"/>
      </w:pPr>
      <w:r>
        <w:rPr>
          <w:rFonts w:ascii="Arial" w:cs="Arial" w:eastAsia="Arial" w:hAnsi="Arial"/>
          <w:sz w:val="21"/>
          <w:szCs w:val="21"/>
        </w:rPr>
        <w:t xml:space="preserve">Información comercial: productos, precios, proveedores, ventas, inventarios.</w:t>
      </w:r>
    </w:p>
    <w:p>
      <w:pPr>
        <w:pStyle w:val="Heading2"/>
      </w:pPr>
      <w:r>
        <w:t xml:space="preserve">2.2. Datos recopilados automáticamente</w:t>
      </w:r>
    </w:p>
    <w:p>
      <w:pPr>
        <w:pStyle w:val="ListParagraph"/>
        <w:numPr>
          <w:ilvl w:val="0"/>
          <w:numId w:val="2"/>
        </w:numPr>
        <w:spacing w:after="60"/>
        <w:jc w:val="both"/>
      </w:pPr>
      <w:r>
        <w:rPr>
          <w:rFonts w:ascii="Arial" w:cs="Arial" w:eastAsia="Arial" w:hAnsi="Arial"/>
          <w:sz w:val="21"/>
          <w:szCs w:val="21"/>
        </w:rPr>
        <w:t xml:space="preserve">Registros de acceso (fecha, hora, dirección IP) — obligatorio por normativa de seguridad.</w:t>
      </w:r>
    </w:p>
    <w:p>
      <w:pPr>
        <w:pStyle w:val="ListParagraph"/>
        <w:numPr>
          <w:ilvl w:val="0"/>
          <w:numId w:val="2"/>
        </w:numPr>
        <w:spacing w:after="60"/>
        <w:jc w:val="both"/>
      </w:pPr>
      <w:r>
        <w:rPr>
          <w:rFonts w:ascii="Arial" w:cs="Arial" w:eastAsia="Arial" w:hAnsi="Arial"/>
          <w:sz w:val="21"/>
          <w:szCs w:val="21"/>
        </w:rPr>
        <w:t xml:space="preserve">Tipo de dispositivo y navegador utilizado.</w:t>
      </w:r>
    </w:p>
    <w:p>
      <w:pPr>
        <w:pStyle w:val="ListParagraph"/>
        <w:numPr>
          <w:ilvl w:val="0"/>
          <w:numId w:val="2"/>
        </w:numPr>
        <w:spacing w:after="60"/>
        <w:jc w:val="both"/>
      </w:pPr>
      <w:r>
        <w:rPr>
          <w:rFonts w:ascii="Arial" w:cs="Arial" w:eastAsia="Arial" w:hAnsi="Arial"/>
          <w:sz w:val="21"/>
          <w:szCs w:val="21"/>
        </w:rPr>
        <w:t xml:space="preserve">Datos de geolocalización aproximada (solo si el Usuario lo autoriza expresamente, para el fichaje QR).</w:t>
      </w:r>
    </w:p>
    <w:p>
      <w:pPr>
        <w:pStyle w:val="ListParagraph"/>
        <w:numPr>
          <w:ilvl w:val="0"/>
          <w:numId w:val="2"/>
        </w:numPr>
        <w:spacing w:after="60"/>
        <w:jc w:val="both"/>
      </w:pPr>
      <w:r>
        <w:rPr>
          <w:rFonts w:ascii="Arial" w:cs="Arial" w:eastAsia="Arial" w:hAnsi="Arial"/>
          <w:sz w:val="21"/>
          <w:szCs w:val="21"/>
        </w:rPr>
        <w:t xml:space="preserve">Registros de actividad dentro de la plataforma (ventas realizadas, fichajes, acciones administrativas).</w:t>
      </w:r>
    </w:p>
    <w:p>
      <w:pPr>
        <w:pStyle w:val="Heading2"/>
      </w:pPr>
      <w:r>
        <w:t xml:space="preserve">2.3. Datos que NO recopilamos</w:t>
      </w:r>
    </w:p>
    <w:p>
      <w:pPr>
        <w:pStyle w:val="ListParagraph"/>
        <w:numPr>
          <w:ilvl w:val="0"/>
          <w:numId w:val="2"/>
        </w:numPr>
        <w:spacing w:after="60"/>
        <w:jc w:val="both"/>
      </w:pPr>
      <w:r>
        <w:rPr>
          <w:rFonts w:ascii="Arial" w:cs="Arial" w:eastAsia="Arial" w:hAnsi="Arial"/>
          <w:sz w:val="21"/>
          <w:szCs w:val="21"/>
        </w:rPr>
        <w:t xml:space="preserve">Datos de tarjetas de crédito o débito del Usuario ni de sus clientes finales.</w:t>
      </w:r>
    </w:p>
    <w:p>
      <w:pPr>
        <w:pStyle w:val="ListParagraph"/>
        <w:numPr>
          <w:ilvl w:val="0"/>
          <w:numId w:val="2"/>
        </w:numPr>
        <w:spacing w:after="60"/>
        <w:jc w:val="both"/>
      </w:pPr>
      <w:r>
        <w:rPr>
          <w:rFonts w:ascii="Arial" w:cs="Arial" w:eastAsia="Arial" w:hAnsi="Arial"/>
          <w:sz w:val="21"/>
          <w:szCs w:val="21"/>
        </w:rPr>
        <w:t xml:space="preserve">Datos biométricos.</w:t>
      </w:r>
    </w:p>
    <w:p>
      <w:pPr>
        <w:pStyle w:val="ListParagraph"/>
        <w:numPr>
          <w:ilvl w:val="0"/>
          <w:numId w:val="2"/>
        </w:numPr>
        <w:spacing w:after="60"/>
        <w:jc w:val="both"/>
      </w:pPr>
      <w:r>
        <w:rPr>
          <w:rFonts w:ascii="Arial" w:cs="Arial" w:eastAsia="Arial" w:hAnsi="Arial"/>
          <w:sz w:val="21"/>
          <w:szCs w:val="21"/>
        </w:rPr>
        <w:t xml:space="preserve">Números de documento (DNI) de clientes finales del kiosco.</w:t>
      </w:r>
    </w:p>
    <w:p>
      <w:pPr>
        <w:pStyle w:val="ListParagraph"/>
        <w:numPr>
          <w:ilvl w:val="0"/>
          <w:numId w:val="2"/>
        </w:numPr>
        <w:spacing w:after="60"/>
        <w:jc w:val="both"/>
      </w:pPr>
      <w:r>
        <w:rPr>
          <w:rFonts w:ascii="Arial" w:cs="Arial" w:eastAsia="Arial" w:hAnsi="Arial"/>
          <w:sz w:val="21"/>
          <w:szCs w:val="21"/>
        </w:rPr>
        <w:t xml:space="preserve">Información fiscal detallada (CUIT de clientes del kiosco, facturas electrónicas).</w:t>
      </w:r>
    </w:p>
    <w:p>
      <w:pPr>
        <w:pStyle w:val="Heading1"/>
      </w:pPr>
      <w:r>
        <w:t xml:space="preserve">3. Finalidad del Tratamiento</w:t>
      </w:r>
    </w:p>
    <w:p>
      <w:pPr>
        <w:spacing w:after="120"/>
        <w:jc w:val="both"/>
      </w:pPr>
      <w:r>
        <w:rPr>
          <w:rFonts w:ascii="Arial" w:cs="Arial" w:eastAsia="Arial" w:hAnsi="Arial"/>
          <w:sz w:val="21"/>
          <w:szCs w:val="21"/>
        </w:rPr>
        <w:t xml:space="preserve">Los datos personales se utilizan exclusivamente para:</w:t>
      </w:r>
    </w:p>
    <w:p>
      <w:pPr>
        <w:pStyle w:val="ListParagraph"/>
        <w:numPr>
          <w:ilvl w:val="0"/>
          <w:numId w:val="2"/>
        </w:numPr>
        <w:spacing w:after="60"/>
        <w:jc w:val="both"/>
      </w:pPr>
      <w:r>
        <w:rPr>
          <w:rFonts w:ascii="Arial" w:cs="Arial" w:eastAsia="Arial" w:hAnsi="Arial"/>
          <w:sz w:val="21"/>
          <w:szCs w:val="21"/>
        </w:rPr>
        <w:t xml:space="preserve">Proveer y mantener el Servicio.</w:t>
      </w:r>
    </w:p>
    <w:p>
      <w:pPr>
        <w:pStyle w:val="ListParagraph"/>
        <w:numPr>
          <w:ilvl w:val="0"/>
          <w:numId w:val="2"/>
        </w:numPr>
        <w:spacing w:after="60"/>
        <w:jc w:val="both"/>
      </w:pPr>
      <w:r>
        <w:rPr>
          <w:rFonts w:ascii="Arial" w:cs="Arial" w:eastAsia="Arial" w:hAnsi="Arial"/>
          <w:sz w:val="21"/>
          <w:szCs w:val="21"/>
        </w:rPr>
        <w:t xml:space="preserve">Autenticar al Usuario y proteger la seguridad de su cuenta.</w:t>
      </w:r>
    </w:p>
    <w:p>
      <w:pPr>
        <w:pStyle w:val="ListParagraph"/>
        <w:numPr>
          <w:ilvl w:val="0"/>
          <w:numId w:val="2"/>
        </w:numPr>
        <w:spacing w:after="60"/>
        <w:jc w:val="both"/>
      </w:pPr>
      <w:r>
        <w:rPr>
          <w:rFonts w:ascii="Arial" w:cs="Arial" w:eastAsia="Arial" w:hAnsi="Arial"/>
          <w:sz w:val="21"/>
          <w:szCs w:val="21"/>
        </w:rPr>
        <w:t xml:space="preserve">Enviar comunicaciones relacionadas con el Servicio (actualizaciones, cambios de términos, notificaciones de seguridad).</w:t>
      </w:r>
    </w:p>
    <w:p>
      <w:pPr>
        <w:pStyle w:val="ListParagraph"/>
        <w:numPr>
          <w:ilvl w:val="0"/>
          <w:numId w:val="2"/>
        </w:numPr>
        <w:spacing w:after="60"/>
        <w:jc w:val="both"/>
      </w:pPr>
      <w:r>
        <w:rPr>
          <w:rFonts w:ascii="Arial" w:cs="Arial" w:eastAsia="Arial" w:hAnsi="Arial"/>
          <w:sz w:val="21"/>
          <w:szCs w:val="21"/>
        </w:rPr>
        <w:t xml:space="preserve">Generar estadísticas agregadas y anonimizadas para mejorar el Servicio.</w:t>
      </w:r>
    </w:p>
    <w:p>
      <w:pPr>
        <w:pStyle w:val="ListParagraph"/>
        <w:numPr>
          <w:ilvl w:val="0"/>
          <w:numId w:val="2"/>
        </w:numPr>
        <w:spacing w:after="60"/>
        <w:jc w:val="both"/>
      </w:pPr>
      <w:r>
        <w:rPr>
          <w:rFonts w:ascii="Arial" w:cs="Arial" w:eastAsia="Arial" w:hAnsi="Arial"/>
          <w:sz w:val="21"/>
          <w:szCs w:val="21"/>
        </w:rPr>
        <w:t xml:space="preserve">Cumplir con obligaciones legales aplicables.</w:t>
      </w:r>
    </w:p>
    <w:p>
      <w:pPr>
        <w:spacing w:after="120"/>
        <w:jc w:val="both"/>
      </w:pPr>
      <w:r>
        <w:rPr>
          <w:rFonts w:ascii="Arial" w:cs="Arial" w:eastAsia="Arial" w:hAnsi="Arial"/>
          <w:sz w:val="21"/>
          <w:szCs w:val="21"/>
        </w:rPr>
        <w:t xml:space="preserve">No realizamos envío de publicidad de terceros ni vendemos datos personales a terceros bajo ningún concepto.</w:t>
      </w:r>
    </w:p>
    <w:p>
      <w:r>
        <w:br w:type="page"/>
      </w:r>
    </w:p>
    <w:p>
      <w:pPr>
        <w:pStyle w:val="Heading1"/>
      </w:pPr>
      <w:r>
        <w:t xml:space="preserve">4. Almacenamiento y Seguridad</w:t>
      </w:r>
    </w:p>
    <w:p>
      <w:pPr>
        <w:spacing w:after="120"/>
        <w:jc w:val="both"/>
      </w:pPr>
      <w:r>
        <w:rPr>
          <w:rFonts w:ascii="Arial" w:cs="Arial" w:eastAsia="Arial" w:hAnsi="Arial"/>
          <w:sz w:val="21"/>
          <w:szCs w:val="21"/>
        </w:rPr>
        <w:t xml:space="preserve">4.1. Los datos se almacenan en servidores de Supabase Inc. (infraestructura PostgreSQL) ubicados en la región sa-east-1 (São Paulo, Brasil), la región más cercana a Argentina disponible.</w:t>
      </w:r>
    </w:p>
    <w:p>
      <w:pPr>
        <w:spacing w:after="120"/>
        <w:jc w:val="both"/>
      </w:pPr>
      <w:r>
        <w:rPr>
          <w:rFonts w:ascii="Arial" w:cs="Arial" w:eastAsia="Arial" w:hAnsi="Arial"/>
          <w:sz w:val="21"/>
          <w:szCs w:val="21"/>
        </w:rPr>
        <w:t xml:space="preserve">4.2. La comunicación entre el Usuario y el Servicio se realiza íntegramente mediante protocolo HTTPS (cifrado TLS 1.2 o superior).</w:t>
      </w:r>
    </w:p>
    <w:p>
      <w:pPr>
        <w:spacing w:after="120"/>
        <w:jc w:val="both"/>
      </w:pPr>
      <w:r>
        <w:rPr>
          <w:rFonts w:ascii="Arial" w:cs="Arial" w:eastAsia="Arial" w:hAnsi="Arial"/>
          <w:sz w:val="21"/>
          <w:szCs w:val="21"/>
        </w:rPr>
        <w:t xml:space="preserve">4.3. Los datos en reposo están cifrados en los servidores de Supabase (AES-256).</w:t>
      </w:r>
    </w:p>
    <w:p>
      <w:pPr>
        <w:spacing w:after="120"/>
        <w:jc w:val="both"/>
      </w:pPr>
      <w:r>
        <w:rPr>
          <w:rFonts w:ascii="Arial" w:cs="Arial" w:eastAsia="Arial" w:hAnsi="Arial"/>
          <w:sz w:val="21"/>
          <w:szCs w:val="21"/>
        </w:rPr>
        <w:t xml:space="preserve">4.4. La autenticación utiliza el protocolo PKCE (Proof Key for Code Exchange), estándar de seguridad para aplicaciones públicas.</w:t>
      </w:r>
    </w:p>
    <w:p>
      <w:pPr>
        <w:spacing w:after="120"/>
        <w:jc w:val="both"/>
      </w:pPr>
      <w:r>
        <w:rPr>
          <w:rFonts w:ascii="Arial" w:cs="Arial" w:eastAsia="Arial" w:hAnsi="Arial"/>
          <w:sz w:val="21"/>
          <w:szCs w:val="21"/>
        </w:rPr>
        <w:t xml:space="preserve">4.5. El acceso a datos está controlado mediante políticas de seguridad a nivel de fila (Row Level Security - RLS) en la base de datos, que garantizan que cada Usuario solo pueda acceder a los datos de su propia Organización.</w:t>
      </w:r>
    </w:p>
    <w:p>
      <w:pPr>
        <w:pStyle w:val="Heading1"/>
      </w:pPr>
      <w:r>
        <w:t xml:space="preserve">5. Compartición de Datos con Terceros</w:t>
      </w:r>
    </w:p>
    <w:p>
      <w:pPr>
        <w:spacing w:after="120"/>
        <w:jc w:val="both"/>
      </w:pPr>
      <w:r>
        <w:rPr>
          <w:rFonts w:ascii="Arial" w:cs="Arial" w:eastAsia="Arial" w:hAnsi="Arial"/>
          <w:sz w:val="21"/>
          <w:szCs w:val="21"/>
        </w:rPr>
        <w:t xml:space="preserve">Los datos personales pueden compartirse con los siguientes terceros, exclusivamente para la prestación del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9"/>
                <w:szCs w:val="19"/>
              </w:rPr>
              <w:t xml:space="preserve">Proveedor</w:t>
            </w:r>
          </w:p>
        </w:tc>
        <w:tc>
          <w:tcPr>
            <w:tcW w:type="dxa" w:w="3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9"/>
                <w:szCs w:val="19"/>
              </w:rPr>
              <w:t xml:space="preserve">Finalidad</w:t>
            </w:r>
          </w:p>
        </w:tc>
        <w:tc>
          <w:tcPr>
            <w:tcW w:type="dxa" w:w="39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9"/>
                <w:szCs w:val="19"/>
              </w:rPr>
              <w:t xml:space="preserve">Dato compartido</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Supabase Inc.</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Infraestructura y base de datos</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Todos los datos del Servicio (cifrados)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Vercel Inc.</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Hosting de la aplicación web</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Logs de acceso, dirección IP</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Mercado Pago S.R.L.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Procesamiento de pagos QR</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Token OAuth (no datos de tarjeta)</w:t>
            </w:r>
          </w:p>
        </w:tc>
      </w:tr>
    </w:tbl>
    <w:p>
      <w:pPr>
        <w:spacing w:after="120"/>
        <w:jc w:val="both"/>
      </w:pPr>
      <w:r>
        <w:rPr>
          <w:rFonts w:ascii="Arial" w:cs="Arial" w:eastAsia="Arial" w:hAnsi="Arial"/>
          <w:sz w:val="21"/>
          <w:szCs w:val="21"/>
        </w:rPr>
        <w:t xml:space="preserve"/>
      </w:r>
    </w:p>
    <w:p>
      <w:pPr>
        <w:spacing w:after="120"/>
        <w:jc w:val="both"/>
      </w:pPr>
      <w:r>
        <w:rPr>
          <w:rFonts w:ascii="Arial" w:cs="Arial" w:eastAsia="Arial" w:hAnsi="Arial"/>
          <w:sz w:val="21"/>
          <w:szCs w:val="21"/>
        </w:rPr>
        <w:t xml:space="preserve">No se comparten datos con anunciantes, brokers de datos ni ningún tercero con fines de marketing.</w:t>
      </w:r>
    </w:p>
    <w:p>
      <w:pPr>
        <w:pStyle w:val="Heading1"/>
      </w:pPr>
      <w:r>
        <w:t xml:space="preserve">6. Derechos del Usuario (Ley 25.326)</w:t>
      </w:r>
    </w:p>
    <w:p>
      <w:pPr>
        <w:spacing w:after="120"/>
        <w:jc w:val="both"/>
      </w:pPr>
      <w:r>
        <w:rPr>
          <w:rFonts w:ascii="Arial" w:cs="Arial" w:eastAsia="Arial" w:hAnsi="Arial"/>
          <w:sz w:val="21"/>
          <w:szCs w:val="21"/>
        </w:rPr>
        <w:t xml:space="preserve">El Usuario tiene los siguientes derechos sobre sus datos personales, conforme a la Ley N° 25.326:</w:t>
      </w:r>
    </w:p>
    <w:p>
      <w:pPr>
        <w:pStyle w:val="ListParagraph"/>
        <w:numPr>
          <w:ilvl w:val="0"/>
          <w:numId w:val="2"/>
        </w:numPr>
        <w:spacing w:after="60"/>
        <w:jc w:val="both"/>
      </w:pPr>
      <w:r>
        <w:rPr>
          <w:rFonts w:ascii="Arial" w:cs="Arial" w:eastAsia="Arial" w:hAnsi="Arial"/>
          <w:sz w:val="21"/>
          <w:szCs w:val="21"/>
        </w:rPr>
        <w:t xml:space="preserve">Derecho de acceso: conocer qué datos personales poseemos.</w:t>
      </w:r>
    </w:p>
    <w:p>
      <w:pPr>
        <w:pStyle w:val="ListParagraph"/>
        <w:numPr>
          <w:ilvl w:val="0"/>
          <w:numId w:val="2"/>
        </w:numPr>
        <w:spacing w:after="60"/>
        <w:jc w:val="both"/>
      </w:pPr>
      <w:r>
        <w:rPr>
          <w:rFonts w:ascii="Arial" w:cs="Arial" w:eastAsia="Arial" w:hAnsi="Arial"/>
          <w:sz w:val="21"/>
          <w:szCs w:val="21"/>
        </w:rPr>
        <w:t xml:space="preserve">Derecho de rectificación: corregir datos inexactos o incompletos.</w:t>
      </w:r>
    </w:p>
    <w:p>
      <w:pPr>
        <w:pStyle w:val="ListParagraph"/>
        <w:numPr>
          <w:ilvl w:val="0"/>
          <w:numId w:val="2"/>
        </w:numPr>
        <w:spacing w:after="60"/>
        <w:jc w:val="both"/>
      </w:pPr>
      <w:r>
        <w:rPr>
          <w:rFonts w:ascii="Arial" w:cs="Arial" w:eastAsia="Arial" w:hAnsi="Arial"/>
          <w:sz w:val="21"/>
          <w:szCs w:val="21"/>
        </w:rPr>
        <w:t xml:space="preserve">Derecho de supresión: solicitar la eliminación de sus datos personales.</w:t>
      </w:r>
    </w:p>
    <w:p>
      <w:pPr>
        <w:pStyle w:val="ListParagraph"/>
        <w:numPr>
          <w:ilvl w:val="0"/>
          <w:numId w:val="2"/>
        </w:numPr>
        <w:spacing w:after="60"/>
        <w:jc w:val="both"/>
      </w:pPr>
      <w:r>
        <w:rPr>
          <w:rFonts w:ascii="Arial" w:cs="Arial" w:eastAsia="Arial" w:hAnsi="Arial"/>
          <w:sz w:val="21"/>
          <w:szCs w:val="21"/>
        </w:rPr>
        <w:t xml:space="preserve">Derecho de portabilidad: exportar la totalidad de sus datos en formato estándar (Excel/CSV).</w:t>
      </w:r>
    </w:p>
    <w:p>
      <w:pPr>
        <w:pStyle w:val="ListParagraph"/>
        <w:numPr>
          <w:ilvl w:val="0"/>
          <w:numId w:val="2"/>
        </w:numPr>
        <w:spacing w:after="60"/>
        <w:jc w:val="both"/>
      </w:pPr>
      <w:r>
        <w:rPr>
          <w:rFonts w:ascii="Arial" w:cs="Arial" w:eastAsia="Arial" w:hAnsi="Arial"/>
          <w:sz w:val="21"/>
          <w:szCs w:val="21"/>
        </w:rPr>
        <w:t xml:space="preserve">Derecho de oposición: oponerse al tratamiento de sus datos para fines específicos.</w:t>
      </w:r>
    </w:p>
    <w:p>
      <w:pPr>
        <w:spacing w:after="120"/>
        <w:jc w:val="both"/>
      </w:pPr>
      <w:r>
        <w:rPr>
          <w:rFonts w:ascii="Arial" w:cs="Arial" w:eastAsia="Arial" w:hAnsi="Arial"/>
          <w:sz w:val="21"/>
          <w:szCs w:val="21"/>
        </w:rPr>
        <w:t xml:space="preserve">Para ejercer estos derechos, el Usuario deberá contactarse a [EMAIL DE CONTACTO]. Se dará respuesta dentro de los diez (10) días hábiles siguientes.</w:t>
      </w:r>
    </w:p>
    <w:p>
      <w:pPr>
        <w:spacing w:after="120"/>
        <w:jc w:val="both"/>
      </w:pPr>
      <w:r>
        <w:rPr>
          <w:rFonts w:ascii="Arial" w:cs="Arial" w:eastAsia="Arial" w:hAnsi="Arial"/>
          <w:sz w:val="21"/>
          <w:szCs w:val="21"/>
        </w:rPr>
        <w:t xml:space="preserve">La AGENCIA DE ACCESO A LA INFORMACIÓN PÚBLICA, en su carácter de órgano de control de la Ley N° 25.326, tiene la atribución de atender las denuncias y reclamos que interpongan quienes resulten afectados en sus derechos por incumplimiento de las normas vigentes en materia de protección de datos personales.</w:t>
      </w:r>
    </w:p>
    <w:p>
      <w:r>
        <w:br w:type="page"/>
      </w:r>
    </w:p>
    <w:p>
      <w:pPr>
        <w:pStyle w:val="Heading1"/>
      </w:pPr>
      <w:r>
        <w:t xml:space="preserve">7. Conservación de Datos</w:t>
      </w:r>
    </w:p>
    <w:p>
      <w:pPr>
        <w:spacing w:after="120"/>
        <w:jc w:val="both"/>
      </w:pPr>
      <w:r>
        <w:rPr>
          <w:rFonts w:ascii="Arial" w:cs="Arial" w:eastAsia="Arial" w:hAnsi="Arial"/>
          <w:sz w:val="21"/>
          <w:szCs w:val="21"/>
        </w:rPr>
        <w:t xml:space="preserve">Los datos se conservan mientras la cuenta esté activa y durante 90 días tras la cancelación. Pasado ese plazo, se eliminan permanentemente salvo obligación legal.</w:t>
      </w:r>
    </w:p>
    <w:p>
      <w:pPr>
        <w:spacing w:after="120"/>
        <w:jc w:val="both"/>
      </w:pPr>
      <w:r>
        <w:rPr>
          <w:rFonts w:ascii="Arial" w:cs="Arial" w:eastAsia="Arial" w:hAnsi="Arial"/>
          <w:sz w:val="21"/>
          <w:szCs w:val="21"/>
        </w:rPr>
        <w:t xml:space="preserve">Los logs de acceso se conservan por el plazo mínimo exigido por la normativa vigente.</w:t>
      </w:r>
    </w:p>
    <w:p>
      <w:pPr>
        <w:pStyle w:val="Heading1"/>
      </w:pPr>
      <w:r>
        <w:t xml:space="preserve">8. Cookies y Tecnologías Similares</w:t>
      </w:r>
    </w:p>
    <w:p>
      <w:pPr>
        <w:spacing w:after="120"/>
        <w:jc w:val="both"/>
      </w:pPr>
      <w:r>
        <w:rPr>
          <w:rFonts w:ascii="Arial" w:cs="Arial" w:eastAsia="Arial" w:hAnsi="Arial"/>
          <w:sz w:val="21"/>
          <w:szCs w:val="21"/>
        </w:rPr>
        <w:t xml:space="preserve">El Servicio utiliza cookies estrictamente necesarias para la autenticación y el funcionamiento de la plataforma. No utilizamos cookies de rastreo, publicidad ni análisis de terceros.</w:t>
      </w:r>
    </w:p>
    <w:p>
      <w:pPr>
        <w:pStyle w:val="Heading1"/>
      </w:pPr>
      <w:r>
        <w:t xml:space="preserve">9. Menores de Edad</w:t>
      </w:r>
    </w:p>
    <w:p>
      <w:pPr>
        <w:spacing w:after="120"/>
        <w:jc w:val="both"/>
      </w:pPr>
      <w:r>
        <w:rPr>
          <w:rFonts w:ascii="Arial" w:cs="Arial" w:eastAsia="Arial" w:hAnsi="Arial"/>
          <w:sz w:val="21"/>
          <w:szCs w:val="21"/>
        </w:rPr>
        <w:t xml:space="preserve">El Servicio está destinado a personas mayores de 18 años. No recopilamos intencionalmente datos de menores de edad. Si toma conocimiento de que un menor ha proporcionado datos personales, contacte a [EMAIL DE CONTACTO] para su eliminación inmediata.</w:t>
      </w:r>
    </w:p>
    <w:p>
      <w:pPr>
        <w:pStyle w:val="Heading1"/>
      </w:pPr>
      <w:r>
        <w:t xml:space="preserve">10. Modificaciones</w:t>
      </w:r>
    </w:p>
    <w:p>
      <w:pPr>
        <w:spacing w:after="120"/>
        <w:jc w:val="both"/>
      </w:pPr>
      <w:r>
        <w:rPr>
          <w:rFonts w:ascii="Arial" w:cs="Arial" w:eastAsia="Arial" w:hAnsi="Arial"/>
          <w:sz w:val="21"/>
          <w:szCs w:val="21"/>
        </w:rPr>
        <w:t xml:space="preserve">El Titular podrá modificar esta Política de Privacidad notificando al Usuario por correo electrónico con al menos quince (15) días de anticipación. El uso continuado del Servicio tras la notificación implica aceptación de la nueva política.</w:t>
      </w:r>
    </w:p>
    <w:p>
      <w:r>
        <w:br w:type="page"/>
      </w:r>
    </w:p>
    <w:p>
      <w:pPr>
        <w:spacing w:after="400" w:before="600"/>
        <w:jc w:val="center"/>
      </w:pPr>
      <w:r>
        <w:rPr>
          <w:rFonts w:ascii="Arial" w:cs="Arial" w:eastAsia="Arial" w:hAnsi="Arial"/>
          <w:b/>
          <w:bCs/>
          <w:color w:val="1E1B4B"/>
          <w:sz w:val="32"/>
          <w:szCs w:val="32"/>
        </w:rPr>
        <w:t xml:space="preserve">CONDICIONES DE NIVEL DE SERVICIO</w:t>
      </w:r>
    </w:p>
    <w:p>
      <w:pPr>
        <w:spacing w:after="400"/>
        <w:jc w:val="center"/>
      </w:pPr>
      <w:r>
        <w:rPr>
          <w:rFonts w:ascii="Arial" w:cs="Arial" w:eastAsia="Arial" w:hAnsi="Arial"/>
          <w:color w:val="6B7280"/>
          <w:sz w:val="20"/>
          <w:szCs w:val="20"/>
        </w:rPr>
        <w:t xml:space="preserve">(Service Level Agreement simplificado)</w:t>
      </w:r>
    </w:p>
    <w:p>
      <w:pPr>
        <w:pStyle w:val="Heading1"/>
      </w:pPr>
      <w:r>
        <w:t xml:space="preserve">1. Alcance</w:t>
      </w:r>
    </w:p>
    <w:p>
      <w:pPr>
        <w:spacing w:after="120"/>
        <w:jc w:val="both"/>
      </w:pPr>
      <w:r>
        <w:rPr>
          <w:rFonts w:ascii="Arial" w:cs="Arial" w:eastAsia="Arial" w:hAnsi="Arial"/>
          <w:sz w:val="21"/>
          <w:szCs w:val="21"/>
        </w:rPr>
        <w:t xml:space="preserve">Este documento establece los compromisos de nivel de servicio del Titular hacia los Usuarios de [NOMBRE DE LA APP].</w:t>
      </w:r>
    </w:p>
    <w:p>
      <w:pPr>
        <w:pStyle w:val="Heading1"/>
      </w:pPr>
      <w:r>
        <w:t xml:space="preserve">2. Disponibilidad</w:t>
      </w:r>
    </w:p>
    <w:p>
      <w:pPr>
        <w:spacing w:after="120"/>
        <w:jc w:val="both"/>
      </w:pPr>
      <w:r>
        <w:rPr>
          <w:rFonts w:ascii="Arial" w:cs="Arial" w:eastAsia="Arial" w:hAnsi="Arial"/>
          <w:sz w:val="21"/>
          <w:szCs w:val="21"/>
        </w:rPr>
        <w:t xml:space="preserve">El Titular se compromete a esforzarse por mantener una disponibilidad mensual del Servicio no inferior al 99% del tiempo, calculada como: (minutos totales del mes - minutos de indisponibilidad no programada) / minutos totales del mes.</w:t>
      </w:r>
    </w:p>
    <w:p>
      <w:pPr>
        <w:spacing w:after="120"/>
        <w:jc w:val="both"/>
      </w:pPr>
      <w:r>
        <w:rPr>
          <w:rFonts w:ascii="Arial" w:cs="Arial" w:eastAsia="Arial" w:hAnsi="Arial"/>
          <w:sz w:val="21"/>
          <w:szCs w:val="21"/>
        </w:rPr>
        <w:t xml:space="preserve">Se excluyen del cálculo: ventanas de mantenimiento programado, fallas de proveedores de infraestructura (Supabase, Vercel, Mercado Pago) y eventos de fuerza mayor.</w:t>
      </w:r>
    </w:p>
    <w:p>
      <w:pPr>
        <w:pStyle w:val="Heading1"/>
      </w:pPr>
      <w:r>
        <w:t xml:space="preserve">3. Soporte y Tiempos de Respuesta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9"/>
                <w:szCs w:val="19"/>
              </w:rPr>
              <w:t xml:space="preserve">Prioridad</w:t>
            </w:r>
          </w:p>
        </w:tc>
        <w:tc>
          <w:tcPr>
            <w:tcW w:type="dxa" w:w="351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9"/>
                <w:szCs w:val="19"/>
              </w:rPr>
              <w:t xml:space="preserve">Descripción</w:t>
            </w:r>
          </w:p>
        </w:tc>
        <w:tc>
          <w:tcPr>
            <w:tcW w:type="dxa" w:w="351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19"/>
                <w:szCs w:val="19"/>
              </w:rPr>
              <w:t xml:space="preserve">Tiempo de respuesta</w:t>
            </w:r>
          </w:p>
        </w:tc>
      </w:tr>
      <w:tr>
        <w:tc>
          <w:tcPr>
            <w:tcW w:type="dxa" w:w="234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sz w:val="19"/>
                <w:szCs w:val="19"/>
              </w:rPr>
              <w:t xml:space="preserve">Crítica</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Servicio caído para todos los usuarios de una org.</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9"/>
                <w:szCs w:val="19"/>
              </w:rPr>
              <w:t xml:space="preserve">4 horas hábiles</w:t>
            </w:r>
          </w:p>
        </w:tc>
      </w:tr>
      <w:tr>
        <w:tc>
          <w:tcPr>
            <w:tcW w:type="dxa" w:w="23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sz w:val="19"/>
                <w:szCs w:val="19"/>
              </w:rPr>
              <w:t xml:space="preserve">Alta</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Funcionalidad principal no funciona (POS, inventario).</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9"/>
                <w:szCs w:val="19"/>
              </w:rPr>
              <w:t xml:space="preserve">8 horas hábiles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19"/>
                <w:szCs w:val="19"/>
              </w:rPr>
              <w:t xml:space="preserve">Media</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Funcionalidad secundaria con problemas.</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9"/>
                <w:szCs w:val="19"/>
              </w:rPr>
              <w:t xml:space="preserve">24 horas hábiles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19"/>
                <w:szCs w:val="19"/>
              </w:rPr>
              <w:t xml:space="preserve">Baja</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Consulta o mejora sugerida.</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9"/>
                <w:szCs w:val="19"/>
              </w:rPr>
              <w:t xml:space="preserve">48 horas hábiles</w:t>
            </w:r>
          </w:p>
        </w:tc>
      </w:tr>
    </w:tbl>
    <w:p>
      <w:pPr>
        <w:spacing w:after="120"/>
        <w:jc w:val="both"/>
      </w:pPr>
      <w:r>
        <w:rPr>
          <w:rFonts w:ascii="Arial" w:cs="Arial" w:eastAsia="Arial" w:hAnsi="Arial"/>
          <w:sz w:val="21"/>
          <w:szCs w:val="21"/>
        </w:rPr>
        <w:t xml:space="preserve"/>
      </w:r>
    </w:p>
    <w:p>
      <w:pPr>
        <w:spacing w:after="120"/>
        <w:jc w:val="both"/>
      </w:pPr>
      <w:r>
        <w:rPr>
          <w:rFonts w:ascii="Arial" w:cs="Arial" w:eastAsia="Arial" w:hAnsi="Arial"/>
          <w:sz w:val="21"/>
          <w:szCs w:val="21"/>
        </w:rPr>
        <w:t xml:space="preserve">Los tiempos de respuesta se cuentan en horas hábiles (lunes a viernes, 9 a 18 horas, hora de Argentina). Tiempo de respuesta no implica tiempo de resolución.</w:t>
      </w:r>
    </w:p>
    <w:p>
      <w:pPr>
        <w:pStyle w:val="Heading1"/>
      </w:pPr>
      <w:r>
        <w:t xml:space="preserve">4. Actualizaciones y Mantenimiento</w:t>
      </w:r>
    </w:p>
    <w:p>
      <w:pPr>
        <w:spacing w:after="120"/>
        <w:jc w:val="both"/>
      </w:pPr>
      <w:r>
        <w:rPr>
          <w:rFonts w:ascii="Arial" w:cs="Arial" w:eastAsia="Arial" w:hAnsi="Arial"/>
          <w:sz w:val="21"/>
          <w:szCs w:val="21"/>
        </w:rPr>
        <w:t xml:space="preserve">Las actualizaciones del Servicio se despliegan de forma automática y no requieren acción del Usuario. Las actualizaciones menores (mejoras, correcciones) se realizan sin previo aviso. Las actualizaciones mayores (cambios de funcionalidad significativos) se comunicarán con al menos 7 días de anticipación.</w:t>
      </w:r>
    </w:p>
    <w:p>
      <w:pPr>
        <w:pStyle w:val="Heading1"/>
      </w:pPr>
      <w:r>
        <w:t xml:space="preserve">5. Backups</w:t>
      </w:r>
    </w:p>
    <w:p>
      <w:pPr>
        <w:spacing w:after="120"/>
        <w:jc w:val="both"/>
      </w:pPr>
      <w:r>
        <w:rPr>
          <w:rFonts w:ascii="Arial" w:cs="Arial" w:eastAsia="Arial" w:hAnsi="Arial"/>
          <w:sz w:val="21"/>
          <w:szCs w:val="21"/>
        </w:rPr>
        <w:t xml:space="preserve">Supabase realiza backups automáticos diarios de la base de datos. El Titular se esforzará por recuperar datos en caso de falla, pero no garantiza la recuperación total de datos ante un evento catastrófico.</w:t>
      </w:r>
    </w:p>
    <w:p>
      <w:pPr>
        <w:spacing w:after="120"/>
        <w:jc w:val="both"/>
      </w:pPr>
      <w:r>
        <w:rPr>
          <w:rFonts w:ascii="Arial" w:cs="Arial" w:eastAsia="Arial" w:hAnsi="Arial"/>
          <w:sz w:val="21"/>
          <w:szCs w:val="21"/>
        </w:rPr>
        <w:t xml:space="preserve">Se recomienda al Usuario realizar exportaciones periódicas de sus datos críticos mediante la funcionalidad de reportes.</w:t>
      </w:r>
    </w:p>
    <w:p>
      <w:pPr>
        <w:pStyle w:val="Heading1"/>
      </w:pPr>
      <w:r>
        <w:t xml:space="preserve">6. Compensación</w:t>
      </w:r>
    </w:p>
    <w:p>
      <w:pPr>
        <w:spacing w:after="120"/>
        <w:jc w:val="both"/>
      </w:pPr>
      <w:r>
        <w:rPr>
          <w:rFonts w:ascii="Arial" w:cs="Arial" w:eastAsia="Arial" w:hAnsi="Arial"/>
          <w:sz w:val="21"/>
          <w:szCs w:val="21"/>
        </w:rPr>
        <w:t xml:space="preserve">Si la disponibilidad mensual cae por debajo del 95% por causas imputables al Titular, el Usuario afectado recibirá un crédito equivalente a un mes de suscripción gratuito, aplicable al período siguiente.</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2"/>
              <w:left w:val="single" w:color="D1D5DB" w:sz="1"/>
              <w:bottom w:val="single" w:color="D1D5DB" w:sz="1"/>
              <w:right w:val="single" w:color="D1D5DB" w:sz="1"/>
            </w:tcBorders>
            <w:shd w:fill="F9FAFB" w:val="clear"/>
            <w:tcMar>
              <w:top w:type="dxa" w:w="150"/>
              <w:left w:type="dxa" w:w="200"/>
              <w:bottom w:type="dxa" w:w="150"/>
              <w:right w:type="dxa" w:w="200"/>
            </w:tcMar>
          </w:tcPr>
          <w:p>
            <w:pPr>
              <w:spacing w:after="60"/>
              <w:jc w:val="center"/>
            </w:pPr>
            <w:r>
              <w:rPr>
                <w:rFonts w:ascii="Arial" w:cs="Arial" w:eastAsia="Arial" w:hAnsi="Arial"/>
                <w:b/>
                <w:bCs/>
                <w:color w:val="1E1B4B"/>
                <w:sz w:val="20"/>
                <w:szCs w:val="20"/>
              </w:rPr>
              <w:t xml:space="preserve">[NOMBRE DE LA APP] — Documentación Legal</w:t>
            </w:r>
          </w:p>
          <w:p>
            <w:pPr>
              <w:spacing w:after="60"/>
              <w:jc w:val="center"/>
            </w:pPr>
            <w:r>
              <w:rPr>
                <w:rFonts w:ascii="Arial" w:cs="Arial" w:eastAsia="Arial" w:hAnsi="Arial"/>
                <w:color w:val="6B7280"/>
                <w:sz w:val="18"/>
                <w:szCs w:val="18"/>
              </w:rPr>
              <w:t xml:space="preserve">Titular: [NOMBRE COMPLETO DEL TITULAR] — CUIT: [CUIT DEL TITULAR]</w:t>
            </w:r>
          </w:p>
          <w:p>
            <w:pPr>
              <w:jc w:val="center"/>
            </w:pPr>
            <w:r>
              <w:rPr>
                <w:rFonts w:ascii="Arial" w:cs="Arial" w:eastAsia="Arial" w:hAnsi="Arial"/>
                <w:color w:val="6B7280"/>
                <w:sz w:val="18"/>
                <w:szCs w:val="18"/>
              </w:rPr>
              <w:t xml:space="preserve">Contacto: [EMAIL DE CONTACTO] — [DOMINIO WEB]</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Página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[NOMBRE DE LA APP] — Términos y Condiciones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1B4B"/>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2026-03-17T22:17:49.466Z</dcterms:created>
  <dcterms:modified xsi:type="dcterms:W3CDTF">2026-03-17T22:17:49.466Z</dcterms:modified>
</cp:coreProperties>
</file>

<file path=docProps/custom.xml><?xml version="1.0" encoding="utf-8"?>
<Properties xmlns="http://schemas.openxmlformats.org/officeDocument/2006/custom-properties" xmlns:vt="http://schemas.openxmlformats.org/officeDocument/2006/docPropsVTypes"/>
</file>