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erms-of-participation"/>
    <w:p>
      <w:pPr>
        <w:pStyle w:val="Heading1"/>
      </w:pPr>
      <w:r>
        <w:t xml:space="preserve">TERMS OF PARTICIPATION</w:t>
      </w:r>
    </w:p>
    <w:bookmarkStart w:id="20" w:name="build-club-educational-program"/>
    <w:p>
      <w:pPr>
        <w:pStyle w:val="Heading2"/>
      </w:pPr>
      <w:r>
        <w:t xml:space="preserve">Build Club Educational Program</w:t>
      </w:r>
    </w:p>
    <w:p>
      <w:pPr>
        <w:pStyle w:val="FirstParagraph"/>
      </w:pPr>
      <w:r>
        <w:t xml:space="preserve">These Terms of Participation set out the basis on which individuals may participate in the Build Club program (the</w:t>
      </w:r>
      <w:r>
        <w:t xml:space="preserve"> </w:t>
      </w:r>
      <w:r>
        <w:t xml:space="preserve">“</w:t>
      </w:r>
      <w:r>
        <w:t xml:space="preserve">Program</w:t>
      </w:r>
      <w:r>
        <w:t xml:space="preserve">”</w:t>
      </w:r>
      <w:r>
        <w:t xml:space="preserve">) operated by Midnight Foundation (the</w:t>
      </w:r>
      <w:r>
        <w:t xml:space="preserve"> </w:t>
      </w:r>
      <w:r>
        <w:t xml:space="preserve">“</w:t>
      </w:r>
      <w:r>
        <w:t xml:space="preserve">Foundation</w:t>
      </w:r>
      <w:r>
        <w:t xml:space="preserve">”</w:t>
      </w:r>
      <w:r>
        <w:t xml:space="preserve">). By participating in the Program, participants agree to these Terms.</w:t>
      </w:r>
    </w:p>
    <w:bookmarkEnd w:id="20"/>
    <w:bookmarkStart w:id="21" w:name="about-the-program"/>
    <w:p>
      <w:pPr>
        <w:pStyle w:val="Heading2"/>
      </w:pPr>
      <w:r>
        <w:t xml:space="preserve">About the Program</w:t>
      </w:r>
    </w:p>
    <w:p>
      <w:pPr>
        <w:pStyle w:val="FirstParagraph"/>
      </w:pPr>
      <w:r>
        <w:t xml:space="preserve">Build Club is an 8-week educational accelerator program designed to support high-potential, pre-seed privacy-focused startups. The Program provides participants with:</w:t>
      </w:r>
    </w:p>
    <w:p>
      <w:pPr>
        <w:numPr>
          <w:ilvl w:val="0"/>
          <w:numId w:val="1001"/>
        </w:numPr>
        <w:pStyle w:val="Compact"/>
      </w:pPr>
      <w:r>
        <w:t xml:space="preserve">Expert mentorship from senior professionals in software development, business development, and marketing strategy</w:t>
      </w:r>
    </w:p>
    <w:p>
      <w:pPr>
        <w:numPr>
          <w:ilvl w:val="0"/>
          <w:numId w:val="1001"/>
        </w:numPr>
        <w:pStyle w:val="Compact"/>
      </w:pPr>
      <w:r>
        <w:t xml:space="preserve">Access to tools, resources, and credits</w:t>
      </w:r>
    </w:p>
    <w:p>
      <w:pPr>
        <w:numPr>
          <w:ilvl w:val="0"/>
          <w:numId w:val="1001"/>
        </w:numPr>
        <w:pStyle w:val="Compact"/>
      </w:pPr>
      <w:r>
        <w:t xml:space="preserve">Educational workshops and hands-on guidance</w:t>
      </w:r>
    </w:p>
    <w:p>
      <w:pPr>
        <w:numPr>
          <w:ilvl w:val="0"/>
          <w:numId w:val="1001"/>
        </w:numPr>
        <w:pStyle w:val="Compact"/>
      </w:pPr>
      <w:r>
        <w:t xml:space="preserve">Networking opportunities with industry experts and investors</w:t>
      </w:r>
    </w:p>
    <w:p>
      <w:pPr>
        <w:numPr>
          <w:ilvl w:val="0"/>
          <w:numId w:val="1001"/>
        </w:numPr>
        <w:pStyle w:val="Compact"/>
      </w:pPr>
      <w:r>
        <w:t xml:space="preserve">Pitch preparation and presentation training</w:t>
      </w:r>
    </w:p>
    <w:p>
      <w:pPr>
        <w:numPr>
          <w:ilvl w:val="0"/>
          <w:numId w:val="1001"/>
        </w:numPr>
        <w:pStyle w:val="Compact"/>
      </w:pPr>
      <w:r>
        <w:t xml:space="preserve">Opportunity to present at Demo Day</w:t>
      </w:r>
    </w:p>
    <w:p>
      <w:pPr>
        <w:pStyle w:val="FirstParagraph"/>
      </w:pPr>
      <w:r>
        <w:t xml:space="preserve">The Program is educational in nature. There is no commitment or obligation by the Foundation to provide investment to any participant. Participants who successfully complete the Program may be invited to pitch for potential investment, but this is at the Foundation’s discretion.</w:t>
      </w:r>
    </w:p>
    <w:bookmarkEnd w:id="21"/>
    <w:bookmarkStart w:id="22" w:name="participation-requirements"/>
    <w:p>
      <w:pPr>
        <w:pStyle w:val="Heading2"/>
      </w:pPr>
      <w:r>
        <w:t xml:space="preserve">1. Participation Requirements</w:t>
      </w:r>
    </w:p>
    <w:p>
      <w:pPr>
        <w:pStyle w:val="FirstParagraph"/>
      </w:pPr>
      <w:r>
        <w:t xml:space="preserve">Participants are expected to:</w:t>
      </w:r>
    </w:p>
    <w:p>
      <w:pPr>
        <w:numPr>
          <w:ilvl w:val="0"/>
          <w:numId w:val="1002"/>
        </w:numPr>
        <w:pStyle w:val="Compact"/>
      </w:pPr>
      <w:r>
        <w:t xml:space="preserve">Complete required identity verification (KYC) procedures</w:t>
      </w:r>
    </w:p>
    <w:p>
      <w:pPr>
        <w:numPr>
          <w:ilvl w:val="0"/>
          <w:numId w:val="1002"/>
        </w:numPr>
        <w:pStyle w:val="Compact"/>
      </w:pPr>
      <w:r>
        <w:t xml:space="preserve">Attend at least 70% of scheduled sessions and workshops</w:t>
      </w:r>
    </w:p>
    <w:p>
      <w:pPr>
        <w:numPr>
          <w:ilvl w:val="0"/>
          <w:numId w:val="1002"/>
        </w:numPr>
        <w:pStyle w:val="Compact"/>
      </w:pPr>
      <w:r>
        <w:t xml:space="preserve">Actively engage with mentors and the Build Club team</w:t>
      </w:r>
    </w:p>
    <w:p>
      <w:pPr>
        <w:numPr>
          <w:ilvl w:val="0"/>
          <w:numId w:val="1002"/>
        </w:numPr>
        <w:pStyle w:val="Compact"/>
      </w:pPr>
      <w:r>
        <w:t xml:space="preserve">Complete assigned milestones and deliverables</w:t>
      </w:r>
    </w:p>
    <w:p>
      <w:pPr>
        <w:numPr>
          <w:ilvl w:val="0"/>
          <w:numId w:val="1002"/>
        </w:numPr>
        <w:pStyle w:val="Compact"/>
      </w:pPr>
      <w:r>
        <w:t xml:space="preserve">Prepare and deliver a pitch presentation at Demo Day</w:t>
      </w:r>
    </w:p>
    <w:p>
      <w:pPr>
        <w:numPr>
          <w:ilvl w:val="0"/>
          <w:numId w:val="1002"/>
        </w:numPr>
        <w:pStyle w:val="Compact"/>
      </w:pPr>
      <w:r>
        <w:t xml:space="preserve">Maintain professional conduct throughout the Program</w:t>
      </w:r>
    </w:p>
    <w:bookmarkEnd w:id="22"/>
    <w:bookmarkStart w:id="23" w:name="resources-and-support"/>
    <w:p>
      <w:pPr>
        <w:pStyle w:val="Heading2"/>
      </w:pPr>
      <w:r>
        <w:t xml:space="preserve">2. Resources and Support</w:t>
      </w:r>
    </w:p>
    <w:p>
      <w:pPr>
        <w:pStyle w:val="FirstParagraph"/>
      </w:pPr>
      <w:r>
        <w:t xml:space="preserve">The Foundation will provide participants with access to credits and resources for various tools, mentorship and advisory support, educational workshops, and networking opportunities. All resources provided are for educational purposes and project development within the scope of the Program.</w:t>
      </w:r>
    </w:p>
    <w:bookmarkEnd w:id="23"/>
    <w:bookmarkStart w:id="24" w:name="intellectual-property"/>
    <w:p>
      <w:pPr>
        <w:pStyle w:val="Heading2"/>
      </w:pPr>
      <w:r>
        <w:t xml:space="preserve">3. Intellectual Property</w:t>
      </w:r>
    </w:p>
    <w:p>
      <w:pPr>
        <w:pStyle w:val="FirstParagraph"/>
      </w:pPr>
      <w:r>
        <w:t xml:space="preserve">Participants retain full ownership of all intellectual property created or developed during the Program. The Foundation does not claim any rights, equity, or interest in participant intellectual property. Educational materials provided by the Foundation remain the Foundation’s property, with participants granted a licence to use them for the Program.</w:t>
      </w:r>
    </w:p>
    <w:bookmarkEnd w:id="24"/>
    <w:bookmarkStart w:id="25" w:name="post-program"/>
    <w:p>
      <w:pPr>
        <w:pStyle w:val="Heading2"/>
      </w:pPr>
      <w:r>
        <w:t xml:space="preserve">4. Post-Program</w:t>
      </w:r>
    </w:p>
    <w:p>
      <w:pPr>
        <w:pStyle w:val="FirstParagraph"/>
      </w:pPr>
      <w:r>
        <w:t xml:space="preserve">Participants have no obligation to grant the Foundation any equity, ownership interest, right of first refusal, or preferential investment terms. Any investment or further participation in Foundation programs would be subject to separate arrangements.</w:t>
      </w:r>
    </w:p>
    <w:bookmarkEnd w:id="25"/>
    <w:bookmarkStart w:id="27" w:name="withdrawal-and-termination"/>
    <w:p>
      <w:pPr>
        <w:pStyle w:val="Heading2"/>
      </w:pPr>
      <w:r>
        <w:t xml:space="preserve">5. Withdrawal and Termination</w:t>
      </w:r>
    </w:p>
    <w:p>
      <w:pPr>
        <w:pStyle w:val="FirstParagraph"/>
      </w:pPr>
      <w:r>
        <w:t xml:space="preserve">Participants may withdraw from the Program at any time with 24 hours’ notice. The Foundation may terminate participation if a participant fails to meet attendance requirements, engages in conduct detrimental to the Program, or fails to satisfy KYC requirements.</w:t>
      </w:r>
    </w:p>
    <w:bookmarkStart w:id="26" w:name="program-completion"/>
    <w:p>
      <w:pPr>
        <w:pStyle w:val="Heading3"/>
      </w:pPr>
      <w:r>
        <w:t xml:space="preserve">Program Completion</w:t>
      </w:r>
    </w:p>
    <w:p>
      <w:pPr>
        <w:pStyle w:val="FirstParagraph"/>
      </w:pPr>
      <w:r>
        <w:t xml:space="preserve">Successful completion means the participant has fulfilled the participation requirements and presented at Demo Day. Participants whose participation is terminated, or who withdraw before completion, should not represent themselves as having completed or graduated from the Program, or use designations such as</w:t>
      </w:r>
      <w:r>
        <w:t xml:space="preserve"> </w:t>
      </w:r>
      <w:r>
        <w:t xml:space="preserve">“</w:t>
      </w:r>
      <w:r>
        <w:t xml:space="preserve">Build Club graduate</w:t>
      </w:r>
      <w:r>
        <w:t xml:space="preserve">”</w:t>
      </w:r>
      <w:r>
        <w:t xml:space="preserve"> </w:t>
      </w:r>
      <w:r>
        <w:t xml:space="preserve">or</w:t>
      </w:r>
      <w:r>
        <w:t xml:space="preserve"> </w:t>
      </w:r>
      <w:r>
        <w:t xml:space="preserve">“</w:t>
      </w:r>
      <w:r>
        <w:t xml:space="preserve">Build Club alumni</w:t>
      </w:r>
      <w:r>
        <w:t xml:space="preserve">”</w:t>
      </w:r>
      <w:r>
        <w:t xml:space="preserve">.</w:t>
      </w:r>
    </w:p>
    <w:bookmarkEnd w:id="26"/>
    <w:bookmarkEnd w:id="27"/>
    <w:bookmarkStart w:id="28" w:name="program-contacts"/>
    <w:p>
      <w:pPr>
        <w:pStyle w:val="Heading2"/>
      </w:pPr>
      <w:r>
        <w:t xml:space="preserve">6. Program Contacts</w:t>
      </w:r>
    </w:p>
    <w:p>
      <w:pPr>
        <w:pStyle w:val="FirstParagraph"/>
      </w:pPr>
      <w:r>
        <w:t xml:space="preserve">The Foundation may introduce participants to guest speakers, mentors, advisors, investors, and other third parties during the Program. The Foundation does not endorse or make any representations regarding the advice or services of these individuals, and any engagement with them is at the participant’s own discretion and risk.</w:t>
      </w:r>
    </w:p>
    <w:bookmarkEnd w:id="28"/>
    <w:bookmarkStart w:id="29" w:name="confidentiality"/>
    <w:p>
      <w:pPr>
        <w:pStyle w:val="Heading2"/>
      </w:pPr>
      <w:r>
        <w:t xml:space="preserve">7. Confidentiality</w:t>
      </w:r>
    </w:p>
    <w:p>
      <w:pPr>
        <w:pStyle w:val="FirstParagraph"/>
      </w:pPr>
      <w:r>
        <w:t xml:space="preserve">Participants should keep confidential any non-public information shared by other participants or the Foundation during the Program, and should not share other participants’ business plans or strategies without permission.</w:t>
      </w:r>
    </w:p>
    <w:bookmarkEnd w:id="29"/>
    <w:bookmarkStart w:id="30" w:name="data-protection"/>
    <w:p>
      <w:pPr>
        <w:pStyle w:val="Heading2"/>
      </w:pPr>
      <w:r>
        <w:t xml:space="preserve">8. Data Protection</w:t>
      </w:r>
    </w:p>
    <w:p>
      <w:pPr>
        <w:pStyle w:val="FirstParagraph"/>
      </w:pPr>
      <w:r>
        <w:t xml:space="preserve">Participants consent to the Foundation processing personal data for Program administration, including KYC verification, sharing contact information with mentors and other participants, and Program communications. The Foundation’s privacy practices are described at: https://midnight.network/static/privacy-policy.pdf</w:t>
      </w:r>
    </w:p>
    <w:bookmarkEnd w:id="30"/>
    <w:bookmarkStart w:id="31" w:name="disclaimer"/>
    <w:p>
      <w:pPr>
        <w:pStyle w:val="Heading2"/>
      </w:pPr>
      <w:r>
        <w:t xml:space="preserve">9. Disclaimer</w:t>
      </w:r>
    </w:p>
    <w:p>
      <w:pPr>
        <w:pStyle w:val="FirstParagraph"/>
      </w:pPr>
      <w:r>
        <w:t xml:space="preserve">The Program is provided on an</w:t>
      </w:r>
      <w:r>
        <w:t xml:space="preserve"> </w:t>
      </w:r>
      <w:r>
        <w:t xml:space="preserve">“</w:t>
      </w:r>
      <w:r>
        <w:t xml:space="preserve">as is</w:t>
      </w:r>
      <w:r>
        <w:t xml:space="preserve">”</w:t>
      </w:r>
      <w:r>
        <w:t xml:space="preserve"> </w:t>
      </w:r>
      <w:r>
        <w:t xml:space="preserve">basis. The Foundation makes no guarantees regarding the Program or any participant’s business success. Participation does not guarantee investment.</w:t>
      </w:r>
    </w:p>
    <w:bookmarkEnd w:id="31"/>
    <w:bookmarkStart w:id="32" w:name="amendments"/>
    <w:p>
      <w:pPr>
        <w:pStyle w:val="Heading2"/>
      </w:pPr>
      <w:r>
        <w:t xml:space="preserve">10. Amendments</w:t>
      </w:r>
    </w:p>
    <w:p>
      <w:pPr>
        <w:pStyle w:val="FirstParagraph"/>
      </w:pPr>
      <w:r>
        <w:t xml:space="preserve">The Foundation may update these Terms at any time by notifying participants. Questions regarding these Terms may be directed to legal@midnight.foundation.</w:t>
      </w:r>
    </w:p>
    <w:p>
      <w:r>
        <w:pict>
          <v:rect style="width:0;height:1.5pt" o:hralign="center" o:hrstd="t" o:hr="t"/>
        </w:pict>
      </w:r>
    </w:p>
    <w:bookmarkEnd w:id="32"/>
    <w:bookmarkStart w:id="33" w:name="participant-details"/>
    <w:p>
      <w:pPr>
        <w:pStyle w:val="Heading2"/>
      </w:pPr>
      <w:r>
        <w:t xml:space="preserve">PARTICIPANT DETAILS</w:t>
      </w:r>
    </w:p>
    <w:p>
      <w:pPr>
        <w:pStyle w:val="FirstParagraph"/>
      </w:pPr>
      <w:r>
        <w:rPr>
          <w:bCs/>
          <w:b/>
        </w:rPr>
        <w:t xml:space="preserve">Full Name:</w:t>
      </w:r>
      <w:r>
        <w:t xml:space="preserve"> </w:t>
      </w:r>
      <w:r>
        <w:t xml:space="preserve">John M Santi</w:t>
      </w:r>
    </w:p>
    <w:p>
      <w:pPr>
        <w:pStyle w:val="BodyText"/>
      </w:pPr>
      <w:r>
        <w:rPr>
          <w:bCs/>
          <w:b/>
        </w:rPr>
        <w:t xml:space="preserve">Email Address:</w:t>
      </w:r>
      <w:r>
        <w:t xml:space="preserve"> </w:t>
      </w:r>
      <w:r>
        <w:t xml:space="preserve">johnny5i@proton.me</w:t>
      </w:r>
    </w:p>
    <w:p>
      <w:pPr>
        <w:pStyle w:val="BodyText"/>
      </w:pPr>
      <w:r>
        <w:rPr>
          <w:bCs/>
          <w:b/>
        </w:rPr>
        <w:t xml:space="preserve">Address:</w:t>
      </w:r>
      <w:r>
        <w:t xml:space="preserve"> </w:t>
      </w:r>
      <w:r>
        <w:t xml:space="preserve">5899 Shady Lane, Nazareth, PA 18064</w:t>
      </w:r>
    </w:p>
    <w:p>
      <w:pPr>
        <w:pStyle w:val="BodyText"/>
      </w:pPr>
      <w:r>
        <w:rPr>
          <w:bCs/>
          <w:b/>
        </w:rPr>
        <w:t xml:space="preserve">Country:</w:t>
      </w:r>
      <w:r>
        <w:t xml:space="preserve"> </w:t>
      </w:r>
      <w:r>
        <w:t xml:space="preserve">USA</w:t>
      </w:r>
    </w:p>
    <w:p>
      <w:pPr>
        <w:pStyle w:val="BodyText"/>
      </w:pPr>
      <w:r>
        <w:rPr>
          <w:bCs/>
          <w:b/>
        </w:rPr>
        <w:t xml:space="preserve">Signature:</w:t>
      </w:r>
      <w:r>
        <w:t xml:space="preserve"> </w:t>
      </w:r>
      <w:r>
        <w:rPr>
          <w:iCs/>
          <w:i/>
        </w:rPr>
        <w:t xml:space="preserve">𝒥𝑜𝒽𝓃 𝑀 𝒮𝒶𝓃𝓉𝒾</w:t>
      </w:r>
    </w:p>
    <w:p>
      <w:pPr>
        <w:pStyle w:val="BodyText"/>
      </w:pPr>
      <w:r>
        <w:rPr>
          <w:bCs/>
          <w:b/>
        </w:rPr>
        <w:t xml:space="preserve">Date:</w:t>
      </w:r>
      <w:r>
        <w:t xml:space="preserve"> </w:t>
      </w:r>
      <w:r>
        <w:t xml:space="preserve">February 5, 2026</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2026-02-05T19:32:15Z</dcterms:created>
  <dcterms:modified xsi:type="dcterms:W3CDTF">2026-02-05T19:32:15Z</dcterms:modified>
</cp:coreProperties>
</file>

<file path=docProps/custom.xml><?xml version="1.0" encoding="utf-8"?>
<Properties xmlns="http://schemas.openxmlformats.org/officeDocument/2006/custom-properties" xmlns:vt="http://schemas.openxmlformats.org/officeDocument/2006/docPropsVTypes"/>
</file>