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80"/>
          <w:tab w:val="center" w:leader="none" w:pos="468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ab/>
        <w:tab/>
        <w:t xml:space="preserve">PROJECT TITLE:  ORGANIZATION FOR MANAGEMENT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PROFIT EXPENSE CONTROL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week during the survey process and during our conversations this week, we have discussed your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needs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“wants” for your business, by achieving your business goals and objectives; the results will directly attain your personal goals also.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expressed that you would like to establish/restructure your business through a more defined organizational structure and implementing controlled financial business practices.  By having a well-defined operational and financial structure developed and implemented; this will assist you in moving your business from where you are today to where you want to be as you grow </w:t>
      </w: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(insert company name)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shall provide you with the proficiency to posture your company for maximum profitability and ease of operation, by having the appropriate operative infrastructure, and accountability developed and implemented.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ENGAGEMENT OBJECTIVES FOR ORGANIZATION FOR MANAGEMENT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only within a functionally sound organizational business structure that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create the desired future.  One of the first steps is to design a functional organization that shall clearly define the lines of authority, roles, and responsibilities for all personnel as we learn to refer to them as my “team members” and qualified professionals to be on your team.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1.1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to understand your total operation, it is important to investigate, review, discuss, and assess the reports, operations, controls, policy, and procedures, evaluate employee capabilities and utilization of key personnel at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is essential to investigate the organizational structure to gain an understanding of the information and communication flow, reporting relationships, duties, problems, bottlenecks, and improvement possibilities.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 w:val="left" w:leader="none" w:pos="2411"/>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will provide the opportunity and forum to become thoroughly familiar with the current situation to develop the appropriate strategy to recommend and implement the necessary adjustments/improvements to your company’s structure by identifying the areas in need of connection/linking and/or improvement.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Develop a functional organizational structure that will facilitate timely decision-making by leadership/management and communication flow.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 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A streamlined process that will assist on-site management to make effective decisions based on their defined functional roles, while meeting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Add as many Actions and Objectives as required or needed by the project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ENGAGEMENT OBJECTIVES FOR-PROFIT AND EXPENSE CONTROL</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for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 its financials and equip the company to move to its next level of revenue growth, profitability, and strong cash flow, a number of issues shall be addressed.  Consequently, this consulting engagement will have, as its focus, the following main areas: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 w:val="left" w:leader="none" w:pos="73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2.1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discuss, and assess the current financial reports, primarily the Chart of Accounts in terms of providing managerial information and to complete a line-by-line evaluation of the company’s fixed and variable costs.  Review the existing system of recording the transactions to ensure the proper allocations. Revise and make the necessary changes in the reports to categorize the costs based on their relationship and variations to revenue.  Assist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ownership in the development of an annual fiscal budget; and to consider the pre-planned profit as a fixed-line item of expense.  This will provide you with a tool to evaluate planned vs. actual results.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 2.1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Review and recommend as necessary the Chart of Accounts to ensure better financial management information.  The recording of the transactions will be standard and accurate.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have a fiscal budget to guide its operation via a flexible budget by, which true variances will be identified, and timely action taken.  Profit will be pre-planned rather than hoped for.  Timely planning, evaluation, and action will secure positive results for your company.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2.2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Based on the projected Annual Budget, ownership will learn how to utilize the Projected Revenue, Cost of Goods Sold (variable costs), and General and Administrative Expenses (fixed costs) to determine the company’s Break-Even Point and the Overhead percentage.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 2.2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will have the ability to utilize the break-even point and overhead percentage in pricing their decision-making processes.  Once the break-even point and overhead percentage have been determined, it will be relatively easy to estimate the sales volume that would be necessary to produce the desired results.  This can result in a competitive advantage as well as define the results of your potential business decisions.    </w:t>
      </w:r>
    </w:p>
    <w:p w:rsidR="00000000" w:rsidDel="00000000" w:rsidP="00000000" w:rsidRDefault="00000000" w:rsidRPr="00000000" w14:paraId="00000023">
      <w:pPr>
        <w:ind w:left="0" w:firstLine="0"/>
        <w:rPr>
          <w:color w:val="ff0000"/>
          <w:vertAlign w:val="baseline"/>
        </w:rPr>
      </w:pPr>
      <w:r w:rsidDel="00000000" w:rsidR="00000000" w:rsidRPr="00000000">
        <w:rPr>
          <w:rtl w:val="0"/>
        </w:rPr>
      </w:r>
    </w:p>
    <w:p w:rsidR="00000000" w:rsidDel="00000000" w:rsidP="00000000" w:rsidRDefault="00000000" w:rsidRPr="00000000" w14:paraId="00000024">
      <w:pPr>
        <w:ind w:firstLine="144"/>
        <w:rPr>
          <w:color w:val="ff0000"/>
          <w:vertAlign w:val="baseline"/>
        </w:rPr>
      </w:pPr>
      <w:r w:rsidDel="00000000" w:rsidR="00000000" w:rsidRPr="00000000">
        <w:rPr>
          <w:rtl w:val="0"/>
        </w:rPr>
      </w:r>
    </w:p>
    <w:p w:rsidR="00000000" w:rsidDel="00000000" w:rsidP="00000000" w:rsidRDefault="00000000" w:rsidRPr="00000000" w14:paraId="00000025">
      <w:pPr>
        <w:ind w:firstLine="144"/>
        <w:rPr>
          <w:color w:val="ff0000"/>
          <w:vertAlign w:val="baseline"/>
        </w:rPr>
      </w:pPr>
      <w:r w:rsidDel="00000000" w:rsidR="00000000" w:rsidRPr="00000000">
        <w:rPr>
          <w:color w:val="ff0000"/>
          <w:vertAlign w:val="baseline"/>
          <w:rtl w:val="0"/>
        </w:rPr>
        <w:t xml:space="preserve">Add as many Actions and Objectives as needed for the project</w:t>
      </w:r>
    </w:p>
    <w:p w:rsidR="00000000" w:rsidDel="00000000" w:rsidP="00000000" w:rsidRDefault="00000000" w:rsidRPr="00000000" w14:paraId="00000026">
      <w:pPr>
        <w:ind w:firstLine="144"/>
        <w:rPr>
          <w:color w:val="ff0000"/>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20"/>
        </w:tabs>
        <w:spacing w:after="0" w:before="0" w:line="240" w:lineRule="auto"/>
        <w:ind w:left="0" w:right="0" w:hanging="4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DOCUMENTATION AND EMPLOYEE INDOCTRINATION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489"/>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3.1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Operating Procedures outlining and explaining the preparation and use of all reports, forms, methods, and systems developed during their phase of the assignment and organize their information and all project documentation into a Master Binder.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 3.1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 permanent archive of all work for future reference and/or training. All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procedures, documentation, and spreadsheets will be prepared using Microsoft Office and copied electronically.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120" w:line="240" w:lineRule="auto"/>
        <w:ind w:left="180" w:right="27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The foregoing action points comprise the Project Plan and will be completely developed and implemented within (</w:t>
      </w:r>
      <w:r w:rsidDel="00000000" w:rsidR="00000000" w:rsidRPr="00000000">
        <w:rPr>
          <w:rFonts w:ascii="Arial" w:cs="Arial" w:eastAsia="Arial" w:hAnsi="Arial"/>
          <w:b w:val="1"/>
          <w:bCs w:val="1"/>
          <w:i w:val="1"/>
          <w:iCs w:val="1"/>
          <w:smallCaps w:val="0"/>
          <w:strike w:val="0"/>
          <w:color w:val="ff0000"/>
          <w:sz w:val="20"/>
          <w:szCs w:val="20"/>
          <w:u w:val="none"/>
          <w:shd w:fill="auto" w:val="clear"/>
          <w:vertAlign w:val="baseline"/>
          <w:rtl w:val="0"/>
        </w:rPr>
        <w:t xml:space="preserve">hours on the working agreement)</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10% as agreed upon in the Consulting Service Agreement </w:t>
      </w:r>
      <w:r w:rsidDel="00000000" w:rsidR="00000000" w:rsidRPr="00000000">
        <w:rPr>
          <w:rFonts w:ascii="Arial" w:cs="Arial" w:eastAsia="Arial" w:hAnsi="Arial"/>
          <w:b w:val="1"/>
          <w:bCs w:val="1"/>
          <w:i w:val="1"/>
          <w:iCs w:val="1"/>
          <w:smallCaps w:val="0"/>
          <w:strike w:val="0"/>
          <w:color w:val="ff0000"/>
          <w:sz w:val="20"/>
          <w:szCs w:val="20"/>
          <w:u w:val="none"/>
          <w:shd w:fill="auto" w:val="clear"/>
          <w:vertAlign w:val="baseline"/>
          <w:rtl w:val="0"/>
        </w:rPr>
        <w:t xml:space="preserve">insert date.</w:t>
      </w:r>
      <w:r w:rsidDel="00000000" w:rsidR="00000000" w:rsidRPr="00000000">
        <w:rPr>
          <w:rtl w:val="0"/>
        </w:rPr>
      </w:r>
    </w:p>
    <w:p w:rsidR="00000000" w:rsidDel="00000000" w:rsidP="00000000" w:rsidRDefault="00000000" w:rsidRPr="00000000" w14:paraId="0000003F">
      <w:pPr>
        <w:tabs>
          <w:tab w:val="left" w:leader="none" w:pos="0"/>
          <w:tab w:val="left" w:leader="none" w:pos="2758"/>
        </w:tabs>
        <w:ind w:right="274" w:firstLine="144"/>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hanging="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the Project Plan described in the "Working Agreement for Consulting Services," between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Belfield Management Solutions INC.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project plan is an evolving document AKA a working document that will be adaptive to your business and personal wants and needs.  During the project, you may also be presented with suggestions and/or recommendations concerning other areas of your business, which will need attention, but are not addressed in the Project Plan.  These will not be developed, however, without your full approval, separate and apart from this Project Plan.  By developing and installing the above program points,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operational and/or fiscal challenges will be reduced significantly, which will provide you the opportunity to focus your energy and talents to expand and enhance your business.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success of this project is determined by your commitment to the process as the leader of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to capitalize on the strengths of the company for the long-term gradual growth that is built on solid operational management.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hanging="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hanging="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tabs>
          <w:tab w:val="left" w:leader="none" w:pos="180"/>
        </w:tabs>
        <w:ind w:left="180" w:firstLine="0"/>
        <w:rPr>
          <w:sz w:val="20"/>
          <w:szCs w:val="20"/>
          <w:vertAlign w:val="baseline"/>
        </w:rPr>
      </w:pPr>
      <w:r w:rsidDel="00000000" w:rsidR="00000000" w:rsidRPr="00000000">
        <w:rPr>
          <w:sz w:val="20"/>
          <w:szCs w:val="20"/>
          <w:vertAlign w:val="baseline"/>
          <w:rtl w:val="0"/>
        </w:rPr>
        <w:t xml:space="preserve">Submitted by:</w:t>
        <w:tab/>
        <w:tab/>
        <w:tab/>
        <w:tab/>
        <w:tab/>
        <w:tab/>
        <w:tab/>
        <w:t xml:space="preserve">Examined and Approved by:</w:t>
        <w:tab/>
        <w:tab/>
        <w:tab/>
        <w:tab/>
        <w:t xml:space="preserve"> </w:t>
        <w:tab/>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 w:val="left" w:leader="none" w:pos="1607"/>
        </w:tabs>
        <w:spacing w:after="0" w:before="0" w:line="240" w:lineRule="auto"/>
        <w:ind w:left="180" w:right="0" w:firstLine="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                                                ________________________                                                                                                        </w:t>
      </w:r>
      <w:r w:rsidDel="00000000" w:rsidR="00000000" w:rsidRPr="00000000">
        <w:rPr>
          <w:rtl w:val="0"/>
        </w:rPr>
      </w:r>
    </w:p>
    <w:p w:rsidR="00000000" w:rsidDel="00000000" w:rsidP="00000000" w:rsidRDefault="00000000" w:rsidRPr="00000000" w14:paraId="00000046">
      <w:pPr>
        <w:ind w:firstLine="144"/>
        <w:rPr>
          <w:color w:val="ff0000"/>
          <w:vertAlign w:val="baseline"/>
        </w:rPr>
      </w:pPr>
      <w:r w:rsidDel="00000000" w:rsidR="00000000" w:rsidRPr="00000000">
        <w:rPr>
          <w:color w:val="ff0000"/>
          <w:vertAlign w:val="baseline"/>
          <w:rtl w:val="0"/>
        </w:rPr>
        <w:t xml:space="preserve">Your Name</w:t>
        <w:tab/>
        <w:tab/>
        <w:tab/>
        <w:tab/>
        <w:tab/>
        <w:tab/>
        <w:t xml:space="preserve">           Client’s Name</w:t>
      </w:r>
    </w:p>
    <w:p w:rsidR="00000000" w:rsidDel="00000000" w:rsidP="00000000" w:rsidRDefault="00000000" w:rsidRPr="00000000" w14:paraId="00000047">
      <w:pPr>
        <w:ind w:firstLine="144"/>
        <w:rPr>
          <w:color w:val="ff0000"/>
          <w:vertAlign w:val="baseline"/>
        </w:rPr>
      </w:pPr>
      <w:r w:rsidDel="00000000" w:rsidR="00000000" w:rsidRPr="00000000">
        <w:rPr>
          <w:color w:val="ff0000"/>
          <w:rtl w:val="0"/>
        </w:rPr>
        <w:t xml:space="preserve">Belfield Management Solutions </w:t>
      </w:r>
      <w:r w:rsidDel="00000000" w:rsidR="00000000" w:rsidRPr="00000000">
        <w:rPr>
          <w:color w:val="ff0000"/>
          <w:vertAlign w:val="baseline"/>
          <w:rtl w:val="0"/>
        </w:rPr>
        <w:t xml:space="preserve">                                        Company Name</w:t>
      </w:r>
    </w:p>
    <w:p w:rsidR="00000000" w:rsidDel="00000000" w:rsidP="00000000" w:rsidRDefault="00000000" w:rsidRPr="00000000" w14:paraId="00000048">
      <w:pPr>
        <w:ind w:firstLine="144"/>
        <w:rPr>
          <w:color w:val="ff0000"/>
          <w:vertAlign w:val="baseline"/>
        </w:rPr>
      </w:pPr>
      <w:r w:rsidDel="00000000" w:rsidR="00000000" w:rsidRPr="00000000">
        <w:rPr>
          <w:color w:val="ff0000"/>
          <w:vertAlign w:val="baseline"/>
          <w:rtl w:val="0"/>
        </w:rPr>
        <w:t xml:space="preserve">Senior Project Manager</w:t>
        <w:tab/>
        <w:tab/>
        <w:t xml:space="preserve"> </w:t>
        <w:tab/>
        <w:t xml:space="preserve">                       Title of Client</w:t>
      </w:r>
    </w:p>
    <w:p w:rsidR="00000000" w:rsidDel="00000000" w:rsidP="00000000" w:rsidRDefault="00000000" w:rsidRPr="00000000" w14:paraId="00000049">
      <w:pPr>
        <w:ind w:firstLine="144"/>
        <w:rPr>
          <w:vertAlign w:val="baseline"/>
        </w:rPr>
      </w:pPr>
      <w:r w:rsidDel="00000000" w:rsidR="00000000" w:rsidRPr="00000000">
        <w:rPr>
          <w:color w:val="ff0000"/>
          <w:vertAlign w:val="baseline"/>
          <w:rtl w:val="0"/>
        </w:rPr>
        <w:t xml:space="preserve">Date</w:t>
        <w:tab/>
        <w:tab/>
        <w:tab/>
        <w:tab/>
        <w:tab/>
        <w:t xml:space="preserve">                                    Date</w:t>
      </w:r>
      <w:r w:rsidDel="00000000" w:rsidR="00000000" w:rsidRPr="00000000">
        <w:rPr>
          <w:rtl w:val="0"/>
        </w:rPr>
      </w:r>
    </w:p>
    <w:p w:rsidR="00000000" w:rsidDel="00000000" w:rsidP="00000000" w:rsidRDefault="00000000" w:rsidRPr="00000000" w14:paraId="0000004A">
      <w:pPr>
        <w:ind w:firstLine="144"/>
        <w:rP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hanging="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80"/>
        </w:tabs>
        <w:spacing w:after="0" w:before="0" w:line="240" w:lineRule="auto"/>
        <w:ind w:left="180" w:right="0" w:hanging="18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ind w:firstLine="144"/>
      <w:jc w:val="center"/>
      <w:rPr>
        <w:b w:val="0"/>
        <w:bCs w:val="0"/>
        <w:color w:val="17365d"/>
        <w:sz w:val="20"/>
        <w:szCs w:val="20"/>
        <w:vertAlign w:val="baseline"/>
      </w:rPr>
    </w:pPr>
    <w:r w:rsidDel="00000000" w:rsidR="00000000" w:rsidRPr="00000000">
      <w:rPr>
        <w:b w:val="1"/>
        <w:bCs w:val="1"/>
        <w:color w:val="17365d"/>
        <w:sz w:val="20"/>
        <w:szCs w:val="20"/>
        <w:rtl w:val="0"/>
      </w:rPr>
      <w:t xml:space="preserve">www.belfieldinc.com</w:t>
    </w:r>
    <w:r w:rsidDel="00000000" w:rsidR="00000000" w:rsidRPr="00000000">
      <w:rPr>
        <w:rtl w:val="0"/>
      </w:rPr>
    </w:r>
  </w:p>
  <w:p w:rsidR="00000000" w:rsidDel="00000000" w:rsidP="00000000" w:rsidRDefault="00000000" w:rsidRPr="00000000" w14:paraId="00000055">
    <w:pPr>
      <w:ind w:firstLine="144"/>
      <w:jc w:val="center"/>
      <w:rPr>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56">
    <w:pPr>
      <w:ind w:firstLine="144"/>
      <w:rPr>
        <w:b w:val="0"/>
        <w:bCs w:val="0"/>
        <w:color w:val="17365d"/>
        <w:sz w:val="18"/>
        <w:szCs w:val="18"/>
        <w:vertAlign w:val="baseline"/>
      </w:rPr>
    </w:pPr>
    <w:r w:rsidDel="00000000" w:rsidR="00000000" w:rsidRPr="00000000">
      <w:rPr>
        <w:b w:val="1"/>
        <w:bCs w:val="1"/>
        <w:color w:val="17365d"/>
        <w:sz w:val="18"/>
        <w:szCs w:val="18"/>
        <w:vertAlign w:val="baseline"/>
        <w:rtl w:val="0"/>
      </w:rPr>
      <w:t xml:space="preserve">________                                                                                                                                 _________</w:t>
    </w:r>
    <w:r w:rsidDel="00000000" w:rsidR="00000000" w:rsidRPr="00000000">
      <w:rPr>
        <w:rtl w:val="0"/>
      </w:rPr>
    </w:r>
  </w:p>
  <w:p w:rsidR="00000000" w:rsidDel="00000000" w:rsidP="00000000" w:rsidRDefault="00000000" w:rsidRPr="00000000" w14:paraId="00000057">
    <w:pPr>
      <w:ind w:firstLine="144"/>
      <w:rPr>
        <w:sz w:val="18"/>
        <w:szCs w:val="18"/>
        <w:vertAlign w:val="baseline"/>
      </w:rPr>
    </w:pPr>
    <w:r w:rsidDel="00000000" w:rsidR="00000000" w:rsidRPr="00000000">
      <w:rPr>
        <w:color w:val="17365d"/>
        <w:sz w:val="18"/>
        <w:szCs w:val="18"/>
        <w:rtl w:val="0"/>
      </w:rPr>
      <w:t xml:space="preserve">BMS INC</w:t>
    </w:r>
    <w:r w:rsidDel="00000000" w:rsidR="00000000" w:rsidRPr="00000000">
      <w:rPr>
        <w:color w:val="17365d"/>
        <w:sz w:val="18"/>
        <w:szCs w:val="18"/>
        <w:vertAlign w:val="baseline"/>
        <w:rtl w:val="0"/>
      </w:rPr>
      <w:t xml:space="preserve">                                                                                                                                      Client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Name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Pr>
      <w:drawing>
        <wp:inline distB="0" distT="0" distL="114300" distR="114300">
          <wp:extent cx="1855470" cy="666750"/>
          <wp:effectExtent b="0" l="0" r="0" t="0"/>
          <wp:docPr id="1" name="image1.jpg"/>
          <a:graphic>
            <a:graphicData uri="http://schemas.openxmlformats.org/drawingml/2006/picture">
              <pic:pic>
                <pic:nvPicPr>
                  <pic:cNvPr id="0" name="image1.jpg"/>
                  <pic:cNvPicPr preferRelativeResize="0"/>
                </pic:nvPicPr>
                <pic:blipFill>
                  <a:blip r:embed="rId1"/>
                  <a:srcRect b="20253" l="0" r="0" t="20253"/>
                  <a:stretch>
                    <a:fillRect/>
                  </a:stretch>
                </pic:blipFill>
                <pic:spPr>
                  <a:xfrm>
                    <a:off x="0" y="0"/>
                    <a:ext cx="1855470" cy="666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Date: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Company                                                                                                   Project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Address</w:t>
      <w:tab/>
      <w:t xml:space="preserve">                                                                                                    Project Plan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City State                                                                                                   Page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ind w:firstLine="144"/>
      <w:rPr>
        <w:b w:val="0"/>
        <w:bCs w:val="0"/>
        <w:vertAlign w:val="baseline"/>
      </w:rPr>
    </w:pP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53">
    <w:pPr>
      <w:ind w:firstLine="144"/>
      <w:rPr>
        <w:b w:val="0"/>
        <w:b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ind w:left="144" w:right="14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2R1N0w68CeAQrzMyDk7aLOAA==">CgMxLjA4AHIhMWoyY3FYSUduT2h5S2pKaEFqaUhYX3d6X3JaSDZtdjZ3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