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699F3" w14:textId="77777777" w:rsidR="00B34595" w:rsidRDefault="00B34595" w:rsidP="007551AB">
      <w:pPr>
        <w:spacing w:after="0" w:line="240" w:lineRule="auto"/>
        <w:ind w:right="990"/>
        <w:rPr>
          <w:sz w:val="24"/>
          <w:szCs w:val="24"/>
        </w:rPr>
      </w:pPr>
    </w:p>
    <w:p w14:paraId="48ECD7D8" w14:textId="77777777" w:rsidR="00E439BE" w:rsidRPr="00E439BE" w:rsidRDefault="00E439BE" w:rsidP="00E439BE">
      <w:pPr>
        <w:widowControl w:val="0"/>
        <w:spacing w:before="100" w:beforeAutospacing="1" w:after="100" w:afterAutospacing="1"/>
        <w:rPr>
          <w:rFonts w:ascii="Times New Roman" w:eastAsia="Times New Roman" w:hAnsi="Times New Roman" w:cs="Times New Roman"/>
          <w:b/>
          <w:bCs/>
          <w:caps/>
          <w:snapToGrid w:val="0"/>
          <w:sz w:val="24"/>
          <w:szCs w:val="24"/>
        </w:rPr>
      </w:pPr>
      <w:r w:rsidRPr="00E439BE">
        <w:rPr>
          <w:rFonts w:ascii="Times New Roman" w:eastAsia="Times New Roman" w:hAnsi="Times New Roman" w:cs="Times New Roman"/>
          <w:b/>
          <w:bCs/>
          <w:caps/>
          <w:snapToGrid w:val="0"/>
          <w:sz w:val="24"/>
          <w:szCs w:val="24"/>
        </w:rPr>
        <w:t xml:space="preserve">Introduction </w:t>
      </w:r>
    </w:p>
    <w:p w14:paraId="412147C5" w14:textId="77777777" w:rsidR="00E439BE" w:rsidRDefault="00E439BE" w:rsidP="00E439BE">
      <w:pPr>
        <w:spacing w:after="0" w:line="240" w:lineRule="auto"/>
        <w:rPr>
          <w:rFonts w:ascii="Times New Roman" w:eastAsia="Times New Roman" w:hAnsi="Times New Roman" w:cs="Times New Roman"/>
          <w:sz w:val="24"/>
          <w:szCs w:val="28"/>
        </w:rPr>
      </w:pPr>
      <w:r w:rsidRPr="00E439BE">
        <w:rPr>
          <w:rFonts w:ascii="Times New Roman" w:eastAsia="Times New Roman" w:hAnsi="Times New Roman" w:cs="Times New Roman"/>
          <w:sz w:val="24"/>
          <w:szCs w:val="28"/>
        </w:rPr>
        <w:t xml:space="preserve">The Chart of Accounts </w:t>
      </w:r>
      <w:r>
        <w:rPr>
          <w:rFonts w:ascii="Times New Roman" w:eastAsia="Times New Roman" w:hAnsi="Times New Roman" w:cs="Times New Roman"/>
          <w:sz w:val="24"/>
          <w:szCs w:val="28"/>
        </w:rPr>
        <w:t>are a list of the revenue or cost centers used to record and track the financial activities on the Income Statement or Profit &amp; Loss Statement as it is also called.  These activity listing are used in the businesses accounting program but are also used in any of the Financial performance tracking reports to identify where and when an issue exists.  It is important to have sufficient detail to distinguish revenues and expenses for effective management but including too many accounts quickly becomes an administration burden and is expensive and confusing to maintain.</w:t>
      </w:r>
    </w:p>
    <w:p w14:paraId="34CB234A" w14:textId="77777777" w:rsidR="00E439BE" w:rsidRDefault="00E439BE" w:rsidP="00E439BE">
      <w:pPr>
        <w:spacing w:after="0" w:line="240" w:lineRule="auto"/>
        <w:rPr>
          <w:rFonts w:ascii="Times New Roman" w:eastAsia="Times New Roman" w:hAnsi="Times New Roman" w:cs="Times New Roman"/>
          <w:sz w:val="24"/>
          <w:szCs w:val="28"/>
        </w:rPr>
      </w:pPr>
    </w:p>
    <w:p w14:paraId="701595BD" w14:textId="77777777" w:rsidR="00E439BE" w:rsidRPr="00E439BE" w:rsidRDefault="00E439BE" w:rsidP="00E439BE">
      <w:pPr>
        <w:spacing w:after="0" w:line="240" w:lineRule="auto"/>
        <w:rPr>
          <w:rFonts w:ascii="Times New Roman" w:eastAsia="Times New Roman" w:hAnsi="Times New Roman" w:cs="Times New Roman"/>
          <w:sz w:val="24"/>
          <w:szCs w:val="28"/>
        </w:rPr>
      </w:pPr>
      <w:r>
        <w:rPr>
          <w:rFonts w:ascii="Times New Roman" w:eastAsia="Times New Roman" w:hAnsi="Times New Roman" w:cs="Times New Roman"/>
          <w:sz w:val="24"/>
          <w:szCs w:val="28"/>
        </w:rPr>
        <w:t>The Chart of Accounts is divided into several classifications; Income or Revenue accounts, or Costs of Goods Sold or Variable expenses,</w:t>
      </w:r>
      <w:r w:rsidRPr="00E439BE">
        <w:rPr>
          <w:rFonts w:ascii="Times New Roman" w:eastAsia="Times New Roman" w:hAnsi="Times New Roman" w:cs="Times New Roman"/>
          <w:sz w:val="24"/>
          <w:szCs w:val="28"/>
        </w:rPr>
        <w:t xml:space="preserve"> </w:t>
      </w:r>
      <w:r>
        <w:rPr>
          <w:rFonts w:ascii="Times New Roman" w:eastAsia="Times New Roman" w:hAnsi="Times New Roman" w:cs="Times New Roman"/>
          <w:sz w:val="24"/>
          <w:szCs w:val="28"/>
        </w:rPr>
        <w:t>Operating Expenses or Fixed / Overhead Costs.  Variable expenses</w:t>
      </w:r>
      <w:r w:rsidRPr="00E439BE">
        <w:rPr>
          <w:rFonts w:ascii="Times New Roman" w:eastAsia="Times New Roman" w:hAnsi="Times New Roman" w:cs="Times New Roman"/>
          <w:sz w:val="24"/>
          <w:szCs w:val="28"/>
        </w:rPr>
        <w:t xml:space="preserve"> impact Costs of Goods Sold where Fixed costs affects the overhead factor.  Unfortunately in many small businesses the chart of accounts used in their bookkeeping system differs from those used in the financial statements produced by the CPA.</w:t>
      </w:r>
    </w:p>
    <w:p w14:paraId="071E54EC" w14:textId="77777777" w:rsidR="00E439BE" w:rsidRPr="00E439BE" w:rsidRDefault="00E439BE" w:rsidP="00E439BE">
      <w:pPr>
        <w:spacing w:after="0" w:line="240" w:lineRule="auto"/>
        <w:rPr>
          <w:rFonts w:ascii="Times New Roman" w:eastAsia="Times New Roman" w:hAnsi="Times New Roman" w:cs="Times New Roman"/>
          <w:sz w:val="24"/>
          <w:szCs w:val="28"/>
        </w:rPr>
      </w:pPr>
    </w:p>
    <w:p w14:paraId="037A23EA" w14:textId="77777777" w:rsidR="0019492B" w:rsidRDefault="00E439BE" w:rsidP="00E439BE">
      <w:pPr>
        <w:spacing w:after="0" w:line="240" w:lineRule="auto"/>
        <w:rPr>
          <w:rFonts w:ascii="Times New Roman" w:eastAsia="Times New Roman" w:hAnsi="Times New Roman" w:cs="Times New Roman"/>
          <w:sz w:val="24"/>
          <w:szCs w:val="28"/>
        </w:rPr>
      </w:pPr>
      <w:r w:rsidRPr="00E439BE">
        <w:rPr>
          <w:rFonts w:ascii="Times New Roman" w:eastAsia="Times New Roman" w:hAnsi="Times New Roman" w:cs="Times New Roman"/>
          <w:sz w:val="24"/>
          <w:szCs w:val="28"/>
        </w:rPr>
        <w:t xml:space="preserve">One of the most significant values the chart of accounts </w:t>
      </w:r>
      <w:r w:rsidR="0019492B">
        <w:rPr>
          <w:rFonts w:ascii="Times New Roman" w:eastAsia="Times New Roman" w:hAnsi="Times New Roman" w:cs="Times New Roman"/>
          <w:sz w:val="24"/>
          <w:szCs w:val="28"/>
        </w:rPr>
        <w:t xml:space="preserve">is when performing Product or service costing per product, job, crew or customer.  This allows a much </w:t>
      </w:r>
      <w:proofErr w:type="gramStart"/>
      <w:r w:rsidR="0019492B">
        <w:rPr>
          <w:rFonts w:ascii="Times New Roman" w:eastAsia="Times New Roman" w:hAnsi="Times New Roman" w:cs="Times New Roman"/>
          <w:sz w:val="24"/>
          <w:szCs w:val="28"/>
        </w:rPr>
        <w:t>more  effective</w:t>
      </w:r>
      <w:proofErr w:type="gramEnd"/>
      <w:r w:rsidR="0019492B">
        <w:rPr>
          <w:rFonts w:ascii="Times New Roman" w:eastAsia="Times New Roman" w:hAnsi="Times New Roman" w:cs="Times New Roman"/>
          <w:sz w:val="24"/>
          <w:szCs w:val="28"/>
        </w:rPr>
        <w:t xml:space="preserve"> routine in identifying the most profitable products or services, the best crews, or customers or whatever other features of the sale are tracked.</w:t>
      </w:r>
    </w:p>
    <w:p w14:paraId="1764E92D" w14:textId="77777777" w:rsidR="0019492B" w:rsidRDefault="0019492B" w:rsidP="00E439BE">
      <w:pPr>
        <w:spacing w:after="0" w:line="240" w:lineRule="auto"/>
        <w:rPr>
          <w:rFonts w:ascii="Times New Roman" w:eastAsia="Times New Roman" w:hAnsi="Times New Roman" w:cs="Times New Roman"/>
          <w:sz w:val="24"/>
          <w:szCs w:val="28"/>
        </w:rPr>
      </w:pPr>
    </w:p>
    <w:p w14:paraId="31AC8C85" w14:textId="48413406" w:rsidR="00E439BE" w:rsidRPr="00E439BE" w:rsidRDefault="0019492B" w:rsidP="00E439BE">
      <w:pPr>
        <w:spacing w:after="0" w:line="240" w:lineRule="auto"/>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Another important advantage the Chart of Accounts offers is how it is </w:t>
      </w:r>
      <w:r w:rsidR="00E439BE" w:rsidRPr="00E439BE">
        <w:rPr>
          <w:rFonts w:ascii="Times New Roman" w:eastAsia="Times New Roman" w:hAnsi="Times New Roman" w:cs="Times New Roman"/>
          <w:sz w:val="24"/>
          <w:szCs w:val="28"/>
        </w:rPr>
        <w:t xml:space="preserve"> use</w:t>
      </w:r>
      <w:r>
        <w:rPr>
          <w:rFonts w:ascii="Times New Roman" w:eastAsia="Times New Roman" w:hAnsi="Times New Roman" w:cs="Times New Roman"/>
          <w:sz w:val="24"/>
          <w:szCs w:val="28"/>
        </w:rPr>
        <w:t>d</w:t>
      </w:r>
      <w:r w:rsidR="00E439BE" w:rsidRPr="00E439BE">
        <w:rPr>
          <w:rFonts w:ascii="Times New Roman" w:eastAsia="Times New Roman" w:hAnsi="Times New Roman" w:cs="Times New Roman"/>
          <w:sz w:val="24"/>
          <w:szCs w:val="28"/>
        </w:rPr>
        <w:t xml:space="preserve"> with the fiscal budget.  The Chart of Accounts is then represented in the Variance Reports, the Schedule of Operating Standards or Flex Budget and accurate calculation of the Overhead Factor.</w:t>
      </w:r>
    </w:p>
    <w:p w14:paraId="4397994A" w14:textId="77777777" w:rsidR="00E439BE" w:rsidRPr="00E439BE" w:rsidRDefault="00E439BE" w:rsidP="00E439BE">
      <w:pPr>
        <w:spacing w:after="0" w:line="240" w:lineRule="auto"/>
        <w:rPr>
          <w:rFonts w:ascii="Times New Roman" w:eastAsia="Times New Roman" w:hAnsi="Times New Roman" w:cs="Times New Roman"/>
          <w:sz w:val="24"/>
          <w:szCs w:val="28"/>
        </w:rPr>
      </w:pPr>
    </w:p>
    <w:p w14:paraId="29E096F5" w14:textId="77777777" w:rsidR="00E439BE" w:rsidRPr="00E439BE" w:rsidRDefault="00E439BE" w:rsidP="00E439BE">
      <w:pPr>
        <w:spacing w:after="0" w:line="240" w:lineRule="auto"/>
        <w:rPr>
          <w:rFonts w:ascii="Times New Roman" w:eastAsia="Times New Roman" w:hAnsi="Times New Roman" w:cs="Times New Roman"/>
          <w:sz w:val="24"/>
          <w:szCs w:val="28"/>
        </w:rPr>
      </w:pPr>
      <w:r w:rsidRPr="00E439BE">
        <w:rPr>
          <w:rFonts w:ascii="Times New Roman" w:eastAsia="Times New Roman" w:hAnsi="Times New Roman" w:cs="Times New Roman"/>
          <w:sz w:val="24"/>
          <w:szCs w:val="28"/>
        </w:rPr>
        <w:t>Careful consideration must be given when deciding what accounts should be used and where they should be positioned on the Financial Reports.  Tax requirements, Volume of activity and Product/Service costing considerations must be followed while making these decisions.</w:t>
      </w:r>
    </w:p>
    <w:p w14:paraId="280BFE23" w14:textId="77777777" w:rsidR="00E439BE" w:rsidRPr="00E439BE" w:rsidRDefault="00E439BE" w:rsidP="00E439BE">
      <w:pPr>
        <w:spacing w:after="0" w:line="240" w:lineRule="auto"/>
        <w:rPr>
          <w:rFonts w:ascii="Times New Roman" w:eastAsia="Times New Roman" w:hAnsi="Times New Roman" w:cs="Times New Roman"/>
          <w:sz w:val="24"/>
          <w:szCs w:val="28"/>
        </w:rPr>
      </w:pPr>
    </w:p>
    <w:p w14:paraId="6F2142FA" w14:textId="77777777" w:rsidR="00E439BE" w:rsidRPr="00E439BE" w:rsidRDefault="00E439BE" w:rsidP="00E439BE">
      <w:pPr>
        <w:spacing w:after="0" w:line="240" w:lineRule="auto"/>
        <w:rPr>
          <w:rFonts w:ascii="Times New Roman" w:eastAsia="Times New Roman" w:hAnsi="Times New Roman" w:cs="Times New Roman"/>
          <w:sz w:val="24"/>
          <w:szCs w:val="28"/>
        </w:rPr>
      </w:pPr>
      <w:r w:rsidRPr="00E439BE">
        <w:rPr>
          <w:rFonts w:ascii="Times New Roman" w:eastAsia="Times New Roman" w:hAnsi="Times New Roman" w:cs="Times New Roman"/>
          <w:sz w:val="24"/>
          <w:szCs w:val="28"/>
        </w:rPr>
        <w:t>The bookkeeping system chart of accounts used by the business should match that used by an outside accountant or CPA to produce the annual financial reports.</w:t>
      </w:r>
    </w:p>
    <w:p w14:paraId="6A136ED9" w14:textId="77777777" w:rsidR="00E439BE" w:rsidRPr="00E439BE" w:rsidRDefault="00E439BE" w:rsidP="00E439BE">
      <w:pPr>
        <w:spacing w:after="0" w:line="240" w:lineRule="auto"/>
        <w:rPr>
          <w:rFonts w:ascii="Times New Roman" w:eastAsia="Times New Roman" w:hAnsi="Times New Roman" w:cs="Times New Roman"/>
          <w:sz w:val="24"/>
          <w:szCs w:val="28"/>
        </w:rPr>
      </w:pPr>
    </w:p>
    <w:p w14:paraId="069068C1" w14:textId="77777777" w:rsidR="00E439BE" w:rsidRPr="00E439BE" w:rsidRDefault="00E439BE" w:rsidP="00E439BE">
      <w:pPr>
        <w:spacing w:after="0" w:line="240" w:lineRule="auto"/>
        <w:rPr>
          <w:rFonts w:ascii="Times New Roman" w:eastAsia="Times New Roman" w:hAnsi="Times New Roman" w:cs="Times New Roman"/>
          <w:b/>
          <w:sz w:val="24"/>
          <w:szCs w:val="28"/>
        </w:rPr>
      </w:pPr>
      <w:r w:rsidRPr="00E439BE">
        <w:rPr>
          <w:rFonts w:ascii="Times New Roman" w:eastAsia="Times New Roman" w:hAnsi="Times New Roman" w:cs="Times New Roman"/>
          <w:b/>
          <w:sz w:val="24"/>
          <w:szCs w:val="28"/>
        </w:rPr>
        <w:t>CHART OF ACCOUNTS USED IN THE BUDGETING TOOL</w:t>
      </w:r>
    </w:p>
    <w:p w14:paraId="6D0F797F" w14:textId="77777777" w:rsidR="00E439BE" w:rsidRPr="00E439BE" w:rsidRDefault="00E439BE" w:rsidP="00E439BE">
      <w:pPr>
        <w:spacing w:after="0" w:line="240" w:lineRule="auto"/>
        <w:rPr>
          <w:rFonts w:ascii="Times New Roman" w:eastAsia="Times New Roman" w:hAnsi="Times New Roman" w:cs="Times New Roman"/>
          <w:b/>
          <w:sz w:val="24"/>
          <w:szCs w:val="28"/>
        </w:rPr>
      </w:pPr>
    </w:p>
    <w:p w14:paraId="05B4DE9F" w14:textId="77777777" w:rsidR="00E439BE" w:rsidRDefault="00E439BE" w:rsidP="00E439BE">
      <w:pPr>
        <w:spacing w:after="0" w:line="240" w:lineRule="auto"/>
        <w:rPr>
          <w:rFonts w:ascii="Times New Roman" w:eastAsia="Times New Roman" w:hAnsi="Times New Roman" w:cs="Times New Roman"/>
          <w:sz w:val="24"/>
          <w:szCs w:val="28"/>
        </w:rPr>
      </w:pPr>
      <w:r w:rsidRPr="00E439BE">
        <w:rPr>
          <w:rFonts w:ascii="Times New Roman" w:eastAsia="Times New Roman" w:hAnsi="Times New Roman" w:cs="Times New Roman"/>
          <w:sz w:val="24"/>
          <w:szCs w:val="28"/>
        </w:rPr>
        <w:t>The Chart of Accounts is just one sheet of the Fiscal Budget form, but it is one of the most important.  This is due to the fact that the cell values entered into this sheet are used to populate the remaining worksheets for Budget, Breakeven, Overhead, and Variance Reports.</w:t>
      </w:r>
    </w:p>
    <w:p w14:paraId="06CD3961" w14:textId="77777777" w:rsidR="00EA2A95" w:rsidRDefault="00EA2A95" w:rsidP="00E439BE">
      <w:pPr>
        <w:spacing w:after="0" w:line="240" w:lineRule="auto"/>
        <w:rPr>
          <w:rFonts w:ascii="Times New Roman" w:eastAsia="Times New Roman" w:hAnsi="Times New Roman" w:cs="Times New Roman"/>
          <w:sz w:val="24"/>
          <w:szCs w:val="28"/>
        </w:rPr>
      </w:pPr>
    </w:p>
    <w:p w14:paraId="0A1EF9E3" w14:textId="77777777" w:rsidR="00EA2A95" w:rsidRPr="00E439BE" w:rsidRDefault="00EA2A95" w:rsidP="00E439BE">
      <w:pPr>
        <w:spacing w:after="0" w:line="240" w:lineRule="auto"/>
        <w:rPr>
          <w:rFonts w:ascii="Times New Roman" w:eastAsia="Times New Roman" w:hAnsi="Times New Roman" w:cs="Times New Roman"/>
          <w:sz w:val="24"/>
          <w:szCs w:val="28"/>
        </w:rPr>
      </w:pPr>
      <w:r>
        <w:rPr>
          <w:rFonts w:ascii="Times New Roman" w:eastAsia="Times New Roman" w:hAnsi="Times New Roman" w:cs="Times New Roman"/>
          <w:sz w:val="24"/>
          <w:szCs w:val="28"/>
        </w:rPr>
        <w:t>Each business develops its own unique Chart of Accounts that best represents the management of that business.  An example is available to start from to develop your own Chart of Accounts or review your existing Chart of Accounts.</w:t>
      </w:r>
    </w:p>
    <w:p w14:paraId="61651D0E" w14:textId="77777777" w:rsidR="00E439BE" w:rsidRPr="00E439BE" w:rsidRDefault="00E439BE" w:rsidP="00E439BE">
      <w:pPr>
        <w:spacing w:after="0" w:line="240" w:lineRule="auto"/>
        <w:rPr>
          <w:rFonts w:ascii="Times New Roman" w:eastAsia="Times New Roman" w:hAnsi="Times New Roman" w:cs="Times New Roman"/>
          <w:sz w:val="24"/>
          <w:szCs w:val="28"/>
        </w:rPr>
      </w:pPr>
    </w:p>
    <w:p w14:paraId="7F1886A3" w14:textId="77777777" w:rsidR="00676434" w:rsidRDefault="00676434" w:rsidP="00A777C9">
      <w:pPr>
        <w:tabs>
          <w:tab w:val="left" w:pos="9360"/>
        </w:tabs>
        <w:spacing w:after="0" w:line="240" w:lineRule="auto"/>
        <w:ind w:right="990" w:hanging="450"/>
        <w:jc w:val="both"/>
      </w:pPr>
    </w:p>
    <w:p w14:paraId="6AF21246" w14:textId="77777777" w:rsidR="004063B7" w:rsidRDefault="004063B7" w:rsidP="00A777C9">
      <w:pPr>
        <w:tabs>
          <w:tab w:val="left" w:pos="9360"/>
        </w:tabs>
        <w:spacing w:after="0" w:line="240" w:lineRule="auto"/>
        <w:ind w:right="990" w:hanging="450"/>
        <w:jc w:val="both"/>
      </w:pPr>
      <w:r>
        <w:lastRenderedPageBreak/>
        <w:tab/>
      </w:r>
      <w:r>
        <w:tab/>
      </w:r>
      <w:r>
        <w:tab/>
      </w:r>
      <w:r>
        <w:tab/>
      </w:r>
      <w:r>
        <w:tab/>
        <w:t>Date: ___________________________________</w:t>
      </w:r>
    </w:p>
    <w:p w14:paraId="63B3F965" w14:textId="77777777" w:rsidR="00486824" w:rsidRDefault="00486824" w:rsidP="004063B7">
      <w:pPr>
        <w:spacing w:after="0" w:line="240" w:lineRule="auto"/>
        <w:ind w:right="990"/>
        <w:rPr>
          <w:sz w:val="24"/>
          <w:szCs w:val="24"/>
        </w:rPr>
      </w:pPr>
    </w:p>
    <w:sectPr w:rsidR="00486824" w:rsidSect="00F51DED">
      <w:headerReference w:type="even" r:id="rId7"/>
      <w:headerReference w:type="default" r:id="rId8"/>
      <w:footerReference w:type="even" r:id="rId9"/>
      <w:footerReference w:type="default" r:id="rId10"/>
      <w:headerReference w:type="first" r:id="rId11"/>
      <w:footerReference w:type="first" r:id="rId12"/>
      <w:pgSz w:w="12240" w:h="15840"/>
      <w:pgMar w:top="1440" w:right="450" w:bottom="144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8EC8AC" w14:textId="77777777" w:rsidR="005A299C" w:rsidRDefault="005A299C" w:rsidP="00B34595">
      <w:pPr>
        <w:spacing w:after="0" w:line="240" w:lineRule="auto"/>
      </w:pPr>
      <w:r>
        <w:separator/>
      </w:r>
    </w:p>
  </w:endnote>
  <w:endnote w:type="continuationSeparator" w:id="0">
    <w:p w14:paraId="4CA3E74B" w14:textId="77777777" w:rsidR="005A299C" w:rsidRDefault="005A299C" w:rsidP="00B34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elix Titling">
    <w:panose1 w:val="04060505060202020A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ACCB8" w14:textId="77777777" w:rsidR="00C938FB" w:rsidRDefault="00C938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DEE52" w14:textId="77777777" w:rsidR="00676434" w:rsidRDefault="00676434" w:rsidP="005F236B">
    <w:pPr>
      <w:pStyle w:val="Header"/>
      <w:tabs>
        <w:tab w:val="clear" w:pos="9360"/>
      </w:tabs>
      <w:ind w:left="-810"/>
      <w:rPr>
        <w:rFonts w:asciiTheme="majorHAnsi" w:eastAsiaTheme="majorEastAsia" w:hAnsiTheme="majorHAnsi" w:cstheme="majorBidi"/>
      </w:rPr>
    </w:pPr>
  </w:p>
  <w:p w14:paraId="1AAC8015" w14:textId="77777777" w:rsidR="00676434" w:rsidRDefault="004F7EEA" w:rsidP="005F236B">
    <w:pPr>
      <w:pStyle w:val="Header"/>
      <w:tabs>
        <w:tab w:val="clear" w:pos="9360"/>
      </w:tabs>
      <w:ind w:left="270"/>
      <w:rPr>
        <w:rFonts w:asciiTheme="majorHAnsi" w:eastAsiaTheme="majorEastAsia" w:hAnsiTheme="majorHAnsi" w:cstheme="majorBidi"/>
        <w:color w:val="FFFFFF" w:themeColor="background1"/>
      </w:rPr>
    </w:pPr>
    <w:r>
      <w:rPr>
        <w:rFonts w:asciiTheme="majorHAnsi" w:eastAsiaTheme="majorEastAsia" w:hAnsiTheme="majorHAnsi" w:cstheme="majorBidi"/>
        <w:noProof/>
        <w:color w:val="FFFFFF" w:themeColor="background1"/>
      </w:rPr>
      <mc:AlternateContent>
        <mc:Choice Requires="wps">
          <w:drawing>
            <wp:anchor distT="0" distB="0" distL="114300" distR="114300" simplePos="0" relativeHeight="251663360" behindDoc="0" locked="0" layoutInCell="1" allowOverlap="1" wp14:anchorId="47ACF39E" wp14:editId="510AC206">
              <wp:simplePos x="0" y="0"/>
              <wp:positionH relativeFrom="column">
                <wp:posOffset>5074285</wp:posOffset>
              </wp:positionH>
              <wp:positionV relativeFrom="paragraph">
                <wp:posOffset>-257175</wp:posOffset>
              </wp:positionV>
              <wp:extent cx="2624455" cy="414655"/>
              <wp:effectExtent l="0" t="1270"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455" cy="414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2D9BE" w14:textId="77777777" w:rsidR="00676434" w:rsidRPr="00A777C9" w:rsidRDefault="00676434" w:rsidP="00A777C9"/>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7ACF39E" id="_x0000_t202" coordsize="21600,21600" o:spt="202" path="m,l,21600r21600,l21600,xe">
              <v:stroke joinstyle="miter"/>
              <v:path gradientshapeok="t" o:connecttype="rect"/>
            </v:shapetype>
            <v:shape id="Text Box 1" o:spid="_x0000_s1026" type="#_x0000_t202" style="position:absolute;left:0;text-align:left;margin-left:399.55pt;margin-top:-20.25pt;width:206.65pt;height:32.6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" filled="f" stroked="f">
              <v:textbox style="mso-fit-shape-to-text:t">
                <w:txbxContent>
                  <w:p w14:paraId="1B32D9BE" w14:textId="77777777" w:rsidR="00676434" w:rsidRPr="00A777C9" w:rsidRDefault="00676434" w:rsidP="00A777C9"/>
                </w:txbxContent>
              </v:textbox>
            </v:shape>
          </w:pict>
        </mc:Fallback>
      </mc:AlternateContent>
    </w:r>
    <w:r w:rsidR="00676434" w:rsidRPr="005F236B">
      <w:rPr>
        <w:rFonts w:asciiTheme="majorHAnsi" w:eastAsiaTheme="majorEastAsia" w:hAnsiTheme="majorHAnsi" w:cstheme="majorBidi"/>
        <w:color w:val="FFFFFF" w:themeColor="background1"/>
      </w:rPr>
      <w:t xml:space="preserve">OMNI Resource Group </w:t>
    </w:r>
    <w:r w:rsidR="00676434" w:rsidRPr="005F236B">
      <w:rPr>
        <w:rFonts w:ascii="Felix Titling" w:eastAsiaTheme="majorEastAsia" w:hAnsi="Felix Titling" w:cstheme="majorBidi"/>
        <w:color w:val="FFFFFF" w:themeColor="background1"/>
      </w:rPr>
      <w:t>•</w:t>
    </w:r>
    <w:r w:rsidR="00676434" w:rsidRPr="005F236B">
      <w:rPr>
        <w:rFonts w:asciiTheme="majorHAnsi" w:eastAsiaTheme="majorEastAsia" w:hAnsiTheme="majorHAnsi" w:cstheme="majorBidi"/>
        <w:color w:val="FFFFFF" w:themeColor="background1"/>
      </w:rPr>
      <w:t xml:space="preserve"> 12610 New Brittany Blvd. Fort Mye</w:t>
    </w:r>
    <w:r w:rsidR="00676434">
      <w:rPr>
        <w:rFonts w:asciiTheme="majorHAnsi" w:eastAsiaTheme="majorEastAsia" w:hAnsiTheme="majorHAnsi" w:cstheme="majorBidi"/>
        <w:color w:val="FFFFFF" w:themeColor="background1"/>
      </w:rPr>
      <w:t>rs, FL 33907</w:t>
    </w:r>
  </w:p>
  <w:p w14:paraId="66BA5342" w14:textId="5773444C" w:rsidR="00676434" w:rsidRPr="005F236B" w:rsidRDefault="00676434" w:rsidP="005F236B">
    <w:pPr>
      <w:pStyle w:val="Header"/>
      <w:tabs>
        <w:tab w:val="clear" w:pos="9360"/>
      </w:tabs>
      <w:ind w:left="270"/>
      <w:rPr>
        <w:rFonts w:asciiTheme="majorHAnsi" w:eastAsiaTheme="majorEastAsia" w:hAnsiTheme="majorHAnsi" w:cstheme="majorBidi"/>
        <w:color w:val="FFFFFF" w:themeColor="background1"/>
      </w:rPr>
    </w:pPr>
    <w:r w:rsidRPr="005F236B">
      <w:rPr>
        <w:rFonts w:asciiTheme="majorHAnsi" w:eastAsiaTheme="majorEastAsia" w:hAnsiTheme="majorHAnsi" w:cstheme="majorBidi"/>
        <w:color w:val="FFFFFF" w:themeColor="background1"/>
      </w:rPr>
      <w:t>239-939-4455</w:t>
    </w:r>
    <w:r>
      <w:rPr>
        <w:rFonts w:asciiTheme="majorHAnsi" w:eastAsiaTheme="majorEastAsia" w:hAnsiTheme="majorHAnsi" w:cstheme="majorBidi"/>
        <w:color w:val="FFFFFF" w:themeColor="background1"/>
      </w:rPr>
      <w:t xml:space="preserve"> </w:t>
    </w:r>
    <w:r w:rsidRPr="005F236B">
      <w:rPr>
        <w:rFonts w:ascii="Felix Titling" w:eastAsiaTheme="majorEastAsia" w:hAnsi="Felix Titling" w:cstheme="majorBidi"/>
        <w:color w:val="FFFFFF" w:themeColor="background1"/>
      </w:rPr>
      <w:t>•</w:t>
    </w:r>
    <w:r>
      <w:rPr>
        <w:rFonts w:ascii="Felix Titling" w:eastAsiaTheme="majorEastAsia" w:hAnsi="Felix Titling" w:cstheme="majorBidi"/>
        <w:color w:val="FFFFFF" w:themeColor="background1"/>
      </w:rPr>
      <w:t xml:space="preserve"> </w:t>
    </w:r>
    <w:r w:rsidRPr="007A47CF">
      <w:rPr>
        <w:rFonts w:asciiTheme="majorHAnsi" w:eastAsia="Times New Roman" w:hAnsiTheme="majorHAnsi"/>
        <w:color w:val="FFFFFF" w:themeColor="background1"/>
      </w:rPr>
      <w:t>Fax: 239-275-8560</w:t>
    </w:r>
    <w:r>
      <w:rPr>
        <w:rFonts w:asciiTheme="majorHAnsi" w:eastAsia="Times New Roman" w:hAnsiTheme="majorHAnsi"/>
        <w:color w:val="FFFFFF" w:themeColor="background1"/>
      </w:rPr>
      <w:t xml:space="preserve"> </w:t>
    </w:r>
    <w:r w:rsidRPr="005F236B">
      <w:rPr>
        <w:rFonts w:ascii="Felix Titling" w:eastAsiaTheme="majorEastAsia" w:hAnsi="Felix Titling" w:cstheme="majorBidi"/>
        <w:color w:val="FFFFFF" w:themeColor="background1"/>
      </w:rPr>
      <w:t>•</w:t>
    </w:r>
    <w:r>
      <w:rPr>
        <w:rFonts w:ascii="Felix Titling" w:eastAsiaTheme="majorEastAsia" w:hAnsi="Felix Titling" w:cstheme="majorBidi"/>
        <w:color w:val="FFFFFF" w:themeColor="background1"/>
      </w:rPr>
      <w:t xml:space="preserve"> </w:t>
    </w:r>
    <w:r w:rsidRPr="00BB3741">
      <w:rPr>
        <w:color w:val="FFFFFF" w:themeColor="background1"/>
      </w:rPr>
      <w:t>www.orgconsultants.com</w:t>
    </w:r>
    <w:r>
      <w:rPr>
        <w:color w:val="FFFFFF" w:themeColor="background1"/>
      </w:rPr>
      <w:tab/>
    </w:r>
    <w:r>
      <w:rPr>
        <w:color w:val="FFFFFF" w:themeColor="background1"/>
      </w:rPr>
      <w:tab/>
    </w:r>
    <w:r>
      <w:rPr>
        <w:color w:val="FFFFFF" w:themeColor="background1"/>
      </w:rPr>
      <w:tab/>
    </w:r>
    <w:r>
      <w:rPr>
        <w:color w:val="FFFFFF" w:themeColor="background1"/>
      </w:rPr>
      <w:tab/>
    </w:r>
  </w:p>
  <w:p w14:paraId="1518FC92" w14:textId="77777777" w:rsidR="00676434" w:rsidRDefault="006764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2252BE" w14:textId="77777777" w:rsidR="00C938FB" w:rsidRDefault="00C93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90F57" w14:textId="77777777" w:rsidR="005A299C" w:rsidRDefault="005A299C" w:rsidP="00B34595">
      <w:pPr>
        <w:spacing w:after="0" w:line="240" w:lineRule="auto"/>
      </w:pPr>
      <w:r>
        <w:separator/>
      </w:r>
    </w:p>
  </w:footnote>
  <w:footnote w:type="continuationSeparator" w:id="0">
    <w:p w14:paraId="7FF98453" w14:textId="77777777" w:rsidR="005A299C" w:rsidRDefault="005A299C" w:rsidP="00B34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CDF0D" w14:textId="77777777" w:rsidR="00C938FB" w:rsidRDefault="00C938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44737" w14:textId="2E369CB6" w:rsidR="00C938FB" w:rsidRDefault="00C938FB" w:rsidP="00C938FB">
    <w:pPr>
      <w:pStyle w:val="Header"/>
      <w:tabs>
        <w:tab w:val="left" w:pos="2295"/>
        <w:tab w:val="right" w:pos="9270"/>
      </w:tabs>
      <w:rPr>
        <w:rFonts w:ascii="Arial" w:hAnsi="Arial" w:cs="Arial"/>
        <w:b/>
        <w:bCs/>
      </w:rPr>
    </w:pPr>
    <w:r w:rsidRPr="002F31C3">
      <w:rPr>
        <w:rFonts w:ascii="Arial" w:hAnsi="Arial" w:cs="Arial"/>
        <w:b/>
        <w:bCs/>
        <w:smallCaps/>
      </w:rPr>
      <w:t>Standard Procedure</w:t>
    </w:r>
    <w:r>
      <w:rPr>
        <w:rFonts w:ascii="Arial" w:hAnsi="Arial" w:cs="Arial"/>
        <w:b/>
        <w:bCs/>
      </w:rPr>
      <w:t xml:space="preserve"> </w:t>
    </w:r>
    <w:r>
      <w:rPr>
        <w:rFonts w:ascii="Arial" w:hAnsi="Arial" w:cs="Arial"/>
        <w:b/>
        <w:bCs/>
      </w:rPr>
      <w:tab/>
    </w:r>
    <w:r>
      <w:rPr>
        <w:rFonts w:ascii="Arial" w:hAnsi="Arial" w:cs="Arial"/>
        <w:b/>
        <w:bCs/>
      </w:rPr>
      <w:tab/>
      <w:t xml:space="preserve">    </w:t>
    </w:r>
    <w:r>
      <w:rPr>
        <w:rFonts w:ascii="Arial" w:hAnsi="Arial" w:cs="Arial"/>
        <w:b/>
        <w:bCs/>
      </w:rPr>
      <w:t>F</w:t>
    </w:r>
    <w:r>
      <w:rPr>
        <w:rFonts w:ascii="Arial" w:hAnsi="Arial" w:cs="Arial"/>
        <w:b/>
        <w:bCs/>
      </w:rPr>
      <w:t>-</w:t>
    </w:r>
    <w:r>
      <w:rPr>
        <w:rFonts w:ascii="Arial" w:hAnsi="Arial" w:cs="Arial"/>
        <w:b/>
        <w:bCs/>
      </w:rPr>
      <w:t>6</w:t>
    </w:r>
    <w:r>
      <w:rPr>
        <w:rFonts w:ascii="Arial" w:hAnsi="Arial" w:cs="Arial"/>
        <w:b/>
        <w:bCs/>
      </w:rPr>
      <w:t>00</w:t>
    </w:r>
  </w:p>
  <w:p w14:paraId="200CCA8C" w14:textId="4693E27A" w:rsidR="00C938FB" w:rsidRPr="008D56B2" w:rsidRDefault="00C938FB" w:rsidP="00C938FB">
    <w:pPr>
      <w:pStyle w:val="Header"/>
      <w:tabs>
        <w:tab w:val="left" w:pos="2295"/>
      </w:tabs>
      <w:rPr>
        <w:rFonts w:ascii="Arial" w:hAnsi="Arial" w:cs="Arial"/>
        <w:b/>
        <w:bCs/>
      </w:rPr>
    </w:pPr>
    <w:r>
      <w:rPr>
        <w:rFonts w:ascii="Arial" w:hAnsi="Arial" w:cs="Arial"/>
        <w:b/>
        <w:bCs/>
        <w:sz w:val="24"/>
      </w:rPr>
      <w:t xml:space="preserve">CHART OF ACCOUNTS </w:t>
    </w:r>
    <w:r>
      <w:rPr>
        <w:rFonts w:ascii="Arial" w:hAnsi="Arial" w:cs="Arial"/>
        <w:b/>
        <w:bCs/>
        <w:sz w:val="24"/>
      </w:rPr>
      <w:t>DESCRIPTION</w:t>
    </w:r>
    <w:bookmarkStart w:id="0" w:name="_GoBack"/>
    <w:bookmarkEnd w:id="0"/>
  </w:p>
  <w:p w14:paraId="7E796E0A" w14:textId="76EA524D" w:rsidR="00E439BE" w:rsidRPr="00C938FB" w:rsidRDefault="00E439BE" w:rsidP="00C938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5784E" w14:textId="77777777" w:rsidR="00C938FB" w:rsidRDefault="00C938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3618"/>
    <w:multiLevelType w:val="hybridMultilevel"/>
    <w:tmpl w:val="C57013AC"/>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0D77"/>
    <w:multiLevelType w:val="hybridMultilevel"/>
    <w:tmpl w:val="C008A138"/>
    <w:lvl w:ilvl="0" w:tplc="C3566D1E">
      <w:start w:val="2"/>
      <w:numFmt w:val="upperLetter"/>
      <w:lvlText w:val="%1."/>
      <w:lvlJc w:val="left"/>
      <w:pPr>
        <w:tabs>
          <w:tab w:val="num" w:pos="540"/>
        </w:tabs>
        <w:ind w:left="540" w:hanging="360"/>
      </w:pPr>
      <w:rPr>
        <w:rFonts w:hint="default"/>
        <w:b/>
      </w:rPr>
    </w:lvl>
    <w:lvl w:ilvl="1" w:tplc="A98E5568">
      <w:start w:val="2"/>
      <w:numFmt w:val="bullet"/>
      <w:lvlText w:val="-"/>
      <w:lvlJc w:val="left"/>
      <w:pPr>
        <w:tabs>
          <w:tab w:val="num" w:pos="720"/>
        </w:tabs>
        <w:ind w:left="720" w:hanging="360"/>
      </w:pPr>
      <w:rPr>
        <w:rFonts w:ascii="Times New Roman" w:eastAsia="Times New Roman" w:hAnsi="Times New Roman" w:cs="Times New Roman" w:hint="default"/>
        <w:b/>
      </w:rPr>
    </w:lvl>
    <w:lvl w:ilvl="2" w:tplc="5224C72E">
      <w:start w:val="2"/>
      <w:numFmt w:val="decimal"/>
      <w:lvlText w:val="%3."/>
      <w:lvlJc w:val="left"/>
      <w:pPr>
        <w:tabs>
          <w:tab w:val="num" w:pos="1620"/>
        </w:tabs>
        <w:ind w:left="1620" w:hanging="360"/>
      </w:pPr>
      <w:rPr>
        <w:rFonts w:hint="default"/>
        <w:b/>
      </w:r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15:restartNumberingAfterBreak="0">
    <w:nsid w:val="2D153B40"/>
    <w:multiLevelType w:val="hybridMultilevel"/>
    <w:tmpl w:val="703064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36D2C48"/>
    <w:multiLevelType w:val="hybridMultilevel"/>
    <w:tmpl w:val="203E38E6"/>
    <w:lvl w:ilvl="0" w:tplc="6310C11E">
      <w:start w:val="1"/>
      <w:numFmt w:val="upperLetter"/>
      <w:lvlText w:val="%1."/>
      <w:lvlJc w:val="left"/>
      <w:pPr>
        <w:ind w:left="270" w:hanging="360"/>
      </w:pPr>
      <w:rPr>
        <w:rFonts w:hint="default"/>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39B512BB"/>
    <w:multiLevelType w:val="hybridMultilevel"/>
    <w:tmpl w:val="903025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6624EC"/>
    <w:multiLevelType w:val="hybridMultilevel"/>
    <w:tmpl w:val="6E64704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E1FD5"/>
    <w:multiLevelType w:val="hybridMultilevel"/>
    <w:tmpl w:val="447E14DC"/>
    <w:lvl w:ilvl="0" w:tplc="6C0ED1DA">
      <w:start w:val="2"/>
      <w:numFmt w:val="decimal"/>
      <w:lvlText w:val="%1."/>
      <w:lvlJc w:val="left"/>
      <w:pPr>
        <w:ind w:left="945" w:hanging="360"/>
      </w:pPr>
      <w:rPr>
        <w:rFonts w:hint="default"/>
        <w:b/>
      </w:rPr>
    </w:lvl>
    <w:lvl w:ilvl="1" w:tplc="04090019" w:tentative="1">
      <w:start w:val="1"/>
      <w:numFmt w:val="lowerLetter"/>
      <w:lvlText w:val="%2."/>
      <w:lvlJc w:val="left"/>
      <w:pPr>
        <w:ind w:left="1665" w:hanging="360"/>
      </w:pPr>
    </w:lvl>
    <w:lvl w:ilvl="2" w:tplc="0409001B">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7" w15:restartNumberingAfterBreak="0">
    <w:nsid w:val="4AD04DFA"/>
    <w:multiLevelType w:val="hybridMultilevel"/>
    <w:tmpl w:val="4DF06AFE"/>
    <w:lvl w:ilvl="0" w:tplc="04090001">
      <w:start w:val="1"/>
      <w:numFmt w:val="bullet"/>
      <w:lvlText w:val=""/>
      <w:lvlJc w:val="left"/>
      <w:pPr>
        <w:ind w:left="720" w:hanging="360"/>
      </w:pPr>
      <w:rPr>
        <w:rFonts w:ascii="Symbol" w:hAnsi="Symbol" w:hint="default"/>
      </w:rPr>
    </w:lvl>
    <w:lvl w:ilvl="1" w:tplc="F0EC5758">
      <w:start w:val="1"/>
      <w:numFmt w:val="bullet"/>
      <w:lvlText w:val=""/>
      <w:lvlJc w:val="left"/>
      <w:pPr>
        <w:ind w:left="1440" w:hanging="360"/>
      </w:pPr>
      <w:rPr>
        <w:rFonts w:ascii="Wingdings" w:hAnsi="Wingdings" w:hint="default"/>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C4ACC"/>
    <w:multiLevelType w:val="hybridMultilevel"/>
    <w:tmpl w:val="5F3014D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1125E"/>
    <w:multiLevelType w:val="hybridMultilevel"/>
    <w:tmpl w:val="B89CB48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A07AF9"/>
    <w:multiLevelType w:val="hybridMultilevel"/>
    <w:tmpl w:val="B2F05362"/>
    <w:lvl w:ilvl="0" w:tplc="A9A480EC">
      <w:start w:val="2"/>
      <w:numFmt w:val="decimal"/>
      <w:lvlText w:val="%1."/>
      <w:lvlJc w:val="left"/>
      <w:pPr>
        <w:tabs>
          <w:tab w:val="num" w:pos="900"/>
        </w:tabs>
        <w:ind w:left="900" w:hanging="360"/>
      </w:pPr>
      <w:rPr>
        <w:rFonts w:hint="default"/>
        <w:b/>
      </w:rPr>
    </w:lvl>
    <w:lvl w:ilvl="1" w:tplc="368E3586">
      <w:start w:val="1"/>
      <w:numFmt w:val="upperLetter"/>
      <w:lvlText w:val="%2."/>
      <w:lvlJc w:val="left"/>
      <w:pPr>
        <w:tabs>
          <w:tab w:val="num" w:pos="1620"/>
        </w:tabs>
        <w:ind w:left="1620" w:hanging="360"/>
      </w:pPr>
      <w:rPr>
        <w:rFonts w:hint="default"/>
        <w:b/>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2"/>
  </w:num>
  <w:num w:numId="3">
    <w:abstractNumId w:val="5"/>
  </w:num>
  <w:num w:numId="4">
    <w:abstractNumId w:val="9"/>
  </w:num>
  <w:num w:numId="5">
    <w:abstractNumId w:val="8"/>
  </w:num>
  <w:num w:numId="6">
    <w:abstractNumId w:val="0"/>
  </w:num>
  <w:num w:numId="7">
    <w:abstractNumId w:val="4"/>
  </w:num>
  <w:num w:numId="8">
    <w:abstractNumId w:val="1"/>
  </w:num>
  <w:num w:numId="9">
    <w:abstractNumId w:val="1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95"/>
    <w:rsid w:val="000823C1"/>
    <w:rsid w:val="000B12E3"/>
    <w:rsid w:val="000B22D4"/>
    <w:rsid w:val="000C5C98"/>
    <w:rsid w:val="00134B59"/>
    <w:rsid w:val="00135AF7"/>
    <w:rsid w:val="0019492B"/>
    <w:rsid w:val="001C70B5"/>
    <w:rsid w:val="001F7778"/>
    <w:rsid w:val="00245602"/>
    <w:rsid w:val="00292FEE"/>
    <w:rsid w:val="002A6DFD"/>
    <w:rsid w:val="002F7FCA"/>
    <w:rsid w:val="003071AE"/>
    <w:rsid w:val="00371BF2"/>
    <w:rsid w:val="00403483"/>
    <w:rsid w:val="004063B7"/>
    <w:rsid w:val="00426F56"/>
    <w:rsid w:val="00433F5B"/>
    <w:rsid w:val="00486824"/>
    <w:rsid w:val="00495D28"/>
    <w:rsid w:val="004F7EEA"/>
    <w:rsid w:val="0050273A"/>
    <w:rsid w:val="00526CA9"/>
    <w:rsid w:val="00547B5C"/>
    <w:rsid w:val="00555724"/>
    <w:rsid w:val="00586702"/>
    <w:rsid w:val="005A0168"/>
    <w:rsid w:val="005A299C"/>
    <w:rsid w:val="005A373A"/>
    <w:rsid w:val="005A7F20"/>
    <w:rsid w:val="005F236B"/>
    <w:rsid w:val="00676434"/>
    <w:rsid w:val="00721186"/>
    <w:rsid w:val="00726C82"/>
    <w:rsid w:val="007551AB"/>
    <w:rsid w:val="00765C26"/>
    <w:rsid w:val="00813B9E"/>
    <w:rsid w:val="00820B4B"/>
    <w:rsid w:val="00823A35"/>
    <w:rsid w:val="00832051"/>
    <w:rsid w:val="00853240"/>
    <w:rsid w:val="008D35A2"/>
    <w:rsid w:val="009D0D0B"/>
    <w:rsid w:val="00A31845"/>
    <w:rsid w:val="00A77678"/>
    <w:rsid w:val="00A777C9"/>
    <w:rsid w:val="00AA6F88"/>
    <w:rsid w:val="00AF1153"/>
    <w:rsid w:val="00B34595"/>
    <w:rsid w:val="00B50A83"/>
    <w:rsid w:val="00B60122"/>
    <w:rsid w:val="00BB3741"/>
    <w:rsid w:val="00BF1952"/>
    <w:rsid w:val="00C938FB"/>
    <w:rsid w:val="00CB1755"/>
    <w:rsid w:val="00D15780"/>
    <w:rsid w:val="00DF3336"/>
    <w:rsid w:val="00E10AB1"/>
    <w:rsid w:val="00E20DA9"/>
    <w:rsid w:val="00E439BE"/>
    <w:rsid w:val="00E579F0"/>
    <w:rsid w:val="00EA2A95"/>
    <w:rsid w:val="00F51DED"/>
    <w:rsid w:val="00FB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CD0F1"/>
  <w15:docId w15:val="{9674545E-CF93-47C0-BA09-03B4EBB0A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45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595"/>
    <w:pPr>
      <w:ind w:left="720"/>
      <w:contextualSpacing/>
    </w:pPr>
  </w:style>
  <w:style w:type="paragraph" w:styleId="EnvelopeReturn">
    <w:name w:val="envelope return"/>
    <w:basedOn w:val="Normal"/>
    <w:rsid w:val="00B34595"/>
    <w:pPr>
      <w:spacing w:after="0" w:line="240" w:lineRule="auto"/>
    </w:pPr>
    <w:rPr>
      <w:rFonts w:ascii="Arial" w:eastAsia="Times New Roman" w:hAnsi="Arial" w:cs="Times New Roman"/>
      <w:sz w:val="20"/>
      <w:szCs w:val="20"/>
    </w:rPr>
  </w:style>
  <w:style w:type="paragraph" w:styleId="Header">
    <w:name w:val="header"/>
    <w:basedOn w:val="Normal"/>
    <w:link w:val="HeaderChar"/>
    <w:uiPriority w:val="99"/>
    <w:unhideWhenUsed/>
    <w:rsid w:val="00B34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595"/>
  </w:style>
  <w:style w:type="paragraph" w:styleId="Footer">
    <w:name w:val="footer"/>
    <w:basedOn w:val="Normal"/>
    <w:link w:val="FooterChar"/>
    <w:uiPriority w:val="99"/>
    <w:unhideWhenUsed/>
    <w:rsid w:val="00B34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595"/>
  </w:style>
  <w:style w:type="paragraph" w:styleId="BalloonText">
    <w:name w:val="Balloon Text"/>
    <w:basedOn w:val="Normal"/>
    <w:link w:val="BalloonTextChar"/>
    <w:uiPriority w:val="99"/>
    <w:semiHidden/>
    <w:unhideWhenUsed/>
    <w:rsid w:val="00B345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595"/>
    <w:rPr>
      <w:rFonts w:ascii="Tahoma" w:hAnsi="Tahoma" w:cs="Tahoma"/>
      <w:sz w:val="16"/>
      <w:szCs w:val="16"/>
    </w:rPr>
  </w:style>
  <w:style w:type="character" w:styleId="Hyperlink">
    <w:name w:val="Hyperlink"/>
    <w:basedOn w:val="DefaultParagraphFont"/>
    <w:uiPriority w:val="99"/>
    <w:semiHidden/>
    <w:unhideWhenUsed/>
    <w:rsid w:val="00B345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Joseph Pfeiffer</cp:lastModifiedBy>
  <cp:revision>2</cp:revision>
  <cp:lastPrinted>2012-08-31T13:42:00Z</cp:lastPrinted>
  <dcterms:created xsi:type="dcterms:W3CDTF">2019-03-05T21:22:00Z</dcterms:created>
  <dcterms:modified xsi:type="dcterms:W3CDTF">2019-03-05T21:22:00Z</dcterms:modified>
</cp:coreProperties>
</file>