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3185" w14:textId="77777777" w:rsidR="00BA6B1F" w:rsidRPr="00D15662" w:rsidRDefault="00BA6B1F" w:rsidP="00BA6B1F">
      <w:pPr>
        <w:spacing w:line="240" w:lineRule="exact"/>
        <w:jc w:val="center"/>
        <w:outlineLvl w:val="0"/>
        <w:rPr>
          <w:rFonts w:asciiTheme="majorHAnsi" w:hAnsiTheme="majorHAnsi" w:cstheme="majorHAnsi"/>
          <w:iCs/>
          <w:sz w:val="32"/>
          <w:szCs w:val="32"/>
        </w:rPr>
      </w:pPr>
      <w:r w:rsidRPr="00D15662">
        <w:rPr>
          <w:rFonts w:asciiTheme="majorHAnsi" w:hAnsiTheme="majorHAnsi" w:cstheme="majorHAnsi"/>
          <w:b/>
          <w:sz w:val="32"/>
          <w:szCs w:val="32"/>
        </w:rPr>
        <w:t xml:space="preserve">Software Design: </w:t>
      </w:r>
      <w:proofErr w:type="spellStart"/>
      <w:r w:rsidRPr="00D15662">
        <w:rPr>
          <w:rFonts w:asciiTheme="majorHAnsi" w:hAnsiTheme="majorHAnsi" w:cstheme="majorHAnsi"/>
          <w:iCs/>
          <w:sz w:val="32"/>
          <w:szCs w:val="32"/>
        </w:rPr>
        <w:t>GotoGro</w:t>
      </w:r>
      <w:proofErr w:type="spellEnd"/>
      <w:r w:rsidRPr="00D15662">
        <w:rPr>
          <w:rFonts w:asciiTheme="majorHAnsi" w:hAnsiTheme="majorHAnsi" w:cstheme="majorHAnsi"/>
          <w:iCs/>
          <w:sz w:val="32"/>
          <w:szCs w:val="32"/>
        </w:rPr>
        <w:t>-MRM</w:t>
      </w:r>
    </w:p>
    <w:p w14:paraId="4C2B9B60" w14:textId="77777777" w:rsidR="00BA6B1F" w:rsidRPr="00D15662" w:rsidRDefault="00BA6B1F" w:rsidP="00BA6B1F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  <w:r w:rsidRPr="00D15662">
        <w:rPr>
          <w:rFonts w:asciiTheme="majorHAnsi" w:hAnsiTheme="majorHAnsi" w:cstheme="majorHAnsi"/>
          <w:b/>
          <w:iCs/>
          <w:sz w:val="28"/>
          <w:szCs w:val="28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B1F" w:rsidRPr="00D15662" w14:paraId="1DD139FF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869F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/>
                <w:iCs/>
              </w:rPr>
            </w:pPr>
            <w:r w:rsidRPr="00D15662">
              <w:rPr>
                <w:rFonts w:asciiTheme="majorHAnsi" w:hAnsiTheme="majorHAnsi" w:cstheme="majorHAnsi"/>
                <w:b/>
                <w:iCs/>
              </w:rPr>
              <w:t>Team Name: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45F3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</w:rPr>
            </w:pPr>
            <w:r w:rsidRPr="00D15662">
              <w:rPr>
                <w:rFonts w:asciiTheme="majorHAnsi" w:hAnsiTheme="majorHAnsi" w:cstheme="majorHAnsi"/>
                <w:bCs/>
                <w:iCs/>
              </w:rPr>
              <w:t>MSP 14</w:t>
            </w:r>
          </w:p>
        </w:tc>
      </w:tr>
      <w:tr w:rsidR="00BA6B1F" w:rsidRPr="00D15662" w14:paraId="5B93EBDC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A062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/>
                <w:iCs/>
              </w:rPr>
            </w:pPr>
            <w:r w:rsidRPr="00D15662">
              <w:rPr>
                <w:rFonts w:asciiTheme="majorHAnsi" w:hAnsiTheme="majorHAnsi" w:cstheme="majorHAnsi"/>
                <w:b/>
                <w:iCs/>
              </w:rPr>
              <w:t>Tutorial: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CB01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</w:rPr>
            </w:pPr>
            <w:r w:rsidRPr="00D15662">
              <w:rPr>
                <w:rFonts w:asciiTheme="majorHAnsi" w:hAnsiTheme="majorHAnsi" w:cstheme="majorHAnsi"/>
                <w:bCs/>
                <w:iCs/>
              </w:rPr>
              <w:t>Tue 2:30 ATC325</w:t>
            </w:r>
          </w:p>
        </w:tc>
      </w:tr>
      <w:tr w:rsidR="00BA6B1F" w:rsidRPr="00D15662" w14:paraId="313DBA5B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328F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/>
                <w:iCs/>
              </w:rPr>
            </w:pPr>
            <w:r w:rsidRPr="00D15662">
              <w:rPr>
                <w:rFonts w:asciiTheme="majorHAnsi" w:hAnsiTheme="majorHAnsi" w:cstheme="majorHAnsi"/>
                <w:b/>
                <w:iCs/>
              </w:rPr>
              <w:t>Tutor: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7769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</w:rPr>
            </w:pPr>
            <w:r w:rsidRPr="00D15662">
              <w:rPr>
                <w:rFonts w:asciiTheme="majorHAnsi" w:hAnsiTheme="majorHAnsi" w:cstheme="majorHAnsi"/>
                <w:bCs/>
                <w:iCs/>
              </w:rPr>
              <w:t xml:space="preserve">Dr </w:t>
            </w:r>
            <w:proofErr w:type="spellStart"/>
            <w:r w:rsidRPr="00D15662">
              <w:rPr>
                <w:rFonts w:asciiTheme="majorHAnsi" w:hAnsiTheme="majorHAnsi" w:cstheme="majorHAnsi"/>
                <w:bCs/>
                <w:iCs/>
              </w:rPr>
              <w:t>Kaberi</w:t>
            </w:r>
            <w:proofErr w:type="spellEnd"/>
            <w:r w:rsidRPr="00D15662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proofErr w:type="spellStart"/>
            <w:r w:rsidRPr="00D15662">
              <w:rPr>
                <w:rFonts w:asciiTheme="majorHAnsi" w:hAnsiTheme="majorHAnsi" w:cstheme="majorHAnsi"/>
                <w:bCs/>
                <w:iCs/>
              </w:rPr>
              <w:t>Naznin</w:t>
            </w:r>
            <w:proofErr w:type="spellEnd"/>
          </w:p>
        </w:tc>
      </w:tr>
    </w:tbl>
    <w:p w14:paraId="28230C47" w14:textId="77777777" w:rsidR="00BA6B1F" w:rsidRPr="00D15662" w:rsidRDefault="00BA6B1F" w:rsidP="00BA6B1F">
      <w:pPr>
        <w:spacing w:after="120" w:line="240" w:lineRule="exact"/>
        <w:jc w:val="both"/>
        <w:rPr>
          <w:rFonts w:asciiTheme="majorHAnsi" w:hAnsiTheme="majorHAnsi" w:cstheme="majorHAns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BA6B1F" w:rsidRPr="00D15662" w14:paraId="43549349" w14:textId="77777777" w:rsidTr="00B34528"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C3C0" w14:textId="77777777" w:rsidR="00BA6B1F" w:rsidRPr="00D15662" w:rsidRDefault="00BA6B1F" w:rsidP="00B34528">
            <w:pPr>
              <w:spacing w:line="240" w:lineRule="exact"/>
              <w:jc w:val="center"/>
              <w:outlineLvl w:val="0"/>
              <w:rPr>
                <w:rFonts w:asciiTheme="majorHAnsi" w:hAnsiTheme="majorHAnsi" w:cstheme="majorHAnsi"/>
                <w:b/>
                <w:iCs/>
              </w:rPr>
            </w:pPr>
            <w:r w:rsidRPr="00D15662">
              <w:rPr>
                <w:rFonts w:asciiTheme="majorHAnsi" w:hAnsiTheme="majorHAnsi" w:cstheme="majorHAnsi"/>
                <w:b/>
                <w:iCs/>
              </w:rPr>
              <w:t>Members:</w:t>
            </w:r>
          </w:p>
        </w:tc>
      </w:tr>
      <w:tr w:rsidR="00BA6B1F" w:rsidRPr="00D15662" w14:paraId="651A8235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3EFF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Dylan Jarvis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908E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102093138</w:t>
            </w:r>
          </w:p>
        </w:tc>
      </w:tr>
      <w:tr w:rsidR="00BA6B1F" w:rsidRPr="00D15662" w14:paraId="6232320A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1760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proofErr w:type="spellStart"/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Rabya</w:t>
            </w:r>
            <w:proofErr w:type="spellEnd"/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 xml:space="preserve"> Tayal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9BD5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103144215</w:t>
            </w:r>
          </w:p>
        </w:tc>
      </w:tr>
      <w:tr w:rsidR="00BA6B1F" w:rsidRPr="00D15662" w14:paraId="3A067B49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869F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Simon Tran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4533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103602807</w:t>
            </w:r>
          </w:p>
        </w:tc>
      </w:tr>
      <w:tr w:rsidR="00BA6B1F" w:rsidRPr="00D15662" w14:paraId="36E58218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7D7B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 xml:space="preserve">Thomas </w:t>
            </w:r>
            <w:proofErr w:type="spellStart"/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Babicka</w:t>
            </w:r>
            <w:proofErr w:type="spellEnd"/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A8FC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103059885</w:t>
            </w:r>
          </w:p>
        </w:tc>
      </w:tr>
      <w:tr w:rsidR="00BA6B1F" w:rsidRPr="00D15662" w14:paraId="35103F08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B58D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Cody Cronin-</w:t>
            </w:r>
            <w:proofErr w:type="spellStart"/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Sporys</w:t>
            </w:r>
            <w:proofErr w:type="spellEnd"/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AC1A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103610020</w:t>
            </w:r>
          </w:p>
        </w:tc>
      </w:tr>
      <w:tr w:rsidR="00BA6B1F" w:rsidRPr="00D15662" w14:paraId="6A28800D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EACD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Nicholas Dyt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8C98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101624265</w:t>
            </w:r>
          </w:p>
        </w:tc>
      </w:tr>
    </w:tbl>
    <w:p w14:paraId="2EC574F3" w14:textId="77777777" w:rsidR="00BA6B1F" w:rsidRPr="00D15662" w:rsidRDefault="00BA6B1F" w:rsidP="00BA6B1F">
      <w:pPr>
        <w:rPr>
          <w:rFonts w:asciiTheme="majorHAnsi" w:hAnsiTheme="majorHAnsi" w:cstheme="majorHAnsi"/>
        </w:rPr>
      </w:pPr>
    </w:p>
    <w:p w14:paraId="68245C47" w14:textId="77777777" w:rsidR="00BA6B1F" w:rsidRDefault="00BA6B1F" w:rsidP="00BA6B1F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  <w:r w:rsidRPr="00D15662">
        <w:rPr>
          <w:rFonts w:asciiTheme="majorHAnsi" w:hAnsiTheme="majorHAnsi" w:cstheme="majorHAnsi"/>
          <w:b/>
          <w:iCs/>
          <w:sz w:val="28"/>
          <w:szCs w:val="28"/>
        </w:rPr>
        <w:t>Software Design</w:t>
      </w:r>
    </w:p>
    <w:p w14:paraId="55F4ED01" w14:textId="5D409E21" w:rsidR="00BA6B1F" w:rsidRDefault="00BA6B1F" w:rsidP="00BA6B1F">
      <w:pPr>
        <w:rPr>
          <w:rFonts w:asciiTheme="minorHAnsi" w:hAnsiTheme="minorHAnsi" w:cstheme="minorHAnsi"/>
        </w:rPr>
      </w:pPr>
      <w:r w:rsidRPr="00D15662">
        <w:rPr>
          <w:rFonts w:asciiTheme="minorHAnsi" w:hAnsiTheme="minorHAnsi" w:cstheme="minorHAnsi"/>
        </w:rPr>
        <w:t xml:space="preserve">The diagram </w:t>
      </w:r>
      <w:r>
        <w:rPr>
          <w:rFonts w:asciiTheme="minorHAnsi" w:hAnsiTheme="minorHAnsi" w:cstheme="minorHAnsi"/>
        </w:rPr>
        <w:t>below</w:t>
      </w:r>
      <w:r w:rsidRPr="00D15662">
        <w:rPr>
          <w:rFonts w:asciiTheme="minorHAnsi" w:hAnsiTheme="minorHAnsi" w:cstheme="minorHAnsi"/>
        </w:rPr>
        <w:t xml:space="preserve"> displays how each software </w:t>
      </w:r>
      <w:r w:rsidR="000F2781">
        <w:rPr>
          <w:rFonts w:asciiTheme="minorHAnsi" w:hAnsiTheme="minorHAnsi" w:cstheme="minorHAnsi"/>
        </w:rPr>
        <w:t>component</w:t>
      </w:r>
      <w:r w:rsidRPr="00D15662">
        <w:rPr>
          <w:rFonts w:asciiTheme="minorHAnsi" w:hAnsiTheme="minorHAnsi" w:cstheme="minorHAnsi"/>
        </w:rPr>
        <w:t xml:space="preserve"> </w:t>
      </w:r>
      <w:r w:rsidR="000F2781" w:rsidRPr="00D15662">
        <w:rPr>
          <w:rFonts w:asciiTheme="minorHAnsi" w:hAnsiTheme="minorHAnsi" w:cstheme="minorHAnsi"/>
        </w:rPr>
        <w:t>interacts</w:t>
      </w:r>
      <w:r w:rsidRPr="00D15662">
        <w:rPr>
          <w:rFonts w:asciiTheme="minorHAnsi" w:hAnsiTheme="minorHAnsi" w:cstheme="minorHAnsi"/>
        </w:rPr>
        <w:t xml:space="preserve"> with another</w:t>
      </w:r>
      <w:r w:rsidR="00A13E71">
        <w:rPr>
          <w:rFonts w:asciiTheme="minorHAnsi" w:hAnsiTheme="minorHAnsi" w:cstheme="minorHAnsi"/>
        </w:rPr>
        <w:t>, this includes items from sprint one</w:t>
      </w:r>
      <w:r w:rsidRPr="00D15662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The</w:t>
      </w:r>
      <w:r w:rsidRPr="00D15662">
        <w:rPr>
          <w:rFonts w:asciiTheme="minorHAnsi" w:hAnsiTheme="minorHAnsi" w:cstheme="minorHAnsi"/>
        </w:rPr>
        <w:t xml:space="preserve"> design </w:t>
      </w:r>
      <w:r w:rsidR="00A13E71">
        <w:rPr>
          <w:rFonts w:asciiTheme="minorHAnsi" w:hAnsiTheme="minorHAnsi" w:cstheme="minorHAnsi"/>
        </w:rPr>
        <w:t xml:space="preserve">is partially </w:t>
      </w:r>
      <w:r w:rsidR="000F2781">
        <w:rPr>
          <w:rFonts w:asciiTheme="minorHAnsi" w:hAnsiTheme="minorHAnsi" w:cstheme="minorHAnsi"/>
        </w:rPr>
        <w:t xml:space="preserve">object-oriented </w:t>
      </w:r>
      <w:r w:rsidR="00A13E71">
        <w:rPr>
          <w:rFonts w:asciiTheme="minorHAnsi" w:hAnsiTheme="minorHAnsi" w:cstheme="minorHAnsi"/>
        </w:rPr>
        <w:t xml:space="preserve">and only shares </w:t>
      </w:r>
      <w:r w:rsidRPr="00D15662">
        <w:rPr>
          <w:rFonts w:asciiTheme="minorHAnsi" w:hAnsiTheme="minorHAnsi" w:cstheme="minorHAnsi"/>
        </w:rPr>
        <w:t>a</w:t>
      </w:r>
      <w:r w:rsidR="00A13E71">
        <w:rPr>
          <w:rFonts w:asciiTheme="minorHAnsi" w:hAnsiTheme="minorHAnsi" w:cstheme="minorHAnsi"/>
        </w:rPr>
        <w:t xml:space="preserve"> common</w:t>
      </w:r>
      <w:r w:rsidRPr="00D15662">
        <w:rPr>
          <w:rFonts w:asciiTheme="minorHAnsi" w:hAnsiTheme="minorHAnsi" w:cstheme="minorHAnsi"/>
        </w:rPr>
        <w:t xml:space="preserve"> navigation bar and </w:t>
      </w:r>
      <w:r w:rsidR="00A13E71">
        <w:rPr>
          <w:rFonts w:asciiTheme="minorHAnsi" w:hAnsiTheme="minorHAnsi" w:cstheme="minorHAnsi"/>
        </w:rPr>
        <w:t xml:space="preserve">a common </w:t>
      </w:r>
      <w:r w:rsidRPr="00D15662">
        <w:rPr>
          <w:rFonts w:asciiTheme="minorHAnsi" w:hAnsiTheme="minorHAnsi" w:cstheme="minorHAnsi"/>
        </w:rPr>
        <w:t xml:space="preserve">MySQL </w:t>
      </w:r>
      <w:r w:rsidR="00A13E71">
        <w:rPr>
          <w:rFonts w:asciiTheme="minorHAnsi" w:hAnsiTheme="minorHAnsi" w:cstheme="minorHAnsi"/>
        </w:rPr>
        <w:t>database</w:t>
      </w:r>
      <w:r w:rsidRPr="00D15662">
        <w:rPr>
          <w:rFonts w:asciiTheme="minorHAnsi" w:hAnsiTheme="minorHAnsi" w:cstheme="minorHAnsi"/>
        </w:rPr>
        <w:t xml:space="preserve">. </w:t>
      </w:r>
      <w:r w:rsidR="00DF7AED">
        <w:rPr>
          <w:rFonts w:asciiTheme="minorHAnsi" w:hAnsiTheme="minorHAnsi" w:cstheme="minorHAnsi"/>
        </w:rPr>
        <w:t xml:space="preserve">Each function only exists within its specific page. </w:t>
      </w:r>
      <w:r w:rsidR="000F2781" w:rsidRPr="00D15662">
        <w:rPr>
          <w:rFonts w:asciiTheme="minorHAnsi" w:hAnsiTheme="minorHAnsi" w:cstheme="minorHAnsi"/>
        </w:rPr>
        <w:t>Currently,</w:t>
      </w:r>
      <w:r w:rsidR="000F2781">
        <w:rPr>
          <w:rFonts w:asciiTheme="minorHAnsi" w:hAnsiTheme="minorHAnsi" w:cstheme="minorHAnsi"/>
        </w:rPr>
        <w:t xml:space="preserve"> </w:t>
      </w:r>
      <w:r w:rsidRPr="00D15662">
        <w:rPr>
          <w:rFonts w:asciiTheme="minorHAnsi" w:hAnsiTheme="minorHAnsi" w:cstheme="minorHAnsi"/>
        </w:rPr>
        <w:t xml:space="preserve">there is no need to </w:t>
      </w:r>
      <w:r>
        <w:rPr>
          <w:rFonts w:asciiTheme="minorHAnsi" w:hAnsiTheme="minorHAnsi" w:cstheme="minorHAnsi"/>
        </w:rPr>
        <w:t>have further interaction as each page has a separate role in the overall operation of the software solution.</w:t>
      </w:r>
    </w:p>
    <w:p w14:paraId="66E2728A" w14:textId="675460D3" w:rsidR="001F3CE0" w:rsidRDefault="00A13E71" w:rsidP="00BA6B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Sprint two focused majorly on the reporting module and as such the overall design has not changed majorly from task 14P.</w:t>
      </w:r>
      <w:r w:rsidR="00DF7AED">
        <w:rPr>
          <w:rFonts w:asciiTheme="minorHAnsi" w:hAnsiTheme="minorHAnsi" w:cstheme="minorHAnsi"/>
        </w:rPr>
        <w:t xml:space="preserve"> </w:t>
      </w:r>
      <w:r w:rsidR="001F3CE0">
        <w:rPr>
          <w:rFonts w:asciiTheme="minorHAnsi" w:hAnsiTheme="minorHAnsi" w:cstheme="minorHAnsi"/>
        </w:rPr>
        <w:t>Of the six items within sprint two, four are relating to the reporting module while the other relate</w:t>
      </w:r>
      <w:r w:rsidR="00DF7AED">
        <w:rPr>
          <w:rFonts w:asciiTheme="minorHAnsi" w:hAnsiTheme="minorHAnsi" w:cstheme="minorHAnsi"/>
        </w:rPr>
        <w:t>s</w:t>
      </w:r>
      <w:r w:rsidR="001F3CE0">
        <w:rPr>
          <w:rFonts w:asciiTheme="minorHAnsi" w:hAnsiTheme="minorHAnsi" w:cstheme="minorHAnsi"/>
        </w:rPr>
        <w:t xml:space="preserve"> to the UI of the project and adding user authentication.</w:t>
      </w:r>
    </w:p>
    <w:p w14:paraId="303517B4" w14:textId="77777777" w:rsidR="00BA6B1F" w:rsidRPr="00D15662" w:rsidRDefault="00BA6B1F" w:rsidP="00BA6B1F">
      <w:pPr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 w:rsidRPr="00D15662">
        <w:rPr>
          <w:rFonts w:asciiTheme="majorHAnsi" w:hAnsiTheme="majorHAnsi" w:cstheme="majorHAnsi"/>
          <w:b/>
          <w:sz w:val="22"/>
          <w:szCs w:val="22"/>
        </w:rPr>
        <w:t xml:space="preserve">Diagram 1. </w:t>
      </w:r>
      <w:proofErr w:type="spellStart"/>
      <w:r w:rsidRPr="00D15662">
        <w:rPr>
          <w:rFonts w:asciiTheme="majorHAnsi" w:hAnsiTheme="majorHAnsi" w:cstheme="majorHAnsi"/>
          <w:b/>
          <w:sz w:val="22"/>
          <w:szCs w:val="22"/>
        </w:rPr>
        <w:t>GotoGro</w:t>
      </w:r>
      <w:proofErr w:type="spellEnd"/>
      <w:r w:rsidRPr="00D15662">
        <w:rPr>
          <w:rFonts w:asciiTheme="majorHAnsi" w:hAnsiTheme="majorHAnsi" w:cstheme="majorHAnsi"/>
          <w:b/>
          <w:sz w:val="22"/>
          <w:szCs w:val="22"/>
        </w:rPr>
        <w:t xml:space="preserve"> - UML</w:t>
      </w:r>
    </w:p>
    <w:p w14:paraId="7FDB3425" w14:textId="77777777" w:rsidR="00BA6B1F" w:rsidRPr="00D15662" w:rsidRDefault="00BA6B1F" w:rsidP="00BA6B1F">
      <w:pPr>
        <w:rPr>
          <w:rFonts w:asciiTheme="majorHAnsi" w:hAnsiTheme="majorHAnsi" w:cstheme="majorHAnsi"/>
        </w:rPr>
      </w:pPr>
    </w:p>
    <w:p w14:paraId="0CB729A2" w14:textId="18E9DC4B" w:rsidR="00E15DD9" w:rsidRDefault="00920946" w:rsidP="00BA6B1F">
      <w:pPr>
        <w:rPr>
          <w:rFonts w:asciiTheme="majorHAnsi" w:hAnsiTheme="majorHAnsi" w:cstheme="majorHAnsi"/>
        </w:rPr>
      </w:pPr>
      <w:r w:rsidRPr="00920946">
        <w:rPr>
          <w:noProof/>
        </w:rPr>
        <w:drawing>
          <wp:inline distT="0" distB="0" distL="0" distR="0" wp14:anchorId="70259E2E" wp14:editId="59E167E4">
            <wp:extent cx="5731510" cy="2467610"/>
            <wp:effectExtent l="0" t="0" r="254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ACDB" w14:textId="244F7FE3" w:rsidR="000F2781" w:rsidRDefault="00920946" w:rsidP="00E71CC9">
      <w:pPr>
        <w:tabs>
          <w:tab w:val="left" w:pos="288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BD7D321" w14:textId="77777777" w:rsidR="00E71CC9" w:rsidRDefault="00E71CC9" w:rsidP="00E15DD9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</w:p>
    <w:p w14:paraId="74462917" w14:textId="77777777" w:rsidR="00E71CC9" w:rsidRDefault="00E71CC9" w:rsidP="00E15DD9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</w:p>
    <w:p w14:paraId="47FE6C39" w14:textId="01CB6DF6" w:rsidR="00E15DD9" w:rsidRDefault="00E15DD9" w:rsidP="00E15DD9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  <w:r w:rsidRPr="00D15662">
        <w:rPr>
          <w:rFonts w:asciiTheme="majorHAnsi" w:hAnsiTheme="majorHAnsi" w:cstheme="majorHAnsi"/>
          <w:b/>
          <w:iCs/>
          <w:sz w:val="28"/>
          <w:szCs w:val="28"/>
        </w:rPr>
        <w:lastRenderedPageBreak/>
        <w:t>Software Design</w:t>
      </w:r>
      <w:r>
        <w:rPr>
          <w:rFonts w:asciiTheme="majorHAnsi" w:hAnsiTheme="majorHAnsi" w:cstheme="majorHAnsi"/>
          <w:b/>
          <w:iCs/>
          <w:sz w:val="28"/>
          <w:szCs w:val="28"/>
        </w:rPr>
        <w:t xml:space="preserve"> Principles</w:t>
      </w:r>
    </w:p>
    <w:p w14:paraId="0AF81024" w14:textId="1DD27CBA" w:rsidR="0094690A" w:rsidRPr="0094690A" w:rsidRDefault="0094690A" w:rsidP="0094690A">
      <w:pPr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Table 1. Software Design Principles </w:t>
      </w:r>
    </w:p>
    <w:tbl>
      <w:tblPr>
        <w:tblStyle w:val="TableGrid"/>
        <w:tblW w:w="9099" w:type="dxa"/>
        <w:tblInd w:w="-32" w:type="dxa"/>
        <w:tblLook w:val="04A0" w:firstRow="1" w:lastRow="0" w:firstColumn="1" w:lastColumn="0" w:noHBand="0" w:noVBand="1"/>
      </w:tblPr>
      <w:tblGrid>
        <w:gridCol w:w="1728"/>
        <w:gridCol w:w="7371"/>
      </w:tblGrid>
      <w:tr w:rsidR="002869EB" w:rsidRPr="0072473B" w14:paraId="2B5AA8F1" w14:textId="77777777" w:rsidTr="001831D8">
        <w:tc>
          <w:tcPr>
            <w:tcW w:w="1728" w:type="dxa"/>
            <w:shd w:val="clear" w:color="auto" w:fill="D9D9D9" w:themeFill="background1" w:themeFillShade="D9"/>
          </w:tcPr>
          <w:p w14:paraId="0D5A47D3" w14:textId="4181CDD8" w:rsidR="002869EB" w:rsidRPr="00720734" w:rsidRDefault="002869EB" w:rsidP="00B3452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Principle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B82288E" w14:textId="046DF951" w:rsidR="002869EB" w:rsidRPr="00F9242A" w:rsidRDefault="002869EB" w:rsidP="00B3452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9B41AA" w:rsidRPr="0072473B" w14:paraId="25D9DE5C" w14:textId="77777777" w:rsidTr="001831D8">
        <w:tc>
          <w:tcPr>
            <w:tcW w:w="1728" w:type="dxa"/>
          </w:tcPr>
          <w:p w14:paraId="500FDD26" w14:textId="7A6F0786" w:rsidR="009B41AA" w:rsidRPr="00F9242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Modularity</w:t>
            </w:r>
          </w:p>
        </w:tc>
        <w:tc>
          <w:tcPr>
            <w:tcW w:w="7371" w:type="dxa"/>
          </w:tcPr>
          <w:p w14:paraId="0BA3CC1B" w14:textId="1080AA26" w:rsidR="009B41AA" w:rsidRPr="00F9242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measure of how well the software is broken down into individual components. The components must be separately maintainable from other components and cannot affect others.</w:t>
            </w:r>
          </w:p>
        </w:tc>
      </w:tr>
      <w:tr w:rsidR="009B41AA" w:rsidRPr="0072473B" w14:paraId="77236456" w14:textId="77777777" w:rsidTr="001831D8">
        <w:tc>
          <w:tcPr>
            <w:tcW w:w="1728" w:type="dxa"/>
          </w:tcPr>
          <w:p w14:paraId="32342BE4" w14:textId="0B9A4CD7" w:rsidR="009B41AA" w:rsidRPr="00F9242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High Cohesion &amp; Low Coupling</w:t>
            </w:r>
          </w:p>
        </w:tc>
        <w:tc>
          <w:tcPr>
            <w:tcW w:w="7371" w:type="dxa"/>
          </w:tcPr>
          <w:p w14:paraId="39827FB7" w14:textId="63E07F9A" w:rsidR="009B41A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H</w:t>
            </w:r>
            <w:r w:rsidRPr="001832B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igh </w:t>
            </w: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</w:t>
            </w:r>
            <w:r w:rsidRPr="001832B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ohesion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refers to how a single </w:t>
            </w:r>
            <w:r w:rsidR="000F2781">
              <w:rPr>
                <w:rFonts w:asciiTheme="majorHAnsi" w:hAnsiTheme="majorHAnsi" w:cstheme="majorHAnsi"/>
                <w:sz w:val="22"/>
                <w:szCs w:val="22"/>
              </w:rPr>
              <w:t>class’s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function </w:t>
            </w:r>
            <w:r w:rsidR="000F2781">
              <w:rPr>
                <w:rFonts w:asciiTheme="majorHAnsi" w:hAnsiTheme="majorHAnsi" w:cstheme="majorHAnsi"/>
                <w:sz w:val="22"/>
                <w:szCs w:val="22"/>
              </w:rPr>
              <w:t>relates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to one another. </w:t>
            </w:r>
          </w:p>
          <w:p w14:paraId="5E6A5E61" w14:textId="77777777" w:rsidR="009B41A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68493B6" w14:textId="31B39358" w:rsidR="009B41AA" w:rsidRPr="00F9242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832B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Low </w:t>
            </w: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</w:t>
            </w:r>
            <w:r w:rsidRPr="001832B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oupling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refers to classes having the least number of dependencies on other classes.</w:t>
            </w:r>
          </w:p>
        </w:tc>
      </w:tr>
      <w:tr w:rsidR="009B41AA" w:rsidRPr="0072473B" w14:paraId="65C87ECF" w14:textId="77777777" w:rsidTr="001831D8">
        <w:tc>
          <w:tcPr>
            <w:tcW w:w="1728" w:type="dxa"/>
          </w:tcPr>
          <w:p w14:paraId="0A7D633F" w14:textId="46CFF3E9" w:rsidR="009B41A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2869EB">
              <w:rPr>
                <w:rFonts w:asciiTheme="majorHAnsi" w:hAnsiTheme="majorHAnsi" w:cstheme="majorHAnsi"/>
                <w:sz w:val="22"/>
                <w:szCs w:val="22"/>
              </w:rPr>
              <w:t>DRY (Don’t Repeat Yourself)</w:t>
            </w:r>
          </w:p>
        </w:tc>
        <w:tc>
          <w:tcPr>
            <w:tcW w:w="7371" w:type="dxa"/>
          </w:tcPr>
          <w:p w14:paraId="32CD0856" w14:textId="77777777" w:rsidR="009B41A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All pieces of code are not repeated in other elements. </w:t>
            </w:r>
          </w:p>
          <w:p w14:paraId="7EC5AB26" w14:textId="77777777" w:rsidR="009B41A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For example, a function/definition is only defined once. </w:t>
            </w:r>
          </w:p>
          <w:p w14:paraId="0755130D" w14:textId="0043BDD4" w:rsidR="009B41A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This helps make maintainable and scalable coding.  </w:t>
            </w:r>
          </w:p>
        </w:tc>
      </w:tr>
      <w:tr w:rsidR="009B41AA" w:rsidRPr="0072473B" w14:paraId="34F13E95" w14:textId="77777777" w:rsidTr="001831D8">
        <w:tc>
          <w:tcPr>
            <w:tcW w:w="1728" w:type="dxa"/>
          </w:tcPr>
          <w:p w14:paraId="6A36DB72" w14:textId="03704F7C" w:rsidR="009B41A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81996">
              <w:rPr>
                <w:rFonts w:asciiTheme="majorHAnsi" w:hAnsiTheme="majorHAnsi" w:cstheme="majorHAnsi"/>
                <w:sz w:val="22"/>
                <w:szCs w:val="22"/>
              </w:rPr>
              <w:t>MVC Design Pattern</w:t>
            </w:r>
          </w:p>
        </w:tc>
        <w:tc>
          <w:tcPr>
            <w:tcW w:w="7371" w:type="dxa"/>
          </w:tcPr>
          <w:p w14:paraId="06A5ECB1" w14:textId="1D96FE10" w:rsidR="009B41A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Model View Controller (MVC) is a design principle that breaks down each functional component of an application into three separate components. These three components describe </w:t>
            </w:r>
            <w:r w:rsidR="000F2781" w:rsidRPr="000F2781">
              <w:rPr>
                <w:rFonts w:asciiTheme="majorHAnsi" w:hAnsiTheme="majorHAnsi" w:cstheme="majorHAnsi"/>
                <w:sz w:val="22"/>
                <w:szCs w:val="22"/>
              </w:rPr>
              <w:t>an application's interaction between a user and the backend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</w:p>
          <w:p w14:paraId="558D9DF2" w14:textId="42A35670" w:rsidR="009B41A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 User uses the Controller which in turn manipulates the Model and updates the View that is seen by the User. This is essentially a feedback loop for user input and data manipulation. </w:t>
            </w:r>
          </w:p>
        </w:tc>
      </w:tr>
    </w:tbl>
    <w:p w14:paraId="263D7F87" w14:textId="77777777" w:rsidR="00E15DD9" w:rsidRDefault="00E15DD9" w:rsidP="00E15DD9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</w:p>
    <w:p w14:paraId="1D66DE2F" w14:textId="59509CA4" w:rsidR="0094690A" w:rsidRPr="0094690A" w:rsidRDefault="0094690A" w:rsidP="0094690A">
      <w:pPr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Table 2. Justification of Design Principles </w:t>
      </w:r>
    </w:p>
    <w:tbl>
      <w:tblPr>
        <w:tblStyle w:val="TableGrid"/>
        <w:tblW w:w="9099" w:type="dxa"/>
        <w:tblInd w:w="-32" w:type="dxa"/>
        <w:tblLook w:val="04A0" w:firstRow="1" w:lastRow="0" w:firstColumn="1" w:lastColumn="0" w:noHBand="0" w:noVBand="1"/>
      </w:tblPr>
      <w:tblGrid>
        <w:gridCol w:w="1728"/>
        <w:gridCol w:w="7371"/>
      </w:tblGrid>
      <w:tr w:rsidR="002869EB" w:rsidRPr="0072473B" w14:paraId="6C966A5D" w14:textId="77777777" w:rsidTr="00B34528">
        <w:tc>
          <w:tcPr>
            <w:tcW w:w="1728" w:type="dxa"/>
            <w:shd w:val="clear" w:color="auto" w:fill="D9D9D9" w:themeFill="background1" w:themeFillShade="D9"/>
          </w:tcPr>
          <w:p w14:paraId="4BD6D901" w14:textId="77777777" w:rsidR="002869EB" w:rsidRPr="00720734" w:rsidRDefault="002869EB" w:rsidP="00B3452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Principle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C4FCDCA" w14:textId="19F43635" w:rsidR="002869EB" w:rsidRPr="00F9242A" w:rsidRDefault="001831D8" w:rsidP="00B3452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Justification</w:t>
            </w:r>
          </w:p>
        </w:tc>
      </w:tr>
      <w:tr w:rsidR="009B41AA" w:rsidRPr="0072473B" w14:paraId="5C9BC05C" w14:textId="77777777" w:rsidTr="00B34528">
        <w:tc>
          <w:tcPr>
            <w:tcW w:w="1728" w:type="dxa"/>
          </w:tcPr>
          <w:p w14:paraId="617B6386" w14:textId="1B5D7BC9" w:rsidR="009B41AA" w:rsidRPr="00F9242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Modularity</w:t>
            </w:r>
          </w:p>
        </w:tc>
        <w:tc>
          <w:tcPr>
            <w:tcW w:w="7371" w:type="dxa"/>
          </w:tcPr>
          <w:p w14:paraId="70421087" w14:textId="3EDE69B1" w:rsidR="00D84A68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reporting module is </w:t>
            </w:r>
            <w:r w:rsidR="00D84A68">
              <w:rPr>
                <w:rFonts w:asciiTheme="majorHAnsi" w:hAnsiTheme="majorHAnsi" w:cstheme="majorHAnsi"/>
                <w:sz w:val="22"/>
                <w:szCs w:val="22"/>
              </w:rPr>
              <w:t>separate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from any other </w:t>
            </w:r>
            <w:r w:rsidR="000F2781">
              <w:rPr>
                <w:rFonts w:asciiTheme="majorHAnsi" w:hAnsiTheme="majorHAnsi" w:cstheme="majorHAnsi"/>
                <w:sz w:val="22"/>
                <w:szCs w:val="22"/>
              </w:rPr>
              <w:t>features and</w:t>
            </w:r>
            <w:r w:rsidR="00D84A68">
              <w:rPr>
                <w:rFonts w:asciiTheme="majorHAnsi" w:hAnsiTheme="majorHAnsi" w:cstheme="majorHAnsi"/>
                <w:sz w:val="22"/>
                <w:szCs w:val="22"/>
              </w:rPr>
              <w:t xml:space="preserve"> even the UI and functions listed in the UML</w:t>
            </w:r>
            <w:r w:rsidR="0061402A">
              <w:rPr>
                <w:rFonts w:asciiTheme="majorHAnsi" w:hAnsiTheme="majorHAnsi" w:cstheme="majorHAnsi"/>
                <w:sz w:val="22"/>
                <w:szCs w:val="22"/>
              </w:rPr>
              <w:t xml:space="preserve"> diagram</w:t>
            </w:r>
            <w:r w:rsidR="00D84A68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5B3FFB9C" w14:textId="62B5250B" w:rsidR="00242A95" w:rsidRDefault="00D84A68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reporting module is a standalone reporting solution that pulls data from a variety of different sources and has </w:t>
            </w:r>
            <w:r w:rsidR="000F2781"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tools to </w:t>
            </w:r>
            <w:r w:rsidR="000F2781">
              <w:rPr>
                <w:rFonts w:asciiTheme="majorHAnsi" w:hAnsiTheme="majorHAnsi" w:cstheme="majorHAnsi"/>
                <w:sz w:val="22"/>
                <w:szCs w:val="22"/>
              </w:rPr>
              <w:t>present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these </w:t>
            </w:r>
            <w:r w:rsidR="000F2781">
              <w:rPr>
                <w:rFonts w:asciiTheme="majorHAnsi" w:hAnsiTheme="majorHAnsi" w:cstheme="majorHAnsi"/>
                <w:sz w:val="22"/>
                <w:szCs w:val="22"/>
              </w:rPr>
              <w:t>in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any desired format. This can operate without any of the UI or manual user input from the UI. </w:t>
            </w:r>
          </w:p>
          <w:p w14:paraId="55A601B1" w14:textId="46C5E37A" w:rsidR="009B41AA" w:rsidRPr="00F9242A" w:rsidRDefault="00242A95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UI buttons merely call for report generation and the reports themselves can be altered without affecting any of the functions listed in the UML.</w:t>
            </w:r>
          </w:p>
        </w:tc>
      </w:tr>
      <w:tr w:rsidR="009B41AA" w:rsidRPr="0072473B" w14:paraId="73798605" w14:textId="77777777" w:rsidTr="00B34528">
        <w:tc>
          <w:tcPr>
            <w:tcW w:w="1728" w:type="dxa"/>
          </w:tcPr>
          <w:p w14:paraId="5E2F7A30" w14:textId="6C629ECA" w:rsidR="009B41AA" w:rsidRPr="00F9242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High Cohesion &amp; Low Coupling</w:t>
            </w:r>
          </w:p>
        </w:tc>
        <w:tc>
          <w:tcPr>
            <w:tcW w:w="7371" w:type="dxa"/>
          </w:tcPr>
          <w:p w14:paraId="2CE3E51E" w14:textId="77777777" w:rsidR="009B41AA" w:rsidRDefault="00D84A68" w:rsidP="00D84A68">
            <w:pPr>
              <w:tabs>
                <w:tab w:val="left" w:pos="1140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While the reporting module is a separate entity the backbone of the reports is the same for both the CSV and the PDFs. They use the same SQL </w:t>
            </w:r>
            <w:r w:rsidR="000F2781">
              <w:rPr>
                <w:rFonts w:asciiTheme="majorHAnsi" w:hAnsiTheme="majorHAnsi" w:cstheme="majorHAnsi"/>
                <w:sz w:val="22"/>
                <w:szCs w:val="22"/>
              </w:rPr>
              <w:t>queries,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and </w:t>
            </w:r>
            <w:r w:rsidR="000F2781">
              <w:rPr>
                <w:rFonts w:asciiTheme="majorHAnsi" w:hAnsiTheme="majorHAnsi" w:cstheme="majorHAnsi"/>
                <w:sz w:val="22"/>
                <w:szCs w:val="22"/>
              </w:rPr>
              <w:t>they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are the same reports just presented differently. The two reports themselves operated independently from each other and have different datasets. </w:t>
            </w:r>
          </w:p>
          <w:p w14:paraId="5E6F6B70" w14:textId="5F8B9D22" w:rsidR="00E71CC9" w:rsidRPr="00F9242A" w:rsidRDefault="00E71CC9" w:rsidP="00D84A68">
            <w:pPr>
              <w:tabs>
                <w:tab w:val="left" w:pos="1140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High cohesion is shown by how the same reports use the same backbone data acquisition. Whereas low coupling is demonstrated by how independent the reports are from other software structures.</w:t>
            </w:r>
          </w:p>
        </w:tc>
      </w:tr>
      <w:tr w:rsidR="009B41AA" w:rsidRPr="0072473B" w14:paraId="7130166F" w14:textId="77777777" w:rsidTr="00B34528">
        <w:tc>
          <w:tcPr>
            <w:tcW w:w="1728" w:type="dxa"/>
          </w:tcPr>
          <w:p w14:paraId="5043ACD5" w14:textId="1E72A43F" w:rsidR="009B41A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2869EB">
              <w:rPr>
                <w:rFonts w:asciiTheme="majorHAnsi" w:hAnsiTheme="majorHAnsi" w:cstheme="majorHAnsi"/>
                <w:sz w:val="22"/>
                <w:szCs w:val="22"/>
              </w:rPr>
              <w:t>DRY (Don’t Repeat Yourself)</w:t>
            </w:r>
          </w:p>
        </w:tc>
        <w:tc>
          <w:tcPr>
            <w:tcW w:w="7371" w:type="dxa"/>
          </w:tcPr>
          <w:p w14:paraId="4F4A51C7" w14:textId="279D4CD9" w:rsidR="009B41AA" w:rsidRDefault="00242A95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All new code written in sprint two </w:t>
            </w:r>
            <w:r w:rsidR="000F2781">
              <w:rPr>
                <w:rFonts w:asciiTheme="majorHAnsi" w:hAnsiTheme="majorHAnsi" w:cstheme="majorHAnsi"/>
                <w:sz w:val="22"/>
                <w:szCs w:val="22"/>
              </w:rPr>
              <w:t xml:space="preserve">is unique from the sprint one </w:t>
            </w:r>
            <w:r w:rsidR="00E71CC9">
              <w:rPr>
                <w:rFonts w:asciiTheme="majorHAnsi" w:hAnsiTheme="majorHAnsi" w:cstheme="majorHAnsi"/>
                <w:sz w:val="22"/>
                <w:szCs w:val="22"/>
              </w:rPr>
              <w:t>items,</w:t>
            </w:r>
            <w:r w:rsidR="000F2781">
              <w:rPr>
                <w:rFonts w:asciiTheme="majorHAnsi" w:hAnsiTheme="majorHAnsi" w:cstheme="majorHAnsi"/>
                <w:sz w:val="22"/>
                <w:szCs w:val="22"/>
              </w:rPr>
              <w:t xml:space="preserve"> and </w:t>
            </w:r>
            <w:proofErr w:type="gramStart"/>
            <w:r w:rsidR="000F2781">
              <w:rPr>
                <w:rFonts w:asciiTheme="majorHAnsi" w:hAnsiTheme="majorHAnsi" w:cstheme="majorHAnsi"/>
                <w:sz w:val="22"/>
                <w:szCs w:val="22"/>
              </w:rPr>
              <w:t>the majority of</w:t>
            </w:r>
            <w:proofErr w:type="gramEnd"/>
            <w:r w:rsidR="000F2781">
              <w:rPr>
                <w:rFonts w:asciiTheme="majorHAnsi" w:hAnsiTheme="majorHAnsi" w:cstheme="majorHAnsi"/>
                <w:sz w:val="22"/>
                <w:szCs w:val="22"/>
              </w:rPr>
              <w:t xml:space="preserve"> the changes made were through UI and by definition cannot be repeated code. </w:t>
            </w:r>
          </w:p>
        </w:tc>
      </w:tr>
      <w:tr w:rsidR="009B41AA" w:rsidRPr="0072473B" w14:paraId="31F3C0CA" w14:textId="77777777" w:rsidTr="00B34528">
        <w:tc>
          <w:tcPr>
            <w:tcW w:w="1728" w:type="dxa"/>
          </w:tcPr>
          <w:p w14:paraId="56DEDAF3" w14:textId="2F13B7EA" w:rsidR="009B41AA" w:rsidRDefault="009B41AA" w:rsidP="009B41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81996">
              <w:rPr>
                <w:rFonts w:asciiTheme="majorHAnsi" w:hAnsiTheme="majorHAnsi" w:cstheme="majorHAnsi"/>
                <w:sz w:val="22"/>
                <w:szCs w:val="22"/>
              </w:rPr>
              <w:t>MVC Design Pattern</w:t>
            </w:r>
          </w:p>
        </w:tc>
        <w:tc>
          <w:tcPr>
            <w:tcW w:w="7371" w:type="dxa"/>
          </w:tcPr>
          <w:p w14:paraId="15300FE1" w14:textId="77777777" w:rsidR="00017B67" w:rsidRDefault="00017B67" w:rsidP="00017B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Much like all sprint one elements this solution still completely follows the MVC design pattern. The ‘Vision’ module is the user interface (both View and Controller) to the database (Model). </w:t>
            </w:r>
          </w:p>
          <w:p w14:paraId="3E8290A4" w14:textId="202C58CD" w:rsidR="009B41AA" w:rsidRDefault="00017B67" w:rsidP="00017B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reporting module is an addition to this design and functions purely as a controller.</w:t>
            </w:r>
          </w:p>
        </w:tc>
      </w:tr>
    </w:tbl>
    <w:p w14:paraId="33FFDBB7" w14:textId="5899EE15" w:rsidR="00877BE3" w:rsidRPr="00877BE3" w:rsidRDefault="00877BE3" w:rsidP="00877BE3">
      <w:pPr>
        <w:pStyle w:val="Program"/>
      </w:pPr>
    </w:p>
    <w:sectPr w:rsidR="00877BE3" w:rsidRPr="0087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2895" w14:textId="77777777" w:rsidR="00CE3503" w:rsidRDefault="00CE3503" w:rsidP="003F042F">
      <w:pPr>
        <w:spacing w:after="0"/>
      </w:pPr>
      <w:r>
        <w:separator/>
      </w:r>
    </w:p>
  </w:endnote>
  <w:endnote w:type="continuationSeparator" w:id="0">
    <w:p w14:paraId="4CAE966E" w14:textId="77777777" w:rsidR="00CE3503" w:rsidRDefault="00CE3503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BA5D" w14:textId="77777777" w:rsidR="00CE3503" w:rsidRDefault="00CE3503" w:rsidP="003F042F">
      <w:pPr>
        <w:spacing w:after="0"/>
      </w:pPr>
      <w:r>
        <w:separator/>
      </w:r>
    </w:p>
  </w:footnote>
  <w:footnote w:type="continuationSeparator" w:id="0">
    <w:p w14:paraId="46412EC5" w14:textId="77777777" w:rsidR="00CE3503" w:rsidRDefault="00CE3503" w:rsidP="003F04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 w16cid:durableId="857743155">
    <w:abstractNumId w:val="0"/>
  </w:num>
  <w:num w:numId="2" w16cid:durableId="3430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64"/>
    <w:rsid w:val="00003F09"/>
    <w:rsid w:val="00004847"/>
    <w:rsid w:val="000100BF"/>
    <w:rsid w:val="0001433F"/>
    <w:rsid w:val="00017B67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5AA4"/>
    <w:rsid w:val="00066C83"/>
    <w:rsid w:val="000754BF"/>
    <w:rsid w:val="00075EC6"/>
    <w:rsid w:val="000920F8"/>
    <w:rsid w:val="0009236E"/>
    <w:rsid w:val="0009570D"/>
    <w:rsid w:val="000A2DFA"/>
    <w:rsid w:val="000B1F79"/>
    <w:rsid w:val="000B5ED5"/>
    <w:rsid w:val="000B6D24"/>
    <w:rsid w:val="000C561E"/>
    <w:rsid w:val="000C5C06"/>
    <w:rsid w:val="000D42FD"/>
    <w:rsid w:val="000D4DD2"/>
    <w:rsid w:val="000E4E3B"/>
    <w:rsid w:val="000E7DA7"/>
    <w:rsid w:val="000F1A55"/>
    <w:rsid w:val="000F2781"/>
    <w:rsid w:val="000F6265"/>
    <w:rsid w:val="000F774A"/>
    <w:rsid w:val="0010118D"/>
    <w:rsid w:val="00110592"/>
    <w:rsid w:val="00115C7D"/>
    <w:rsid w:val="00120DA7"/>
    <w:rsid w:val="001259F2"/>
    <w:rsid w:val="001321E2"/>
    <w:rsid w:val="0013662F"/>
    <w:rsid w:val="00141897"/>
    <w:rsid w:val="00144192"/>
    <w:rsid w:val="00155521"/>
    <w:rsid w:val="00155DAD"/>
    <w:rsid w:val="00156724"/>
    <w:rsid w:val="00161549"/>
    <w:rsid w:val="00167D89"/>
    <w:rsid w:val="0017506F"/>
    <w:rsid w:val="00175E81"/>
    <w:rsid w:val="00180F91"/>
    <w:rsid w:val="00182E42"/>
    <w:rsid w:val="001831D8"/>
    <w:rsid w:val="001832B9"/>
    <w:rsid w:val="00183508"/>
    <w:rsid w:val="0018400E"/>
    <w:rsid w:val="00185807"/>
    <w:rsid w:val="00186BBD"/>
    <w:rsid w:val="00190BFF"/>
    <w:rsid w:val="00191E3E"/>
    <w:rsid w:val="001A29DF"/>
    <w:rsid w:val="001B4037"/>
    <w:rsid w:val="001B66B0"/>
    <w:rsid w:val="001B6D0D"/>
    <w:rsid w:val="001C620D"/>
    <w:rsid w:val="001D0F0E"/>
    <w:rsid w:val="001D141C"/>
    <w:rsid w:val="001E178A"/>
    <w:rsid w:val="001E33EA"/>
    <w:rsid w:val="001E4304"/>
    <w:rsid w:val="001E7ED8"/>
    <w:rsid w:val="001F1A54"/>
    <w:rsid w:val="001F3CE0"/>
    <w:rsid w:val="001F4DB3"/>
    <w:rsid w:val="002026F0"/>
    <w:rsid w:val="00205D5B"/>
    <w:rsid w:val="00206EA2"/>
    <w:rsid w:val="00207C2B"/>
    <w:rsid w:val="00217CD3"/>
    <w:rsid w:val="00226057"/>
    <w:rsid w:val="0022632C"/>
    <w:rsid w:val="00240365"/>
    <w:rsid w:val="00242A95"/>
    <w:rsid w:val="00244A72"/>
    <w:rsid w:val="00250A37"/>
    <w:rsid w:val="00260AED"/>
    <w:rsid w:val="00263029"/>
    <w:rsid w:val="002661A1"/>
    <w:rsid w:val="00272540"/>
    <w:rsid w:val="00273290"/>
    <w:rsid w:val="00273CD2"/>
    <w:rsid w:val="00274A80"/>
    <w:rsid w:val="00276C22"/>
    <w:rsid w:val="002869EB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0965"/>
    <w:rsid w:val="002C555F"/>
    <w:rsid w:val="002D170F"/>
    <w:rsid w:val="002E0D30"/>
    <w:rsid w:val="002E333F"/>
    <w:rsid w:val="002E516E"/>
    <w:rsid w:val="00300667"/>
    <w:rsid w:val="00301415"/>
    <w:rsid w:val="00307034"/>
    <w:rsid w:val="003075E2"/>
    <w:rsid w:val="00313820"/>
    <w:rsid w:val="00313B8C"/>
    <w:rsid w:val="00317DF5"/>
    <w:rsid w:val="0033077F"/>
    <w:rsid w:val="00340F96"/>
    <w:rsid w:val="00342952"/>
    <w:rsid w:val="003431E8"/>
    <w:rsid w:val="0035607C"/>
    <w:rsid w:val="003601C8"/>
    <w:rsid w:val="00363D1E"/>
    <w:rsid w:val="003644E4"/>
    <w:rsid w:val="00365868"/>
    <w:rsid w:val="00365DD4"/>
    <w:rsid w:val="003704EE"/>
    <w:rsid w:val="00371758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514DF"/>
    <w:rsid w:val="0045523F"/>
    <w:rsid w:val="004613FC"/>
    <w:rsid w:val="0046311E"/>
    <w:rsid w:val="004650FF"/>
    <w:rsid w:val="00473C56"/>
    <w:rsid w:val="00481996"/>
    <w:rsid w:val="00493D35"/>
    <w:rsid w:val="004A1185"/>
    <w:rsid w:val="004B470B"/>
    <w:rsid w:val="004B76A1"/>
    <w:rsid w:val="004B7EC8"/>
    <w:rsid w:val="004C58B7"/>
    <w:rsid w:val="004D1D09"/>
    <w:rsid w:val="004E1B8B"/>
    <w:rsid w:val="004F2DA3"/>
    <w:rsid w:val="00503566"/>
    <w:rsid w:val="005068F7"/>
    <w:rsid w:val="00510D8D"/>
    <w:rsid w:val="00511ED4"/>
    <w:rsid w:val="00515B06"/>
    <w:rsid w:val="00523CAD"/>
    <w:rsid w:val="005270D3"/>
    <w:rsid w:val="005300A2"/>
    <w:rsid w:val="00533533"/>
    <w:rsid w:val="00552655"/>
    <w:rsid w:val="00560020"/>
    <w:rsid w:val="00573392"/>
    <w:rsid w:val="00576E7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E2333"/>
    <w:rsid w:val="005E357A"/>
    <w:rsid w:val="005F1F3C"/>
    <w:rsid w:val="005F6B5E"/>
    <w:rsid w:val="00601029"/>
    <w:rsid w:val="0061402A"/>
    <w:rsid w:val="0062446C"/>
    <w:rsid w:val="00625105"/>
    <w:rsid w:val="00634B59"/>
    <w:rsid w:val="0063524C"/>
    <w:rsid w:val="00637398"/>
    <w:rsid w:val="006452DC"/>
    <w:rsid w:val="006468A4"/>
    <w:rsid w:val="006469CA"/>
    <w:rsid w:val="006553B3"/>
    <w:rsid w:val="0065791A"/>
    <w:rsid w:val="00660582"/>
    <w:rsid w:val="00661283"/>
    <w:rsid w:val="006617B8"/>
    <w:rsid w:val="00687588"/>
    <w:rsid w:val="00694F25"/>
    <w:rsid w:val="006A23D3"/>
    <w:rsid w:val="006A2EB8"/>
    <w:rsid w:val="006A51C7"/>
    <w:rsid w:val="006B0DF2"/>
    <w:rsid w:val="006B15EB"/>
    <w:rsid w:val="006B3AEF"/>
    <w:rsid w:val="006B7E6E"/>
    <w:rsid w:val="006C02EB"/>
    <w:rsid w:val="006C27D5"/>
    <w:rsid w:val="006C4107"/>
    <w:rsid w:val="006D54D5"/>
    <w:rsid w:val="006D5894"/>
    <w:rsid w:val="006E0E6F"/>
    <w:rsid w:val="006E7AFB"/>
    <w:rsid w:val="007031C5"/>
    <w:rsid w:val="00706D63"/>
    <w:rsid w:val="00707E7A"/>
    <w:rsid w:val="00715EB1"/>
    <w:rsid w:val="00720734"/>
    <w:rsid w:val="00722E19"/>
    <w:rsid w:val="00723A28"/>
    <w:rsid w:val="0072473B"/>
    <w:rsid w:val="00724803"/>
    <w:rsid w:val="00735055"/>
    <w:rsid w:val="00737BFB"/>
    <w:rsid w:val="00740AE5"/>
    <w:rsid w:val="00740C62"/>
    <w:rsid w:val="00743589"/>
    <w:rsid w:val="00744B08"/>
    <w:rsid w:val="00753C76"/>
    <w:rsid w:val="007542E3"/>
    <w:rsid w:val="00755FE4"/>
    <w:rsid w:val="007627B8"/>
    <w:rsid w:val="007747FD"/>
    <w:rsid w:val="00776EEE"/>
    <w:rsid w:val="00782C4F"/>
    <w:rsid w:val="007870D4"/>
    <w:rsid w:val="00790E04"/>
    <w:rsid w:val="007A1F69"/>
    <w:rsid w:val="007A371F"/>
    <w:rsid w:val="007A4AEE"/>
    <w:rsid w:val="007A53DC"/>
    <w:rsid w:val="007B7F53"/>
    <w:rsid w:val="007C330C"/>
    <w:rsid w:val="007C541F"/>
    <w:rsid w:val="007C5876"/>
    <w:rsid w:val="007C7B10"/>
    <w:rsid w:val="007D38A7"/>
    <w:rsid w:val="007D3E1B"/>
    <w:rsid w:val="007D6CEF"/>
    <w:rsid w:val="007E3986"/>
    <w:rsid w:val="007E498B"/>
    <w:rsid w:val="00803592"/>
    <w:rsid w:val="0080507D"/>
    <w:rsid w:val="00805A58"/>
    <w:rsid w:val="0080731A"/>
    <w:rsid w:val="00813B47"/>
    <w:rsid w:val="008323F3"/>
    <w:rsid w:val="00832F7C"/>
    <w:rsid w:val="00843702"/>
    <w:rsid w:val="00843B13"/>
    <w:rsid w:val="0084552A"/>
    <w:rsid w:val="00851266"/>
    <w:rsid w:val="00852905"/>
    <w:rsid w:val="00852E29"/>
    <w:rsid w:val="00855208"/>
    <w:rsid w:val="00855306"/>
    <w:rsid w:val="0086012E"/>
    <w:rsid w:val="00864613"/>
    <w:rsid w:val="008725CB"/>
    <w:rsid w:val="008766FD"/>
    <w:rsid w:val="00877BE3"/>
    <w:rsid w:val="00881622"/>
    <w:rsid w:val="00881792"/>
    <w:rsid w:val="008A38EE"/>
    <w:rsid w:val="008A472A"/>
    <w:rsid w:val="008B1121"/>
    <w:rsid w:val="008B2A44"/>
    <w:rsid w:val="008D1EA0"/>
    <w:rsid w:val="008D489F"/>
    <w:rsid w:val="008E19B9"/>
    <w:rsid w:val="008E7E0A"/>
    <w:rsid w:val="008F3640"/>
    <w:rsid w:val="008F3805"/>
    <w:rsid w:val="00900528"/>
    <w:rsid w:val="0090687C"/>
    <w:rsid w:val="00912F6A"/>
    <w:rsid w:val="00920946"/>
    <w:rsid w:val="009219DB"/>
    <w:rsid w:val="009267BD"/>
    <w:rsid w:val="00933B15"/>
    <w:rsid w:val="009375B8"/>
    <w:rsid w:val="0094690A"/>
    <w:rsid w:val="009501D2"/>
    <w:rsid w:val="00951970"/>
    <w:rsid w:val="00955731"/>
    <w:rsid w:val="0095648E"/>
    <w:rsid w:val="009604B1"/>
    <w:rsid w:val="0096110C"/>
    <w:rsid w:val="009639AE"/>
    <w:rsid w:val="00970D91"/>
    <w:rsid w:val="00972D8F"/>
    <w:rsid w:val="00975DE4"/>
    <w:rsid w:val="009877CE"/>
    <w:rsid w:val="00994787"/>
    <w:rsid w:val="009A53C9"/>
    <w:rsid w:val="009A713F"/>
    <w:rsid w:val="009A798C"/>
    <w:rsid w:val="009B0C37"/>
    <w:rsid w:val="009B1FF0"/>
    <w:rsid w:val="009B2064"/>
    <w:rsid w:val="009B2974"/>
    <w:rsid w:val="009B41AA"/>
    <w:rsid w:val="009B7919"/>
    <w:rsid w:val="009C04BF"/>
    <w:rsid w:val="009C1672"/>
    <w:rsid w:val="009C1D3D"/>
    <w:rsid w:val="009C30A0"/>
    <w:rsid w:val="009C7528"/>
    <w:rsid w:val="009D18F5"/>
    <w:rsid w:val="009D32ED"/>
    <w:rsid w:val="009D32F9"/>
    <w:rsid w:val="009D5BE1"/>
    <w:rsid w:val="009E0F8A"/>
    <w:rsid w:val="009E0F97"/>
    <w:rsid w:val="009E1C64"/>
    <w:rsid w:val="009E2E04"/>
    <w:rsid w:val="009F1478"/>
    <w:rsid w:val="009F653F"/>
    <w:rsid w:val="009F766D"/>
    <w:rsid w:val="00A01251"/>
    <w:rsid w:val="00A01479"/>
    <w:rsid w:val="00A04FE4"/>
    <w:rsid w:val="00A0764A"/>
    <w:rsid w:val="00A13E71"/>
    <w:rsid w:val="00A1441B"/>
    <w:rsid w:val="00A170FF"/>
    <w:rsid w:val="00A20CFC"/>
    <w:rsid w:val="00A30D0C"/>
    <w:rsid w:val="00A31652"/>
    <w:rsid w:val="00A3406B"/>
    <w:rsid w:val="00A35B26"/>
    <w:rsid w:val="00A448C0"/>
    <w:rsid w:val="00A501C6"/>
    <w:rsid w:val="00A515E8"/>
    <w:rsid w:val="00A575AB"/>
    <w:rsid w:val="00A60155"/>
    <w:rsid w:val="00A6363E"/>
    <w:rsid w:val="00A72D67"/>
    <w:rsid w:val="00A72ED3"/>
    <w:rsid w:val="00A731E1"/>
    <w:rsid w:val="00A8160A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B26C6"/>
    <w:rsid w:val="00AC4FFF"/>
    <w:rsid w:val="00AD0232"/>
    <w:rsid w:val="00AD1E67"/>
    <w:rsid w:val="00AD53ED"/>
    <w:rsid w:val="00AE7FF8"/>
    <w:rsid w:val="00AF10A8"/>
    <w:rsid w:val="00AF5B7F"/>
    <w:rsid w:val="00AF6531"/>
    <w:rsid w:val="00B01E61"/>
    <w:rsid w:val="00B01F33"/>
    <w:rsid w:val="00B0400F"/>
    <w:rsid w:val="00B075CE"/>
    <w:rsid w:val="00B1229F"/>
    <w:rsid w:val="00B13C60"/>
    <w:rsid w:val="00B1435E"/>
    <w:rsid w:val="00B1483B"/>
    <w:rsid w:val="00B244E4"/>
    <w:rsid w:val="00B246C8"/>
    <w:rsid w:val="00B24B6E"/>
    <w:rsid w:val="00B2511F"/>
    <w:rsid w:val="00B311A9"/>
    <w:rsid w:val="00B33E28"/>
    <w:rsid w:val="00B369E2"/>
    <w:rsid w:val="00B375A0"/>
    <w:rsid w:val="00B42973"/>
    <w:rsid w:val="00B62FA7"/>
    <w:rsid w:val="00B665E2"/>
    <w:rsid w:val="00B74EDD"/>
    <w:rsid w:val="00B75C44"/>
    <w:rsid w:val="00B77B48"/>
    <w:rsid w:val="00B82327"/>
    <w:rsid w:val="00B85D72"/>
    <w:rsid w:val="00B86E8D"/>
    <w:rsid w:val="00B908C8"/>
    <w:rsid w:val="00B91862"/>
    <w:rsid w:val="00B927CE"/>
    <w:rsid w:val="00BA14B0"/>
    <w:rsid w:val="00BA434A"/>
    <w:rsid w:val="00BA6B1F"/>
    <w:rsid w:val="00BB0967"/>
    <w:rsid w:val="00BB7AF2"/>
    <w:rsid w:val="00BC3B4C"/>
    <w:rsid w:val="00BC466A"/>
    <w:rsid w:val="00BD6AB5"/>
    <w:rsid w:val="00BE1186"/>
    <w:rsid w:val="00BF4BEA"/>
    <w:rsid w:val="00C026A6"/>
    <w:rsid w:val="00C0689A"/>
    <w:rsid w:val="00C07CEA"/>
    <w:rsid w:val="00C134E0"/>
    <w:rsid w:val="00C17D03"/>
    <w:rsid w:val="00C20336"/>
    <w:rsid w:val="00C262EC"/>
    <w:rsid w:val="00C30D5D"/>
    <w:rsid w:val="00C3165C"/>
    <w:rsid w:val="00C36076"/>
    <w:rsid w:val="00C41B3B"/>
    <w:rsid w:val="00C421D8"/>
    <w:rsid w:val="00C428A4"/>
    <w:rsid w:val="00C5628C"/>
    <w:rsid w:val="00C57579"/>
    <w:rsid w:val="00C57881"/>
    <w:rsid w:val="00C62FD3"/>
    <w:rsid w:val="00C64EC5"/>
    <w:rsid w:val="00C703CA"/>
    <w:rsid w:val="00C7043C"/>
    <w:rsid w:val="00C7247B"/>
    <w:rsid w:val="00C80C43"/>
    <w:rsid w:val="00C84305"/>
    <w:rsid w:val="00C93147"/>
    <w:rsid w:val="00CA260A"/>
    <w:rsid w:val="00CA2BD7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27B4"/>
    <w:rsid w:val="00CE3503"/>
    <w:rsid w:val="00CE5346"/>
    <w:rsid w:val="00CF6CA3"/>
    <w:rsid w:val="00D05D45"/>
    <w:rsid w:val="00D07833"/>
    <w:rsid w:val="00D1133B"/>
    <w:rsid w:val="00D11644"/>
    <w:rsid w:val="00D20BBF"/>
    <w:rsid w:val="00D21E15"/>
    <w:rsid w:val="00D27EDE"/>
    <w:rsid w:val="00D31CF1"/>
    <w:rsid w:val="00D359E9"/>
    <w:rsid w:val="00D40EB6"/>
    <w:rsid w:val="00D5223A"/>
    <w:rsid w:val="00D5775F"/>
    <w:rsid w:val="00D64ECC"/>
    <w:rsid w:val="00D71646"/>
    <w:rsid w:val="00D765FE"/>
    <w:rsid w:val="00D84A68"/>
    <w:rsid w:val="00D851DD"/>
    <w:rsid w:val="00D86FDB"/>
    <w:rsid w:val="00D91B1F"/>
    <w:rsid w:val="00DB0778"/>
    <w:rsid w:val="00DB12D5"/>
    <w:rsid w:val="00DB3086"/>
    <w:rsid w:val="00DB5617"/>
    <w:rsid w:val="00DC0E5A"/>
    <w:rsid w:val="00DD204B"/>
    <w:rsid w:val="00DD422D"/>
    <w:rsid w:val="00DD5E12"/>
    <w:rsid w:val="00DD7453"/>
    <w:rsid w:val="00DE04B1"/>
    <w:rsid w:val="00DE1264"/>
    <w:rsid w:val="00DE5F9F"/>
    <w:rsid w:val="00DE6353"/>
    <w:rsid w:val="00DE6F4B"/>
    <w:rsid w:val="00DE7C3D"/>
    <w:rsid w:val="00DF083B"/>
    <w:rsid w:val="00DF1246"/>
    <w:rsid w:val="00DF3FC0"/>
    <w:rsid w:val="00DF7AED"/>
    <w:rsid w:val="00E00554"/>
    <w:rsid w:val="00E01D6F"/>
    <w:rsid w:val="00E115B0"/>
    <w:rsid w:val="00E15DD9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3F92"/>
    <w:rsid w:val="00E65308"/>
    <w:rsid w:val="00E6539B"/>
    <w:rsid w:val="00E71CC9"/>
    <w:rsid w:val="00E7271C"/>
    <w:rsid w:val="00E83CA9"/>
    <w:rsid w:val="00E92082"/>
    <w:rsid w:val="00E96338"/>
    <w:rsid w:val="00E97EFE"/>
    <w:rsid w:val="00EA0FB3"/>
    <w:rsid w:val="00EA235F"/>
    <w:rsid w:val="00EA2B7B"/>
    <w:rsid w:val="00EA443E"/>
    <w:rsid w:val="00EB68A1"/>
    <w:rsid w:val="00EC1CCA"/>
    <w:rsid w:val="00EC4955"/>
    <w:rsid w:val="00ED6B8D"/>
    <w:rsid w:val="00ED7AF2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4802"/>
    <w:rsid w:val="00F178A9"/>
    <w:rsid w:val="00F22318"/>
    <w:rsid w:val="00F26894"/>
    <w:rsid w:val="00F3005A"/>
    <w:rsid w:val="00F30C49"/>
    <w:rsid w:val="00F348D2"/>
    <w:rsid w:val="00F37BAE"/>
    <w:rsid w:val="00F4178F"/>
    <w:rsid w:val="00F42F0D"/>
    <w:rsid w:val="00F44474"/>
    <w:rsid w:val="00F46F25"/>
    <w:rsid w:val="00F51C07"/>
    <w:rsid w:val="00F57E29"/>
    <w:rsid w:val="00F649CB"/>
    <w:rsid w:val="00F65490"/>
    <w:rsid w:val="00F705ED"/>
    <w:rsid w:val="00F7118A"/>
    <w:rsid w:val="00F730D3"/>
    <w:rsid w:val="00F740C3"/>
    <w:rsid w:val="00F80FB2"/>
    <w:rsid w:val="00F83752"/>
    <w:rsid w:val="00F83878"/>
    <w:rsid w:val="00F87565"/>
    <w:rsid w:val="00F9242A"/>
    <w:rsid w:val="00F97370"/>
    <w:rsid w:val="00FA55C5"/>
    <w:rsid w:val="00FB5356"/>
    <w:rsid w:val="00FC2D11"/>
    <w:rsid w:val="00FC463C"/>
    <w:rsid w:val="00FC7662"/>
    <w:rsid w:val="00FD6FF4"/>
    <w:rsid w:val="00FE28CE"/>
    <w:rsid w:val="00FE5489"/>
    <w:rsid w:val="00FE7488"/>
    <w:rsid w:val="00FE7585"/>
    <w:rsid w:val="00FF594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5C5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877BE3"/>
    <w:pPr>
      <w:spacing w:after="0" w:line="276" w:lineRule="auto"/>
      <w:jc w:val="both"/>
    </w:pPr>
    <w:rPr>
      <w:rFonts w:asciiTheme="minorHAnsi" w:hAnsiTheme="minorHAnsi" w:cstheme="minorHAnsi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7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473B"/>
    <w:rPr>
      <w:rFonts w:ascii="Times New Roman" w:hAnsi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247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473B"/>
    <w:rPr>
      <w:rFonts w:ascii="Times New Roman" w:hAnsi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86E2F-B5B6-47F6-8795-EEE7EE7B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DYLAN JAMES JARVIS</cp:lastModifiedBy>
  <cp:revision>2</cp:revision>
  <cp:lastPrinted>2022-08-22T06:30:00Z</cp:lastPrinted>
  <dcterms:created xsi:type="dcterms:W3CDTF">2022-10-23T14:46:00Z</dcterms:created>
  <dcterms:modified xsi:type="dcterms:W3CDTF">2022-10-23T14:46:00Z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f7893b05b0200e2ce760f810654a034be053f7b81adfcfa5c735ae503ebe1367</vt:lpwstr>
  </property>
</Properties>
</file>