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133836" w:rsidRDefault="00B635F5">
      <w:pPr>
        <w:pStyle w:val="normal0"/>
        <w:jc w:val="center"/>
      </w:pPr>
      <w:r>
        <w:rPr>
          <w:b/>
          <w:sz w:val="28"/>
        </w:rPr>
        <w:t>Rapport d’avancement du 14/12/2012</w:t>
      </w:r>
    </w:p>
    <w:p w:rsidR="00133836" w:rsidRDefault="00133836">
      <w:pPr>
        <w:pStyle w:val="normal0"/>
      </w:pPr>
    </w:p>
    <w:p w:rsidR="00133836" w:rsidRDefault="00133836">
      <w:pPr>
        <w:pStyle w:val="normal0"/>
      </w:pP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 xml:space="preserve">Dans ce rapport nous allons faire état de l’avancement dans les trois différentes parties de notre projet : </w:t>
      </w:r>
    </w:p>
    <w:p w:rsidR="00133836" w:rsidRDefault="00B635F5">
      <w:pPr>
        <w:pStyle w:val="normal0"/>
        <w:numPr>
          <w:ilvl w:val="0"/>
          <w:numId w:val="1"/>
        </w:numPr>
        <w:ind w:hanging="360"/>
      </w:pPr>
      <w:r>
        <w:t xml:space="preserve">la partie </w:t>
      </w:r>
      <w:proofErr w:type="spellStart"/>
      <w:r>
        <w:t>NeoAxis</w:t>
      </w:r>
      <w:proofErr w:type="spellEnd"/>
    </w:p>
    <w:p w:rsidR="00133836" w:rsidRDefault="00B635F5">
      <w:pPr>
        <w:pStyle w:val="normal0"/>
        <w:numPr>
          <w:ilvl w:val="0"/>
          <w:numId w:val="1"/>
        </w:numPr>
        <w:ind w:hanging="360"/>
      </w:pPr>
      <w:r>
        <w:t xml:space="preserve">la partie </w:t>
      </w:r>
      <w:proofErr w:type="spellStart"/>
      <w:r>
        <w:t>OpenSceneGraph</w:t>
      </w:r>
      <w:proofErr w:type="spellEnd"/>
    </w:p>
    <w:p w:rsidR="00133836" w:rsidRDefault="00B635F5">
      <w:pPr>
        <w:pStyle w:val="normal0"/>
        <w:numPr>
          <w:ilvl w:val="0"/>
          <w:numId w:val="1"/>
        </w:numPr>
        <w:ind w:hanging="360"/>
      </w:pPr>
      <w:r>
        <w:t xml:space="preserve">et la partie convertisseur (pour convertir les fichiers </w:t>
      </w:r>
      <w:proofErr w:type="spellStart"/>
      <w:r>
        <w:t>citygml</w:t>
      </w:r>
      <w:proofErr w:type="spellEnd"/>
      <w:r>
        <w:t xml:space="preserve"> en fichiers utilisables sous </w:t>
      </w:r>
      <w:proofErr w:type="spellStart"/>
      <w:r>
        <w:t>NeoAxis</w:t>
      </w:r>
      <w:proofErr w:type="spellEnd"/>
      <w:r>
        <w:t>)</w:t>
      </w:r>
    </w:p>
    <w:p w:rsidR="00133836" w:rsidRDefault="00133836">
      <w:pPr>
        <w:pStyle w:val="normal0"/>
      </w:pPr>
    </w:p>
    <w:p w:rsidR="00133836" w:rsidRDefault="00133836">
      <w:pPr>
        <w:pStyle w:val="normal0"/>
      </w:pPr>
    </w:p>
    <w:p w:rsidR="00133836" w:rsidRDefault="00B635F5">
      <w:pPr>
        <w:pStyle w:val="normal0"/>
      </w:pPr>
      <w:proofErr w:type="spellStart"/>
      <w:r>
        <w:rPr>
          <w:b/>
          <w:u w:val="single"/>
        </w:rPr>
        <w:t>NeoAxis</w:t>
      </w:r>
      <w:proofErr w:type="spellEnd"/>
      <w:r>
        <w:rPr>
          <w:b/>
          <w:u w:val="single"/>
        </w:rPr>
        <w:t xml:space="preserve"> :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 xml:space="preserve">A ce jour, les 5 modules d’affichages prévus (point, label, HUD, champ scalaire, champ de vecteurs 3D) ont été effectués sous </w:t>
      </w:r>
      <w:proofErr w:type="spellStart"/>
      <w:r>
        <w:t>Neoaxis</w:t>
      </w:r>
      <w:proofErr w:type="spellEnd"/>
      <w:r>
        <w:t>.</w:t>
      </w:r>
    </w:p>
    <w:p w:rsidR="00133836" w:rsidRDefault="00133836">
      <w:pPr>
        <w:pStyle w:val="normal0"/>
      </w:pPr>
    </w:p>
    <w:p w:rsidR="00133836" w:rsidRDefault="00133836">
      <w:pPr>
        <w:pStyle w:val="normal0"/>
      </w:pPr>
    </w:p>
    <w:p w:rsidR="00133836" w:rsidRDefault="00133836">
      <w:pPr>
        <w:pStyle w:val="normal0"/>
      </w:pPr>
    </w:p>
    <w:p w:rsidR="00133836" w:rsidRDefault="00B635F5">
      <w:pPr>
        <w:pStyle w:val="normal0"/>
      </w:pPr>
      <w:proofErr w:type="spellStart"/>
      <w:r>
        <w:rPr>
          <w:b/>
          <w:u w:val="single"/>
        </w:rPr>
        <w:t>Ope</w:t>
      </w:r>
      <w:r>
        <w:rPr>
          <w:b/>
          <w:u w:val="single"/>
        </w:rPr>
        <w:t>nSceneGraph</w:t>
      </w:r>
      <w:proofErr w:type="spellEnd"/>
      <w:r>
        <w:rPr>
          <w:b/>
          <w:u w:val="single"/>
        </w:rPr>
        <w:t xml:space="preserve"> :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>L’installation d’</w:t>
      </w:r>
      <w:proofErr w:type="spellStart"/>
      <w:r>
        <w:t>Openscengraph</w:t>
      </w:r>
      <w:proofErr w:type="spellEnd"/>
      <w:r>
        <w:t xml:space="preserve"> a pu être faite via les fichiers binai</w:t>
      </w:r>
      <w:r>
        <w:t>r</w:t>
      </w:r>
      <w:r>
        <w:t xml:space="preserve">es issus du site. A partir de là, on a effectué le lien entre </w:t>
      </w:r>
      <w:proofErr w:type="spellStart"/>
      <w:r>
        <w:t>Openscenegraph</w:t>
      </w:r>
      <w:proofErr w:type="spellEnd"/>
      <w:r>
        <w:t xml:space="preserve"> et Visual Studio afin d’avoir un environnement de développement C++. On a ensuite voulu instal</w:t>
      </w:r>
      <w:r>
        <w:t xml:space="preserve">ler la librairie </w:t>
      </w:r>
      <w:proofErr w:type="spellStart"/>
      <w:r>
        <w:t>libcitygml</w:t>
      </w:r>
      <w:proofErr w:type="spellEnd"/>
      <w:r>
        <w:t>, cela implique l’installation d’un plug-</w:t>
      </w:r>
      <w:r>
        <w:t>in pour OSG qui nécessite de recompiler OSG et c’est là qu’on a rencontré des problèmes. La compilation abou</w:t>
      </w:r>
      <w:r>
        <w:t>tissait toujours à des erreurs que l’on n’arrivait pas à résoudre.</w:t>
      </w:r>
    </w:p>
    <w:p w:rsidR="00133836" w:rsidRDefault="00133836">
      <w:pPr>
        <w:pStyle w:val="normal0"/>
      </w:pPr>
    </w:p>
    <w:p w:rsidR="00133836" w:rsidRDefault="00133836">
      <w:pPr>
        <w:pStyle w:val="normal0"/>
      </w:pPr>
    </w:p>
    <w:p w:rsidR="00133836" w:rsidRDefault="00133836">
      <w:pPr>
        <w:pStyle w:val="normal0"/>
      </w:pP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rPr>
          <w:b/>
          <w:u w:val="single"/>
        </w:rPr>
        <w:t>Converti</w:t>
      </w:r>
      <w:r>
        <w:rPr>
          <w:b/>
          <w:u w:val="single"/>
        </w:rPr>
        <w:t>sseur :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>En ce qui concerne le convertisseur, plusieurs choix s’offraient à nous.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 xml:space="preserve">Il y avait tout d’abord la solution d’utiliser un convertisseur commercial, il en existe actuellement plusieurs qui permettent de passer de fichiers </w:t>
      </w:r>
      <w:proofErr w:type="spellStart"/>
      <w:r>
        <w:t>citygml</w:t>
      </w:r>
      <w:proofErr w:type="spellEnd"/>
      <w:r>
        <w:t xml:space="preserve"> à des fichiers </w:t>
      </w:r>
      <w:proofErr w:type="spellStart"/>
      <w:r>
        <w:t>mesh</w:t>
      </w:r>
      <w:proofErr w:type="spellEnd"/>
      <w:r>
        <w:t xml:space="preserve"> utilisables sous </w:t>
      </w:r>
      <w:proofErr w:type="spellStart"/>
      <w:r>
        <w:t>NeoAxis</w:t>
      </w:r>
      <w:proofErr w:type="spellEnd"/>
      <w:r>
        <w:t>. Nous avons cependant rapidement aba</w:t>
      </w:r>
      <w:r>
        <w:t>ndonné cette solut</w:t>
      </w:r>
      <w:r>
        <w:t>ion pour des raisons évidentes.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>La deuxième solution est de programmer nous même un convertisseur, cependant ce travail colossal aurait été bien trop important pour le temps dont nous disposions.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 xml:space="preserve">Nous nous sommes alors tourné vers la solution d’utiliser </w:t>
      </w:r>
      <w:r>
        <w:t>plusieurs convertisseurs (en passant par des formats intermédiaires) afin d’arriver à des fichiers .</w:t>
      </w:r>
      <w:proofErr w:type="spellStart"/>
      <w:r>
        <w:t>mesh</w:t>
      </w:r>
      <w:proofErr w:type="spellEnd"/>
      <w:r>
        <w:t xml:space="preserve"> utilisable sous </w:t>
      </w:r>
      <w:proofErr w:type="spellStart"/>
      <w:r>
        <w:t>NeoAxis</w:t>
      </w:r>
      <w:proofErr w:type="spellEnd"/>
      <w:r>
        <w:t>.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>La première étape est donc de transformer le fichier .</w:t>
      </w:r>
      <w:proofErr w:type="spellStart"/>
      <w:r>
        <w:t>gml</w:t>
      </w:r>
      <w:proofErr w:type="spellEnd"/>
      <w:r>
        <w:t xml:space="preserve"> (format </w:t>
      </w:r>
      <w:proofErr w:type="spellStart"/>
      <w:r>
        <w:t>citygml</w:t>
      </w:r>
      <w:proofErr w:type="spellEnd"/>
      <w:r>
        <w:t>) en fichier .</w:t>
      </w:r>
      <w:proofErr w:type="spellStart"/>
      <w:r>
        <w:t>wrl</w:t>
      </w:r>
      <w:proofErr w:type="spellEnd"/>
      <w:r>
        <w:t xml:space="preserve"> (format VRML97). Pour cela la solu</w:t>
      </w:r>
      <w:r>
        <w:t xml:space="preserve">tion la plus évidente est d’utiliser le convertisseur citygml2vrml    fourni avec </w:t>
      </w:r>
      <w:proofErr w:type="spellStart"/>
      <w:r>
        <w:t>libcitygml</w:t>
      </w:r>
      <w:proofErr w:type="spellEnd"/>
      <w:r>
        <w:t xml:space="preserve">. Cependant, n’arrivant pas à installer </w:t>
      </w:r>
      <w:proofErr w:type="spellStart"/>
      <w:r>
        <w:t>libcitygml</w:t>
      </w:r>
      <w:proofErr w:type="spellEnd"/>
      <w:r>
        <w:t>, nous ne pouvons pas tester ce premier convertisseur. Mais le but du sujet étant à termes d’utiliser des fichiers</w:t>
      </w:r>
      <w:r>
        <w:t xml:space="preserve"> </w:t>
      </w:r>
      <w:proofErr w:type="spellStart"/>
      <w:r>
        <w:t>libcitygml</w:t>
      </w:r>
      <w:proofErr w:type="spellEnd"/>
      <w:r>
        <w:t>, nous pouvons supposer que l’utilisateur final saura installer la librairie en question, et auquel cas utiliser le convertisseurcitygml2vrml ne devrait pas poser de problèmes.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 xml:space="preserve">Nous avons également testé </w:t>
      </w:r>
      <w:r>
        <w:t>une autre solution pour convertir des f</w:t>
      </w:r>
      <w:r>
        <w:t>ichiers .</w:t>
      </w:r>
      <w:proofErr w:type="spellStart"/>
      <w:r>
        <w:t>gml</w:t>
      </w:r>
      <w:proofErr w:type="spellEnd"/>
      <w:r>
        <w:t xml:space="preserve"> en .</w:t>
      </w:r>
      <w:proofErr w:type="spellStart"/>
      <w:r>
        <w:t>wrl</w:t>
      </w:r>
      <w:proofErr w:type="spellEnd"/>
      <w:r>
        <w:t xml:space="preserve"> avec le logiciel BS Contact </w:t>
      </w:r>
      <w:proofErr w:type="spellStart"/>
      <w:r>
        <w:t>Geo</w:t>
      </w:r>
      <w:proofErr w:type="spellEnd"/>
      <w:r>
        <w:t>, cependant le fichier .</w:t>
      </w:r>
      <w:proofErr w:type="spellStart"/>
      <w:r>
        <w:t>wrl</w:t>
      </w:r>
      <w:proofErr w:type="spellEnd"/>
      <w:r>
        <w:t xml:space="preserve"> obtenu parait être en suite inutilisable. Ce convertisseur ne doit donc pas fonctionner correctement.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>La deuxième étape est ensuite de transformer le fichier .</w:t>
      </w:r>
      <w:proofErr w:type="spellStart"/>
      <w:r>
        <w:t>wrl</w:t>
      </w:r>
      <w:proofErr w:type="spellEnd"/>
      <w:r>
        <w:t xml:space="preserve"> (format VRML</w:t>
      </w:r>
      <w:r>
        <w:t>) en fichier .</w:t>
      </w:r>
      <w:proofErr w:type="spellStart"/>
      <w:r>
        <w:t>obj</w:t>
      </w:r>
      <w:proofErr w:type="spellEnd"/>
      <w:r>
        <w:t xml:space="preserve"> (format </w:t>
      </w:r>
      <w:proofErr w:type="spellStart"/>
      <w:r>
        <w:t>Wavefront</w:t>
      </w:r>
      <w:proofErr w:type="spellEnd"/>
      <w:r>
        <w:t xml:space="preserve">). Pour cela nous utilisons le logiciel </w:t>
      </w:r>
      <w:proofErr w:type="spellStart"/>
      <w:r>
        <w:t>AccuTrans</w:t>
      </w:r>
      <w:proofErr w:type="spellEnd"/>
      <w:r>
        <w:t xml:space="preserve"> 3D qui est un logiciel payant mais disponible gratuitement pendant 30 jours. Il est également possible de réaliser cette conversion avec le logiciel </w:t>
      </w:r>
      <w:proofErr w:type="spellStart"/>
      <w:r>
        <w:t>Blender</w:t>
      </w:r>
      <w:proofErr w:type="spellEnd"/>
      <w:r>
        <w:t xml:space="preserve"> qui est gratui</w:t>
      </w:r>
      <w:r>
        <w:t>t.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>La troisième étape est de transformer le fichier .</w:t>
      </w:r>
      <w:proofErr w:type="spellStart"/>
      <w:r>
        <w:t>obj</w:t>
      </w:r>
      <w:proofErr w:type="spellEnd"/>
      <w:r>
        <w:t xml:space="preserve"> obtenue en fichier .</w:t>
      </w:r>
      <w:proofErr w:type="spellStart"/>
      <w:r>
        <w:t>mesh</w:t>
      </w:r>
      <w:proofErr w:type="spellEnd"/>
      <w:r>
        <w:t xml:space="preserve"> directement utilisable sous </w:t>
      </w:r>
      <w:proofErr w:type="spellStart"/>
      <w:r>
        <w:t>NeoAxis</w:t>
      </w:r>
      <w:proofErr w:type="spellEnd"/>
      <w:r>
        <w:t xml:space="preserve">. Pour cela nous utilisons le logiciel </w:t>
      </w:r>
      <w:proofErr w:type="spellStart"/>
      <w:r>
        <w:t>DeleD</w:t>
      </w:r>
      <w:proofErr w:type="spellEnd"/>
      <w:r>
        <w:t xml:space="preserve"> de </w:t>
      </w:r>
      <w:proofErr w:type="spellStart"/>
      <w:r>
        <w:t>Delgine</w:t>
      </w:r>
      <w:proofErr w:type="spellEnd"/>
      <w:r>
        <w:t xml:space="preserve"> qui est gratuit.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>Nous avons fait une simulation en prenant un fichier .</w:t>
      </w:r>
      <w:proofErr w:type="spellStart"/>
      <w:r>
        <w:t>wrl</w:t>
      </w:r>
      <w:proofErr w:type="spellEnd"/>
      <w:r>
        <w:t xml:space="preserve"> d’un </w:t>
      </w:r>
      <w:proofErr w:type="spellStart"/>
      <w:r>
        <w:t>b</w:t>
      </w:r>
      <w:r>
        <w:t>atiment</w:t>
      </w:r>
      <w:proofErr w:type="spellEnd"/>
      <w:r>
        <w:t xml:space="preserve"> quelconque et nous arrivons bien </w:t>
      </w:r>
      <w:proofErr w:type="gramStart"/>
      <w:r>
        <w:t>a</w:t>
      </w:r>
      <w:proofErr w:type="gramEnd"/>
      <w:r>
        <w:t xml:space="preserve"> obtenir un fichier .</w:t>
      </w:r>
      <w:proofErr w:type="spellStart"/>
      <w:r>
        <w:t>mesh</w:t>
      </w:r>
      <w:proofErr w:type="spellEnd"/>
      <w:r>
        <w:t xml:space="preserve">. Seule la première étape de la conversion nous pose donc encore problème, toujours pour les mêmes raisons d’incapacité d’installation de </w:t>
      </w:r>
      <w:proofErr w:type="spellStart"/>
      <w:r>
        <w:t>libcitygml</w:t>
      </w:r>
      <w:proofErr w:type="spellEnd"/>
      <w:r>
        <w:t>.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>Le fichier .</w:t>
      </w:r>
      <w:proofErr w:type="spellStart"/>
      <w:r>
        <w:t>mesh</w:t>
      </w:r>
      <w:proofErr w:type="spellEnd"/>
      <w:r>
        <w:t xml:space="preserve"> obtenu peut ensuite ê</w:t>
      </w:r>
      <w:r>
        <w:t>tre converti en un fichier .</w:t>
      </w:r>
      <w:proofErr w:type="spellStart"/>
      <w:r>
        <w:t>xml</w:t>
      </w:r>
      <w:proofErr w:type="spellEnd"/>
      <w:r>
        <w:t xml:space="preserve"> afin d’appliquer les modifications développées sous la partie </w:t>
      </w:r>
      <w:proofErr w:type="spellStart"/>
      <w:r>
        <w:t>NeoAxis</w:t>
      </w:r>
      <w:proofErr w:type="spellEnd"/>
      <w:r>
        <w:t xml:space="preserve"> grâce au convertisseur </w:t>
      </w:r>
      <w:proofErr w:type="spellStart"/>
      <w:r>
        <w:t>OgreXMLConverter</w:t>
      </w:r>
      <w:proofErr w:type="spellEnd"/>
      <w:r>
        <w:t xml:space="preserve"> fourni avec Ogre. Ce fichier .</w:t>
      </w:r>
      <w:proofErr w:type="spellStart"/>
      <w:r>
        <w:t>xml</w:t>
      </w:r>
      <w:proofErr w:type="spellEnd"/>
      <w:r>
        <w:t xml:space="preserve"> est ensuite remis au format .</w:t>
      </w:r>
      <w:proofErr w:type="spellStart"/>
      <w:r>
        <w:t>mesh</w:t>
      </w:r>
      <w:proofErr w:type="spellEnd"/>
      <w:r>
        <w:t xml:space="preserve"> pour être lu grâce au même convertisseur.</w:t>
      </w:r>
    </w:p>
    <w:p w:rsidR="00133836" w:rsidRDefault="00133836">
      <w:pPr>
        <w:pStyle w:val="normal0"/>
      </w:pPr>
    </w:p>
    <w:p w:rsidR="00133836" w:rsidRDefault="00B635F5">
      <w:pPr>
        <w:pStyle w:val="normal0"/>
      </w:pPr>
      <w:r>
        <w:t>Cet</w:t>
      </w:r>
      <w:r>
        <w:t>te solution d’utilisation en chaîne de convertisseur n’est donc pas optimale</w:t>
      </w:r>
      <w:r>
        <w:t xml:space="preserve">, mais elle permet cependant d’obtenir un premier résultat satisfaisant. Dans l’idéal il faudrait développer un convertisseur propre qui change directement le </w:t>
      </w:r>
      <w:proofErr w:type="spellStart"/>
      <w:r>
        <w:t>citygml</w:t>
      </w:r>
      <w:proofErr w:type="spellEnd"/>
      <w:r>
        <w:t xml:space="preserve"> en .</w:t>
      </w:r>
      <w:proofErr w:type="spellStart"/>
      <w:r>
        <w:t>mesh.xml</w:t>
      </w:r>
      <w:proofErr w:type="spellEnd"/>
      <w:r>
        <w:t xml:space="preserve"> m</w:t>
      </w:r>
      <w:r>
        <w:t>ais le temps qui nous est imparti est trop court pour cela.</w:t>
      </w:r>
    </w:p>
    <w:p w:rsidR="00133836" w:rsidRDefault="00133836">
      <w:pPr>
        <w:pStyle w:val="normal0"/>
      </w:pPr>
    </w:p>
    <w:sectPr w:rsidR="00133836" w:rsidSect="00133836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orgia">
    <w:panose1 w:val="02040502050405020303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5314899"/>
    <w:multiLevelType w:val="multilevel"/>
    <w:tmpl w:val="94282B0E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highlight w:val="none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highlight w:val="none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highlight w:val="none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highlight w:val="none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highlight w:val="none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highlight w:val="none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highlight w:val="none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highlight w:val="none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highlight w:val="none"/>
        <w:u w:val="none"/>
        <w:vertAlign w:val="baseline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spelling="clean" w:grammar="clean"/>
  <w:defaultTabStop w:val="720"/>
  <w:hyphenationZone w:val="425"/>
  <w:characterSpacingControl w:val="doNotCompress"/>
  <w:compat>
    <w:useFELayout/>
  </w:compat>
  <w:rsids>
    <w:rsidRoot w:val="00133836"/>
    <w:rsid w:val="00133836"/>
    <w:rsid w:val="00B635F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0"/>
    <w:next w:val="normal0"/>
    <w:rsid w:val="00133836"/>
    <w:pPr>
      <w:spacing w:before="480" w:after="120"/>
      <w:outlineLvl w:val="0"/>
    </w:pPr>
    <w:rPr>
      <w:b/>
      <w:sz w:val="36"/>
    </w:rPr>
  </w:style>
  <w:style w:type="paragraph" w:styleId="Titre2">
    <w:name w:val="heading 2"/>
    <w:basedOn w:val="normal0"/>
    <w:next w:val="normal0"/>
    <w:rsid w:val="00133836"/>
    <w:pPr>
      <w:spacing w:before="360" w:after="80"/>
      <w:outlineLvl w:val="1"/>
    </w:pPr>
    <w:rPr>
      <w:b/>
      <w:sz w:val="28"/>
    </w:rPr>
  </w:style>
  <w:style w:type="paragraph" w:styleId="Titre3">
    <w:name w:val="heading 3"/>
    <w:basedOn w:val="normal0"/>
    <w:next w:val="normal0"/>
    <w:rsid w:val="00133836"/>
    <w:pPr>
      <w:spacing w:before="280" w:after="80"/>
      <w:outlineLvl w:val="2"/>
    </w:pPr>
    <w:rPr>
      <w:b/>
      <w:color w:val="666666"/>
      <w:sz w:val="24"/>
    </w:rPr>
  </w:style>
  <w:style w:type="paragraph" w:styleId="Titre4">
    <w:name w:val="heading 4"/>
    <w:basedOn w:val="normal0"/>
    <w:next w:val="normal0"/>
    <w:rsid w:val="00133836"/>
    <w:pPr>
      <w:spacing w:before="240" w:after="40"/>
      <w:outlineLvl w:val="3"/>
    </w:pPr>
    <w:rPr>
      <w:i/>
      <w:color w:val="666666"/>
    </w:rPr>
  </w:style>
  <w:style w:type="paragraph" w:styleId="Titre5">
    <w:name w:val="heading 5"/>
    <w:basedOn w:val="normal0"/>
    <w:next w:val="normal0"/>
    <w:rsid w:val="00133836"/>
    <w:pPr>
      <w:spacing w:before="220" w:after="40"/>
      <w:outlineLvl w:val="4"/>
    </w:pPr>
    <w:rPr>
      <w:b/>
      <w:color w:val="666666"/>
      <w:sz w:val="20"/>
    </w:rPr>
  </w:style>
  <w:style w:type="paragraph" w:styleId="Titre6">
    <w:name w:val="heading 6"/>
    <w:basedOn w:val="normal0"/>
    <w:next w:val="normal0"/>
    <w:rsid w:val="00133836"/>
    <w:pPr>
      <w:spacing w:before="200" w:after="40"/>
      <w:outlineLvl w:val="5"/>
    </w:pPr>
    <w:rPr>
      <w:i/>
      <w:color w:val="666666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normal0">
    <w:name w:val="normal"/>
    <w:rsid w:val="00133836"/>
    <w:pPr>
      <w:spacing w:after="0"/>
    </w:pPr>
    <w:rPr>
      <w:rFonts w:ascii="Arial" w:eastAsia="Arial" w:hAnsi="Arial" w:cs="Arial"/>
      <w:color w:val="000000"/>
    </w:rPr>
  </w:style>
  <w:style w:type="paragraph" w:styleId="Titre">
    <w:name w:val="Title"/>
    <w:basedOn w:val="normal0"/>
    <w:next w:val="normal0"/>
    <w:rsid w:val="00133836"/>
    <w:pPr>
      <w:spacing w:before="480" w:after="120"/>
    </w:pPr>
    <w:rPr>
      <w:b/>
      <w:sz w:val="72"/>
    </w:rPr>
  </w:style>
  <w:style w:type="paragraph" w:styleId="Sous-titre">
    <w:name w:val="Subtitle"/>
    <w:basedOn w:val="normal0"/>
    <w:next w:val="normal0"/>
    <w:rsid w:val="00133836"/>
    <w:pPr>
      <w:spacing w:before="360" w:after="80"/>
    </w:pPr>
    <w:rPr>
      <w:rFonts w:ascii="Georgia" w:eastAsia="Georgia" w:hAnsi="Georgia" w:cs="Georgia"/>
      <w:i/>
      <w:color w:val="666666"/>
      <w:sz w:val="4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Rapport avancement 14.12.2012(1).dotx</Template>
  <TotalTime>3</TotalTime>
  <Pages>2</Pages>
  <Words>602</Words>
  <Characters>3315</Characters>
  <Application>Microsoft Office Word</Application>
  <DocSecurity>0</DocSecurity>
  <Lines>27</Lines>
  <Paragraphs>7</Paragraphs>
  <ScaleCrop>false</ScaleCrop>
  <Company/>
  <LinksUpToDate>false</LinksUpToDate>
  <CharactersWithSpaces>3910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Untitled document.docx</dc:title>
  <dc:creator>Dwighty</dc:creator>
  <cp:lastModifiedBy>Dwighty</cp:lastModifiedBy>
  <cp:revision>2</cp:revision>
  <dcterms:created xsi:type="dcterms:W3CDTF">2012-12-17T16:03:00Z</dcterms:created>
  <dcterms:modified xsi:type="dcterms:W3CDTF">2012-12-17T16:03:00Z</dcterms:modified>
</cp:coreProperties>
</file>