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Executive summary.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• Technology introduction, the attributes and the advantages.</w:t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highlight w:val="yellow"/>
          <w:rtl w:val="0"/>
        </w:rPr>
        <w:t xml:space="preserve">Gaps between the current position and minimum viable product.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• Application, industry and market place.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• Competitor landscape.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• Commercial advantages.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• Primary market research analysis; pricing.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Intellectual property position.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• Potential business models.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• Summarise the commercial potential of the technology.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• Recommendations for the inventor(s). It may be that the market for the technology is limited; this is also a valid conclusion to draw.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