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rPr>
      </w:pPr>
      <w:r w:rsidDel="00000000" w:rsidR="00000000" w:rsidRPr="00000000">
        <w:rPr>
          <w:b w:val="1"/>
          <w:rtl w:val="0"/>
        </w:rPr>
        <w:t xml:space="preserve">Standard substrates do not  require testing</w:t>
      </w:r>
    </w:p>
    <w:p w:rsidR="00000000" w:rsidDel="00000000" w:rsidP="00000000" w:rsidRDefault="00000000" w:rsidRPr="00000000" w14:paraId="00000002">
      <w:pPr>
        <w:pageBreakBefore w:val="0"/>
        <w:rPr>
          <w:b w:val="1"/>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Basically, gypsum plasterboards, calcium silicate boards and fibre-cement boards meet the fire resistance requirements by default. </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u w:val="single"/>
        </w:rPr>
      </w:pPr>
      <w:r w:rsidDel="00000000" w:rsidR="00000000" w:rsidRPr="00000000">
        <w:rPr>
          <w:u w:val="single"/>
          <w:rtl w:val="0"/>
        </w:rPr>
        <w:t xml:space="preserve">Approved Document B of Building Regulations states: </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B8 To reduce the testing burden on manufacturers, </w:t>
      </w:r>
      <w:r w:rsidDel="00000000" w:rsidR="00000000" w:rsidRPr="00000000">
        <w:rPr>
          <w:b w:val="1"/>
          <w:rtl w:val="0"/>
        </w:rPr>
        <w:t xml:space="preserve">BS EN 13238</w:t>
      </w:r>
      <w:r w:rsidDel="00000000" w:rsidR="00000000" w:rsidRPr="00000000">
        <w:rPr>
          <w:rtl w:val="0"/>
        </w:rPr>
        <w:t xml:space="preserve"> defines a number of standard substrates that produce test results representative of different end use applications. The classification for reaction to fire achieved during testing is only valid when the product is used within this field of application, i.e. when the product is fixed to a substrate of that class in its end use. The standard substrate selected for testing should take account of the intended end use applications (field of application) of the product and represent end use substrates that have a density of a minimum of 75% of the standard substrate’s nominal density. </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B9 </w:t>
      </w:r>
      <w:r w:rsidDel="00000000" w:rsidR="00000000" w:rsidRPr="00000000">
        <w:rPr>
          <w:b w:val="1"/>
          <w:color w:val="980000"/>
          <w:rtl w:val="0"/>
        </w:rPr>
        <w:t xml:space="preserve">Standard substrates include gypsum plasterboard (BS EN 520) with a density of 700+/-100kg/m3 , calcium silicate board (BS EN 14306) 870+/-50kg/m3 and fibre-cement board 1800+/-200kg/m3 . </w:t>
      </w:r>
      <w:r w:rsidDel="00000000" w:rsidR="00000000" w:rsidRPr="00000000">
        <w:rPr>
          <w:rtl w:val="0"/>
        </w:rPr>
        <w:t xml:space="preserve">NOTE: Standard calcium silicate board is not representative of gypsum plasterboard end use (due to the paper layer), but would be representative of most gypsum plasters (with densities of more than 650kg/m3 ). NOTE: Classifications based on tests using a plasterboard substrate would also be acceptable for products bonded to a gypsum plaster end use substrate.</w:t>
      </w:r>
    </w:p>
    <w:p w:rsidR="00000000" w:rsidDel="00000000" w:rsidP="00000000" w:rsidRDefault="00000000" w:rsidRPr="00000000" w14:paraId="0000000A">
      <w:pPr>
        <w:pageBreakBefore w:val="0"/>
        <w:ind w:left="720" w:firstLine="0"/>
        <w:rPr/>
      </w:pPr>
      <w:r w:rsidDel="00000000" w:rsidR="00000000" w:rsidRPr="00000000">
        <w:rPr>
          <w:rtl w:val="0"/>
        </w:rPr>
      </w:r>
    </w:p>
    <w:p w:rsidR="00000000" w:rsidDel="00000000" w:rsidP="00000000" w:rsidRDefault="00000000" w:rsidRPr="00000000" w14:paraId="0000000B">
      <w:pPr>
        <w:pageBreakBefore w:val="0"/>
        <w:ind w:left="720" w:firstLine="0"/>
        <w:rPr/>
      </w:pPr>
      <w:r w:rsidDel="00000000" w:rsidR="00000000" w:rsidRPr="00000000">
        <w:rPr>
          <w:rtl w:val="0"/>
        </w:rPr>
      </w:r>
    </w:p>
    <w:p w:rsidR="00000000" w:rsidDel="00000000" w:rsidP="00000000" w:rsidRDefault="00000000" w:rsidRPr="00000000" w14:paraId="0000000C">
      <w:pPr>
        <w:pageBreakBefore w:val="0"/>
        <w:ind w:left="0" w:firstLine="0"/>
        <w:rPr>
          <w:u w:val="single"/>
        </w:rPr>
      </w:pPr>
      <w:r w:rsidDel="00000000" w:rsidR="00000000" w:rsidRPr="00000000">
        <w:rPr>
          <w:u w:val="single"/>
          <w:rtl w:val="0"/>
        </w:rPr>
        <w:t xml:space="preserve">BS EN 13238, BS EN 520 and BS EN 14306 define products and tests:</w:t>
      </w:r>
    </w:p>
    <w:p w:rsidR="00000000" w:rsidDel="00000000" w:rsidP="00000000" w:rsidRDefault="00000000" w:rsidRPr="00000000" w14:paraId="0000000D">
      <w:pPr>
        <w:pageBreakBefore w:val="0"/>
        <w:ind w:left="0" w:firstLine="0"/>
        <w:rPr>
          <w:u w:val="single"/>
        </w:rPr>
      </w:pPr>
      <w:r w:rsidDel="00000000" w:rsidR="00000000" w:rsidRPr="00000000">
        <w:rPr>
          <w:rtl w:val="0"/>
        </w:rPr>
      </w:r>
    </w:p>
    <w:p w:rsidR="00000000" w:rsidDel="00000000" w:rsidP="00000000" w:rsidRDefault="00000000" w:rsidRPr="00000000" w14:paraId="0000000E">
      <w:pPr>
        <w:pageBreakBefore w:val="0"/>
        <w:ind w:left="0" w:firstLine="0"/>
        <w:rPr>
          <w:color w:val="333333"/>
          <w:sz w:val="24"/>
          <w:szCs w:val="24"/>
        </w:rPr>
      </w:pPr>
      <w:hyperlink r:id="rId6">
        <w:r w:rsidDel="00000000" w:rsidR="00000000" w:rsidRPr="00000000">
          <w:rPr>
            <w:color w:val="1155cc"/>
            <w:u w:val="single"/>
            <w:rtl w:val="0"/>
          </w:rPr>
          <w:t xml:space="preserve">BS EN 13238</w:t>
        </w:r>
      </w:hyperlink>
      <w:r w:rsidDel="00000000" w:rsidR="00000000" w:rsidRPr="00000000">
        <w:rPr>
          <w:rtl w:val="0"/>
        </w:rPr>
        <w:t xml:space="preserve">: </w:t>
      </w:r>
      <w:r w:rsidDel="00000000" w:rsidR="00000000" w:rsidRPr="00000000">
        <w:rPr>
          <w:color w:val="333333"/>
          <w:sz w:val="24"/>
          <w:szCs w:val="24"/>
          <w:rtl w:val="0"/>
        </w:rPr>
        <w:t xml:space="preserve">Reaction to fire tests for building products. Conditioning procedures and general rules for selection of substrates</w:t>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ind w:left="0" w:firstLine="0"/>
        <w:rPr>
          <w:color w:val="333333"/>
          <w:sz w:val="24"/>
          <w:szCs w:val="24"/>
        </w:rPr>
      </w:pPr>
      <w:hyperlink r:id="rId7">
        <w:r w:rsidDel="00000000" w:rsidR="00000000" w:rsidRPr="00000000">
          <w:rPr>
            <w:color w:val="1155cc"/>
            <w:u w:val="single"/>
            <w:rtl w:val="0"/>
          </w:rPr>
          <w:t xml:space="preserve">BS EN 520</w:t>
        </w:r>
      </w:hyperlink>
      <w:r w:rsidDel="00000000" w:rsidR="00000000" w:rsidRPr="00000000">
        <w:rPr>
          <w:rtl w:val="0"/>
        </w:rPr>
        <w:t xml:space="preserve">: </w:t>
      </w:r>
      <w:r w:rsidDel="00000000" w:rsidR="00000000" w:rsidRPr="00000000">
        <w:rPr>
          <w:color w:val="333333"/>
          <w:sz w:val="24"/>
          <w:szCs w:val="24"/>
          <w:rtl w:val="0"/>
        </w:rPr>
        <w:t xml:space="preserve">Gypsum plasterboards. Definitions, requirements and test methods</w:t>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ind w:left="0" w:firstLine="0"/>
        <w:rPr>
          <w:color w:val="333333"/>
          <w:sz w:val="24"/>
          <w:szCs w:val="24"/>
        </w:rPr>
      </w:pPr>
      <w:hyperlink r:id="rId8">
        <w:r w:rsidDel="00000000" w:rsidR="00000000" w:rsidRPr="00000000">
          <w:rPr>
            <w:color w:val="1155cc"/>
            <w:u w:val="single"/>
            <w:rtl w:val="0"/>
          </w:rPr>
          <w:t xml:space="preserve">BS EN 14306</w:t>
        </w:r>
      </w:hyperlink>
      <w:r w:rsidDel="00000000" w:rsidR="00000000" w:rsidRPr="00000000">
        <w:rPr>
          <w:rtl w:val="0"/>
        </w:rPr>
        <w:t xml:space="preserve">: </w:t>
      </w:r>
      <w:r w:rsidDel="00000000" w:rsidR="00000000" w:rsidRPr="00000000">
        <w:rPr>
          <w:color w:val="333333"/>
          <w:sz w:val="24"/>
          <w:szCs w:val="24"/>
          <w:rtl w:val="0"/>
        </w:rPr>
        <w:t xml:space="preserve">Thermal insulation products for building equipment and industrial installations. Factory made calcium silicate (CS) products. Specification</w:t>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ind w:left="0" w:firstLine="0"/>
        <w:rPr>
          <w:b w:val="1"/>
        </w:rPr>
      </w:pPr>
      <w:r w:rsidDel="00000000" w:rsidR="00000000" w:rsidRPr="00000000">
        <w:rPr>
          <w:b w:val="1"/>
          <w:rtl w:val="0"/>
        </w:rPr>
        <w:t xml:space="preserve">Typical CamBond competitors’ specifications</w:t>
        <w:br w:type="textWrapping"/>
      </w:r>
    </w:p>
    <w:p w:rsidR="00000000" w:rsidDel="00000000" w:rsidP="00000000" w:rsidRDefault="00000000" w:rsidRPr="00000000" w14:paraId="00000015">
      <w:pPr>
        <w:pageBreakBefore w:val="0"/>
        <w:numPr>
          <w:ilvl w:val="0"/>
          <w:numId w:val="1"/>
        </w:numPr>
        <w:ind w:left="720" w:hanging="360"/>
        <w:rPr>
          <w:u w:val="none"/>
        </w:rPr>
      </w:pPr>
      <w:r w:rsidDel="00000000" w:rsidR="00000000" w:rsidRPr="00000000">
        <w:rPr>
          <w:rtl w:val="0"/>
        </w:rPr>
        <w:t xml:space="preserve">BS EN 520 for gypsum plaster boards</w:t>
      </w:r>
    </w:p>
    <w:p w:rsidR="00000000" w:rsidDel="00000000" w:rsidP="00000000" w:rsidRDefault="00000000" w:rsidRPr="00000000" w14:paraId="00000016">
      <w:pPr>
        <w:pageBreakBefore w:val="0"/>
        <w:numPr>
          <w:ilvl w:val="0"/>
          <w:numId w:val="1"/>
        </w:numPr>
        <w:ind w:left="720" w:hanging="360"/>
        <w:rPr>
          <w:u w:val="non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hop.bsigroup.com/ProductDetail/?pid=000000000030166839" TargetMode="External"/><Relationship Id="rId7" Type="http://schemas.openxmlformats.org/officeDocument/2006/relationships/hyperlink" Target="https://shop.bsigroup.com/ProductDetail?pid=000000000030185975" TargetMode="External"/><Relationship Id="rId8" Type="http://schemas.openxmlformats.org/officeDocument/2006/relationships/hyperlink" Target="https://shop.bsigroup.com/ProductDetail?pid=00000000003031507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