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02B41"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CAMBOND INNOVATION - BACKGROUND</w:t>
      </w:r>
    </w:p>
    <w:p w14:paraId="47583D1F"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p>
    <w:p w14:paraId="1F2DA64E"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 xml:space="preserve">Cambond has developed 100% plant based resin systems together with crosslinking agents designed to replace urea/formaldehyde resins in the woodpanel industry (Blocking-Crosslinking-Biomass Technology – BCB Technology). </w:t>
      </w:r>
      <w:r w:rsidRPr="00840F82">
        <w:rPr>
          <w:rFonts w:asciiTheme="minorHAnsi" w:eastAsiaTheme="minorEastAsia" w:hAnsiTheme="minorHAnsi" w:cstheme="minorBidi"/>
          <w:color w:val="auto"/>
          <w:highlight w:val="yellow"/>
          <w:lang w:eastAsia="en-US"/>
        </w:rPr>
        <w:t>We already know that we can compete in the market on cost.</w:t>
      </w:r>
      <w:r w:rsidRPr="0003625F">
        <w:rPr>
          <w:rFonts w:asciiTheme="minorHAnsi" w:eastAsiaTheme="minorEastAsia" w:hAnsiTheme="minorHAnsi" w:cstheme="minorBidi"/>
          <w:color w:val="auto"/>
          <w:lang w:eastAsia="en-US"/>
        </w:rPr>
        <w:t xml:space="preserve"> </w:t>
      </w:r>
    </w:p>
    <w:p w14:paraId="3551C239"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Recent development work at our facilities in Cambridge and China have shown that we can extend this technology to produce moulded and pressed products made from the resin and agricultural by- products.</w:t>
      </w:r>
    </w:p>
    <w:p w14:paraId="1C94CDEA"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 xml:space="preserve">The plant base resin </w:t>
      </w:r>
      <w:r w:rsidRPr="00840F82">
        <w:rPr>
          <w:rFonts w:asciiTheme="minorHAnsi" w:eastAsiaTheme="minorEastAsia" w:hAnsiTheme="minorHAnsi" w:cstheme="minorBidi"/>
          <w:color w:val="auto"/>
          <w:highlight w:val="yellow"/>
          <w:lang w:eastAsia="en-US"/>
        </w:rPr>
        <w:t>(feedstocks include DDGS and algae</w:t>
      </w:r>
      <w:r w:rsidRPr="0003625F">
        <w:rPr>
          <w:rFonts w:asciiTheme="minorHAnsi" w:eastAsiaTheme="minorEastAsia" w:hAnsiTheme="minorHAnsi" w:cstheme="minorBidi"/>
          <w:color w:val="auto"/>
          <w:lang w:eastAsia="en-US"/>
        </w:rPr>
        <w:t xml:space="preserve">) is a complex protein/lipid mixture which has been demonstrated to combine with the fibrous lignin containing phenol groups structure present in agricultural by-products (e.g. straws, peanut shells, palm oil waste, tops of pineapples). When extruded, moulded or pressed under heat and pressure the composite hardens and forms </w:t>
      </w:r>
      <w:r w:rsidRPr="00840F82">
        <w:rPr>
          <w:rFonts w:asciiTheme="minorHAnsi" w:eastAsiaTheme="minorEastAsia" w:hAnsiTheme="minorHAnsi" w:cstheme="minorBidi"/>
          <w:color w:val="auto"/>
          <w:highlight w:val="yellow"/>
          <w:lang w:eastAsia="en-US"/>
        </w:rPr>
        <w:t>waterproof rigid structures. These containers do not leach chemicals and have been tested and certified according to EU and US standards</w:t>
      </w:r>
      <w:r w:rsidRPr="0003625F">
        <w:rPr>
          <w:rFonts w:asciiTheme="minorHAnsi" w:eastAsiaTheme="minorEastAsia" w:hAnsiTheme="minorHAnsi" w:cstheme="minorBidi"/>
          <w:color w:val="auto"/>
          <w:lang w:eastAsia="en-US"/>
        </w:rPr>
        <w:t>.</w:t>
      </w:r>
    </w:p>
    <w:p w14:paraId="13AC4F3F"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We have produced prototype packaging for takeaway food and been able to demonstrate it is safe, cost effective, has performance comparable to plastics and can be re-cycled (like wood) or composted at home.</w:t>
      </w:r>
    </w:p>
    <w:p w14:paraId="5468D111"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Cambond technology can be applied to meet the challenges of the restaurant industry and provide useful, effective, sustainable and low carbon products to meet its demands.</w:t>
      </w:r>
    </w:p>
    <w:p w14:paraId="54296752"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 xml:space="preserve">The adhesives used in wood panel industry include urea-formaldehyde, phenol-formaldehyde and </w:t>
      </w:r>
      <w:r w:rsidRPr="00840F82">
        <w:rPr>
          <w:rFonts w:asciiTheme="minorHAnsi" w:eastAsiaTheme="minorEastAsia" w:hAnsiTheme="minorHAnsi" w:cstheme="minorBidi"/>
          <w:color w:val="auto"/>
          <w:highlight w:val="yellow"/>
          <w:lang w:eastAsia="en-US"/>
        </w:rPr>
        <w:t>isocyanate based adhesives</w:t>
      </w:r>
      <w:r w:rsidRPr="0003625F">
        <w:rPr>
          <w:rFonts w:asciiTheme="minorHAnsi" w:eastAsiaTheme="minorEastAsia" w:hAnsiTheme="minorHAnsi" w:cstheme="minorBidi"/>
          <w:color w:val="auto"/>
          <w:lang w:eastAsia="en-US"/>
        </w:rPr>
        <w:t xml:space="preserve"> (polyurethane adhesives).  The chemistry for these adhesives are shown in Fig. 1, 2.</w:t>
      </w:r>
    </w:p>
    <w:p w14:paraId="536D8F14"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noProof/>
          <w:color w:val="auto"/>
        </w:rPr>
        <w:drawing>
          <wp:inline distT="0" distB="0" distL="0" distR="0" wp14:anchorId="6398923C" wp14:editId="6F2EE1C8">
            <wp:extent cx="2148484" cy="1615924"/>
            <wp:effectExtent l="0" t="0" r="0" b="0"/>
            <wp:docPr id="307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195187" cy="1651051"/>
                    </a:xfrm>
                    <a:prstGeom prst="rect">
                      <a:avLst/>
                    </a:prstGeom>
                    <a:noFill/>
                  </pic:spPr>
                </pic:pic>
              </a:graphicData>
            </a:graphic>
          </wp:inline>
        </w:drawing>
      </w:r>
      <w:r w:rsidRPr="0003625F">
        <w:rPr>
          <w:rFonts w:asciiTheme="minorHAnsi" w:eastAsiaTheme="minorEastAsia" w:hAnsiTheme="minorHAnsi" w:cstheme="minorBidi"/>
          <w:noProof/>
          <w:color w:val="auto"/>
        </w:rPr>
        <w:drawing>
          <wp:inline distT="0" distB="0" distL="0" distR="0" wp14:anchorId="7498BBA0" wp14:editId="2262E0A3">
            <wp:extent cx="2459458" cy="1520856"/>
            <wp:effectExtent l="0" t="0" r="4445" b="3175"/>
            <wp:docPr id="4100"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00" name="Picture 3"/>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97608" cy="1544447"/>
                    </a:xfrm>
                    <a:prstGeom prst="rect">
                      <a:avLst/>
                    </a:prstGeom>
                    <a:noFill/>
                  </pic:spPr>
                </pic:pic>
              </a:graphicData>
            </a:graphic>
          </wp:inline>
        </w:drawing>
      </w:r>
    </w:p>
    <w:p w14:paraId="2D16C763"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 xml:space="preserve">Fig.1   Urea-formaldehyde </w:t>
      </w:r>
      <w:proofErr w:type="gramStart"/>
      <w:r w:rsidRPr="0003625F">
        <w:rPr>
          <w:rFonts w:asciiTheme="minorHAnsi" w:eastAsiaTheme="minorEastAsia" w:hAnsiTheme="minorHAnsi" w:cstheme="minorBidi"/>
          <w:color w:val="auto"/>
          <w:lang w:eastAsia="en-US"/>
        </w:rPr>
        <w:t>Synthesis  /</w:t>
      </w:r>
      <w:proofErr w:type="gramEnd"/>
      <w:r w:rsidRPr="0003625F">
        <w:rPr>
          <w:rFonts w:asciiTheme="minorHAnsi" w:eastAsiaTheme="minorEastAsia" w:hAnsiTheme="minorHAnsi" w:cstheme="minorBidi"/>
          <w:color w:val="auto"/>
          <w:lang w:eastAsia="en-US"/>
        </w:rPr>
        <w:t xml:space="preserve"> Phenol-formaldehyde Synthesis         </w:t>
      </w:r>
    </w:p>
    <w:p w14:paraId="5DEBE1A0"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p>
    <w:p w14:paraId="3D3BADF6"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val="en-US" w:eastAsia="en-US"/>
        </w:rPr>
      </w:pPr>
      <w:r w:rsidRPr="0003625F">
        <w:rPr>
          <w:rFonts w:asciiTheme="minorHAnsi" w:eastAsiaTheme="minorEastAsia" w:hAnsiTheme="minorHAnsi" w:cstheme="minorBidi"/>
          <w:noProof/>
          <w:color w:val="auto"/>
        </w:rPr>
        <w:drawing>
          <wp:inline distT="0" distB="0" distL="0" distR="0" wp14:anchorId="46509C44" wp14:editId="1D87A862">
            <wp:extent cx="3583396" cy="927411"/>
            <wp:effectExtent l="0" t="0" r="0" b="0"/>
            <wp:docPr id="512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11813" cy="934765"/>
                    </a:xfrm>
                    <a:prstGeom prst="rect">
                      <a:avLst/>
                    </a:prstGeom>
                    <a:noFill/>
                  </pic:spPr>
                </pic:pic>
              </a:graphicData>
            </a:graphic>
          </wp:inline>
        </w:drawing>
      </w:r>
    </w:p>
    <w:p w14:paraId="358D935B" w14:textId="77777777" w:rsidR="0003625F" w:rsidRPr="0003625F" w:rsidRDefault="0003625F" w:rsidP="0003625F">
      <w:pPr>
        <w:spacing w:after="160" w:line="259" w:lineRule="auto"/>
        <w:ind w:left="0" w:firstLine="0"/>
        <w:rPr>
          <w:rFonts w:asciiTheme="minorHAnsi" w:eastAsiaTheme="minorHAnsi" w:hAnsiTheme="minorHAnsi" w:cstheme="minorBidi"/>
          <w:color w:val="auto"/>
          <w:lang w:val="en-US" w:eastAsia="en-US"/>
        </w:rPr>
      </w:pPr>
      <w:r w:rsidRPr="0003625F">
        <w:rPr>
          <w:rFonts w:asciiTheme="minorHAnsi" w:eastAsiaTheme="minorHAnsi" w:hAnsiTheme="minorHAnsi" w:cstheme="minorBidi"/>
          <w:color w:val="auto"/>
          <w:lang w:val="en-US" w:eastAsia="en-US"/>
        </w:rPr>
        <w:t>Fig.</w:t>
      </w:r>
      <w:proofErr w:type="gramStart"/>
      <w:r w:rsidRPr="0003625F">
        <w:rPr>
          <w:rFonts w:asciiTheme="minorHAnsi" w:eastAsiaTheme="minorHAnsi" w:hAnsiTheme="minorHAnsi" w:cstheme="minorBidi"/>
          <w:color w:val="auto"/>
          <w:lang w:val="en-US" w:eastAsia="en-US"/>
        </w:rPr>
        <w:t>2  Isocyanate</w:t>
      </w:r>
      <w:proofErr w:type="gramEnd"/>
      <w:r w:rsidRPr="0003625F">
        <w:rPr>
          <w:rFonts w:asciiTheme="minorHAnsi" w:eastAsiaTheme="minorHAnsi" w:hAnsiTheme="minorHAnsi" w:cstheme="minorBidi"/>
          <w:color w:val="auto"/>
          <w:lang w:val="en-US" w:eastAsia="en-US"/>
        </w:rPr>
        <w:t xml:space="preserve"> reacts with water to generate carbon dioxide. </w:t>
      </w:r>
    </w:p>
    <w:p w14:paraId="135ACD7F" w14:textId="77777777" w:rsidR="0003625F" w:rsidRPr="0003625F" w:rsidRDefault="0003625F" w:rsidP="0003625F">
      <w:pPr>
        <w:spacing w:after="160" w:line="259" w:lineRule="auto"/>
        <w:ind w:left="0" w:firstLine="0"/>
        <w:rPr>
          <w:rFonts w:asciiTheme="minorHAnsi" w:eastAsiaTheme="minorHAnsi" w:hAnsiTheme="minorHAnsi" w:cstheme="minorBidi"/>
          <w:color w:val="auto"/>
          <w:lang w:eastAsia="en-US"/>
        </w:rPr>
      </w:pPr>
      <w:r w:rsidRPr="0003625F">
        <w:rPr>
          <w:rFonts w:asciiTheme="minorHAnsi" w:eastAsiaTheme="minorHAnsi" w:hAnsiTheme="minorHAnsi" w:cstheme="minorBidi"/>
          <w:color w:val="auto"/>
          <w:lang w:val="en-US" w:eastAsia="en-US"/>
        </w:rPr>
        <w:t>The model blow reaction as shown in Fig.2 when isocyanate-based crosslinking agent is used for water containing materials involves the reaction of an isocyanate group with water to yield a thermally unstable carbamic acid which decomposes to give an amine functionality, carbon dioxide, and heat.</w:t>
      </w:r>
    </w:p>
    <w:p w14:paraId="1D8A46E6"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noProof/>
          <w:color w:val="auto"/>
        </w:rPr>
        <w:drawing>
          <wp:inline distT="0" distB="0" distL="0" distR="0" wp14:anchorId="78537C9B" wp14:editId="35E051AD">
            <wp:extent cx="2544838" cy="536575"/>
            <wp:effectExtent l="0" t="0" r="0" b="0"/>
            <wp:docPr id="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960" cy="549673"/>
                    </a:xfrm>
                    <a:prstGeom prst="rect">
                      <a:avLst/>
                    </a:prstGeom>
                    <a:noFill/>
                    <a:ln>
                      <a:noFill/>
                    </a:ln>
                    <a:extLst>
                      <a:ext uri="{909E8E84-426E-40dd-AFC4-6F175D3DCCD1}">
                        <a14:hiddenFill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r w:rsidRPr="0003625F">
        <w:rPr>
          <w:rFonts w:asciiTheme="minorHAnsi" w:eastAsiaTheme="minorEastAsia" w:hAnsiTheme="minorHAnsi" w:cstheme="minorBidi"/>
          <w:noProof/>
          <w:color w:val="auto"/>
        </w:rPr>
        <w:drawing>
          <wp:inline distT="0" distB="0" distL="0" distR="0" wp14:anchorId="79AA2DFD" wp14:editId="10B34271">
            <wp:extent cx="2437323" cy="522515"/>
            <wp:effectExtent l="0" t="0" r="1270" b="0"/>
            <wp:docPr id="6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2805" cy="538697"/>
                    </a:xfrm>
                    <a:prstGeom prst="rect">
                      <a:avLst/>
                    </a:prstGeom>
                    <a:noFill/>
                    <a:ln>
                      <a:noFill/>
                    </a:ln>
                    <a:extLst>
                      <a:ext uri="{909E8E84-426E-40dd-AFC4-6F175D3DCCD1}">
                        <a14:hiddenFill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5CCE9D26"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 xml:space="preserve">Fig.3 Crosslinking reaction scheme </w:t>
      </w:r>
    </w:p>
    <w:p w14:paraId="7D6FB276"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val="en-US" w:eastAsia="en-US"/>
        </w:rPr>
      </w:pPr>
      <w:r w:rsidRPr="0003625F">
        <w:rPr>
          <w:rFonts w:asciiTheme="minorHAnsi" w:eastAsiaTheme="minorEastAsia" w:hAnsiTheme="minorHAnsi" w:cstheme="minorBidi"/>
          <w:color w:val="auto"/>
          <w:lang w:val="en-US" w:eastAsia="en-US"/>
        </w:rPr>
        <w:t xml:space="preserve">The crosslinking reaction as shown in Fig 3 (sometimes called the gelation reaction) involves the reaction of isocyanate groups with alcohol groups to give urethane linkages to block the isocyanate groups and further react with another </w:t>
      </w:r>
      <w:proofErr w:type="spellStart"/>
      <w:r w:rsidRPr="0003625F">
        <w:rPr>
          <w:rFonts w:asciiTheme="minorHAnsi" w:eastAsiaTheme="minorEastAsia" w:hAnsiTheme="minorHAnsi" w:cstheme="minorBidi"/>
          <w:color w:val="auto"/>
          <w:lang w:val="en-US" w:eastAsia="en-US"/>
        </w:rPr>
        <w:t>isocyante</w:t>
      </w:r>
      <w:proofErr w:type="spellEnd"/>
      <w:r w:rsidRPr="0003625F">
        <w:rPr>
          <w:rFonts w:asciiTheme="minorHAnsi" w:eastAsiaTheme="minorEastAsia" w:hAnsiTheme="minorHAnsi" w:cstheme="minorBidi"/>
          <w:color w:val="auto"/>
          <w:lang w:val="en-US" w:eastAsia="en-US"/>
        </w:rPr>
        <w:t xml:space="preserve"> to form allophanate linkage to form a crosslinked network.</w:t>
      </w:r>
    </w:p>
    <w:p w14:paraId="411E5C24"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val="en-US" w:eastAsia="en-US"/>
        </w:rPr>
      </w:pPr>
      <w:r w:rsidRPr="0003625F">
        <w:rPr>
          <w:rFonts w:asciiTheme="minorHAnsi" w:eastAsiaTheme="minorEastAsia" w:hAnsiTheme="minorHAnsi" w:cstheme="minorBidi"/>
          <w:color w:val="auto"/>
          <w:lang w:val="en-US" w:eastAsia="en-US"/>
        </w:rPr>
        <w:t xml:space="preserve">The </w:t>
      </w:r>
      <w:r w:rsidRPr="00840F82">
        <w:rPr>
          <w:rFonts w:asciiTheme="minorHAnsi" w:eastAsiaTheme="minorEastAsia" w:hAnsiTheme="minorHAnsi" w:cstheme="minorBidi"/>
          <w:color w:val="auto"/>
          <w:highlight w:val="yellow"/>
          <w:lang w:val="en-US" w:eastAsia="en-US"/>
        </w:rPr>
        <w:t>BLOCKING-CROSSLINKING-BIOMASS (BCB technology)</w:t>
      </w:r>
      <w:r w:rsidRPr="0003625F">
        <w:rPr>
          <w:rFonts w:asciiTheme="minorHAnsi" w:eastAsiaTheme="minorEastAsia" w:hAnsiTheme="minorHAnsi" w:cstheme="minorBidi"/>
          <w:color w:val="auto"/>
          <w:lang w:val="en-US" w:eastAsia="en-US"/>
        </w:rPr>
        <w:t xml:space="preserve"> uses biomass containing phenol groups as shown in Fig.4, to react with isocyanate based crosslinking agent for blocking and it will de-block and react with biomass containing OH functional groups to form a stable biocomposite network under heat (Fig.5).  </w:t>
      </w:r>
    </w:p>
    <w:p w14:paraId="44C1B3E9"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noProof/>
          <w:color w:val="auto"/>
        </w:rPr>
        <w:drawing>
          <wp:inline distT="0" distB="0" distL="0" distR="0" wp14:anchorId="4808A285" wp14:editId="0E4FAE5F">
            <wp:extent cx="1291771" cy="387846"/>
            <wp:effectExtent l="0" t="0" r="3810" b="6350"/>
            <wp:docPr id="7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440" cy="397655"/>
                    </a:xfrm>
                    <a:prstGeom prst="rect">
                      <a:avLst/>
                    </a:prstGeom>
                    <a:noFill/>
                    <a:ln>
                      <a:noFill/>
                    </a:ln>
                    <a:extLst>
                      <a:ext uri="{909E8E84-426E-40dd-AFC4-6F175D3DCCD1}">
                        <a14:hiddenFill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r w:rsidRPr="0003625F">
        <w:rPr>
          <w:rFonts w:asciiTheme="minorHAnsi" w:eastAsiaTheme="minorEastAsia" w:hAnsiTheme="minorHAnsi" w:cstheme="minorBidi"/>
          <w:color w:val="auto"/>
          <w:lang w:eastAsia="en-US"/>
        </w:rPr>
        <w:t>Fig.</w:t>
      </w:r>
      <w:proofErr w:type="gramStart"/>
      <w:r w:rsidRPr="0003625F">
        <w:rPr>
          <w:rFonts w:asciiTheme="minorHAnsi" w:eastAsiaTheme="minorEastAsia" w:hAnsiTheme="minorHAnsi" w:cstheme="minorBidi"/>
          <w:color w:val="auto"/>
          <w:lang w:eastAsia="en-US"/>
        </w:rPr>
        <w:t>4  Phenol</w:t>
      </w:r>
      <w:proofErr w:type="gramEnd"/>
      <w:r w:rsidRPr="0003625F">
        <w:rPr>
          <w:rFonts w:asciiTheme="minorHAnsi" w:eastAsiaTheme="minorEastAsia" w:hAnsiTheme="minorHAnsi" w:cstheme="minorBidi"/>
          <w:color w:val="auto"/>
          <w:lang w:eastAsia="en-US"/>
        </w:rPr>
        <w:t xml:space="preserve"> functional groups </w:t>
      </w:r>
    </w:p>
    <w:p w14:paraId="561FBB86"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noProof/>
          <w:color w:val="auto"/>
        </w:rPr>
        <w:lastRenderedPageBreak/>
        <w:drawing>
          <wp:inline distT="0" distB="0" distL="0" distR="0" wp14:anchorId="21E13520" wp14:editId="57BFD275">
            <wp:extent cx="2920577" cy="1367746"/>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0267" cy="1372284"/>
                    </a:xfrm>
                    <a:prstGeom prst="rect">
                      <a:avLst/>
                    </a:prstGeom>
                  </pic:spPr>
                </pic:pic>
              </a:graphicData>
            </a:graphic>
          </wp:inline>
        </w:drawing>
      </w:r>
    </w:p>
    <w:p w14:paraId="1A69E145"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p>
    <w:p w14:paraId="6AF3C285"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noProof/>
          <w:color w:val="auto"/>
        </w:rPr>
        <w:drawing>
          <wp:inline distT="0" distB="0" distL="0" distR="0" wp14:anchorId="74F9B76E" wp14:editId="2AFEEA81">
            <wp:extent cx="2915739" cy="1243695"/>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1346" cy="1250352"/>
                    </a:xfrm>
                    <a:prstGeom prst="rect">
                      <a:avLst/>
                    </a:prstGeom>
                  </pic:spPr>
                </pic:pic>
              </a:graphicData>
            </a:graphic>
          </wp:inline>
        </w:drawing>
      </w:r>
      <w:r w:rsidRPr="0003625F">
        <w:rPr>
          <w:rFonts w:asciiTheme="minorHAnsi" w:eastAsiaTheme="minorEastAsia" w:hAnsiTheme="minorHAnsi" w:cstheme="minorBidi"/>
          <w:color w:val="auto"/>
          <w:lang w:eastAsia="en-US"/>
        </w:rPr>
        <w:t xml:space="preserve"> </w:t>
      </w:r>
    </w:p>
    <w:p w14:paraId="247A59D6"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val="en-US" w:eastAsia="en-US"/>
        </w:rPr>
      </w:pPr>
      <w:r w:rsidRPr="0003625F">
        <w:rPr>
          <w:rFonts w:asciiTheme="minorHAnsi" w:eastAsiaTheme="minorEastAsia" w:hAnsiTheme="minorHAnsi" w:cstheme="minorBidi"/>
          <w:color w:val="auto"/>
          <w:lang w:val="en-US" w:eastAsia="en-US"/>
        </w:rPr>
        <w:t xml:space="preserve">Fig. 5   Scheme of BCB technology </w:t>
      </w:r>
    </w:p>
    <w:p w14:paraId="04D5216A"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p>
    <w:p w14:paraId="7F6F9B99" w14:textId="77777777" w:rsidR="0003625F" w:rsidRPr="0003625F" w:rsidRDefault="0003625F" w:rsidP="0003625F">
      <w:pPr>
        <w:spacing w:after="160" w:line="259" w:lineRule="auto"/>
        <w:ind w:left="0" w:firstLine="0"/>
        <w:rPr>
          <w:rFonts w:asciiTheme="minorHAnsi" w:eastAsiaTheme="minorEastAsia" w:hAnsiTheme="minorHAnsi" w:cstheme="minorBidi"/>
          <w:color w:val="auto"/>
          <w:lang w:eastAsia="en-US"/>
        </w:rPr>
      </w:pPr>
      <w:r w:rsidRPr="0003625F">
        <w:rPr>
          <w:rFonts w:asciiTheme="minorHAnsi" w:eastAsiaTheme="minorEastAsia" w:hAnsiTheme="minorHAnsi" w:cstheme="minorBidi"/>
          <w:color w:val="auto"/>
          <w:lang w:eastAsia="en-US"/>
        </w:rPr>
        <w:t>This chemistry has been patented for its use as a biological resin capable of being used to make biomaterials for use in the manufacture of many products.</w:t>
      </w:r>
    </w:p>
    <w:p w14:paraId="77B13058" w14:textId="77777777" w:rsidR="00AB49B6" w:rsidRPr="006C28E9" w:rsidRDefault="00AB49B6" w:rsidP="006C28E9"/>
    <w:sectPr w:rsidR="00AB49B6" w:rsidRPr="006C28E9">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F66FE" w14:textId="77777777" w:rsidR="00422F9A" w:rsidRDefault="00422F9A" w:rsidP="006F01BB">
      <w:pPr>
        <w:spacing w:after="0" w:line="240" w:lineRule="auto"/>
      </w:pPr>
      <w:r>
        <w:separator/>
      </w:r>
    </w:p>
  </w:endnote>
  <w:endnote w:type="continuationSeparator" w:id="0">
    <w:p w14:paraId="2A3E687D" w14:textId="77777777" w:rsidR="00422F9A" w:rsidRDefault="00422F9A" w:rsidP="006F0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B967E" w14:textId="77777777" w:rsidR="006F01BB" w:rsidRDefault="006F01BB" w:rsidP="006F01BB">
    <w:pPr>
      <w:pStyle w:val="Footer"/>
      <w:jc w:val="center"/>
      <w:rPr>
        <w:color w:val="00B050"/>
        <w:sz w:val="28"/>
        <w:szCs w:val="28"/>
        <w:lang w:val="en-US"/>
      </w:rPr>
    </w:pPr>
    <w:r w:rsidRPr="006F01BB">
      <w:rPr>
        <w:color w:val="00B050"/>
        <w:sz w:val="28"/>
        <w:szCs w:val="28"/>
        <w:lang w:val="en-US"/>
      </w:rPr>
      <w:t>Future Business Centre,</w:t>
    </w:r>
    <w:r>
      <w:rPr>
        <w:color w:val="00B050"/>
        <w:sz w:val="28"/>
        <w:szCs w:val="28"/>
        <w:lang w:val="en-US"/>
      </w:rPr>
      <w:t xml:space="preserve"> Kings Hedges Road, </w:t>
    </w:r>
    <w:r w:rsidRPr="006F01BB">
      <w:rPr>
        <w:color w:val="00B050"/>
        <w:sz w:val="28"/>
        <w:szCs w:val="28"/>
        <w:lang w:val="en-US"/>
      </w:rPr>
      <w:t>Cambridge CB4 2H</w:t>
    </w:r>
    <w:r w:rsidR="00993BD0">
      <w:rPr>
        <w:color w:val="00B050"/>
        <w:sz w:val="28"/>
        <w:szCs w:val="28"/>
        <w:lang w:val="en-US"/>
      </w:rPr>
      <w:t>Y</w:t>
    </w:r>
  </w:p>
  <w:p w14:paraId="07C92AA1" w14:textId="77777777" w:rsidR="00736087" w:rsidRDefault="00736087" w:rsidP="00736087">
    <w:pPr>
      <w:pStyle w:val="Footer"/>
      <w:jc w:val="center"/>
      <w:rPr>
        <w:rFonts w:ascii="Arial" w:hAnsi="Arial" w:cs="Arial"/>
        <w:color w:val="00B050"/>
      </w:rPr>
    </w:pPr>
    <w:r w:rsidRPr="00736087">
      <w:rPr>
        <w:rFonts w:ascii="Arial" w:hAnsi="Arial" w:cs="Arial"/>
        <w:color w:val="00B050"/>
      </w:rPr>
      <w:t>Registered in England Company No 08869505</w:t>
    </w:r>
  </w:p>
  <w:p w14:paraId="4B752792" w14:textId="77777777" w:rsidR="001608BA" w:rsidRPr="00736087" w:rsidRDefault="001608BA" w:rsidP="00736087">
    <w:pPr>
      <w:pStyle w:val="Footer"/>
      <w:jc w:val="center"/>
      <w:rPr>
        <w:rFonts w:ascii="Arial" w:hAnsi="Arial" w:cs="Arial"/>
      </w:rPr>
    </w:pPr>
    <w:r>
      <w:rPr>
        <w:rFonts w:ascii="Arial" w:hAnsi="Arial" w:cs="Arial"/>
        <w:color w:val="00B050"/>
      </w:rPr>
      <w:t>VAT No 226203250</w:t>
    </w:r>
  </w:p>
  <w:p w14:paraId="687BF802" w14:textId="77777777" w:rsidR="00736087" w:rsidRPr="006F01BB" w:rsidRDefault="00736087" w:rsidP="006F01BB">
    <w:pPr>
      <w:pStyle w:val="Footer"/>
      <w:jc w:val="center"/>
      <w:rPr>
        <w:sz w:val="28"/>
        <w:szCs w:val="28"/>
      </w:rPr>
    </w:pPr>
  </w:p>
  <w:p w14:paraId="76E65B1C" w14:textId="77777777" w:rsidR="006F01BB" w:rsidRDefault="006F0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D21B8" w14:textId="77777777" w:rsidR="00422F9A" w:rsidRDefault="00422F9A" w:rsidP="006F01BB">
      <w:pPr>
        <w:spacing w:after="0" w:line="240" w:lineRule="auto"/>
      </w:pPr>
      <w:r>
        <w:separator/>
      </w:r>
    </w:p>
  </w:footnote>
  <w:footnote w:type="continuationSeparator" w:id="0">
    <w:p w14:paraId="58FBD60E" w14:textId="77777777" w:rsidR="00422F9A" w:rsidRDefault="00422F9A" w:rsidP="006F0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BC36F" w14:textId="77777777" w:rsidR="006F01BB" w:rsidRDefault="006F01BB" w:rsidP="006F01BB">
    <w:pPr>
      <w:pStyle w:val="Header"/>
      <w:jc w:val="center"/>
    </w:pPr>
    <w:r>
      <w:rPr>
        <w:noProof/>
        <w:lang w:eastAsia="en-GB"/>
      </w:rPr>
      <w:drawing>
        <wp:inline distT="0" distB="0" distL="0" distR="0" wp14:anchorId="4FA6F9A2" wp14:editId="53C38B6D">
          <wp:extent cx="2861855" cy="1581150"/>
          <wp:effectExtent l="0" t="0" r="0" b="0"/>
          <wp:docPr id="5" name="Picture 4" descr="Cambond logo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mbond logo rgb.jp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868074" cy="1584586"/>
                  </a:xfrm>
                  <a:prstGeom prst="rect">
                    <a:avLst/>
                  </a:prstGeom>
                </pic:spPr>
              </pic:pic>
            </a:graphicData>
          </a:graphic>
        </wp:inline>
      </w:drawing>
    </w:r>
  </w:p>
  <w:p w14:paraId="31955FFA" w14:textId="77777777" w:rsidR="00736087" w:rsidRDefault="00736087" w:rsidP="006F01BB">
    <w:pPr>
      <w:pStyle w:val="Header"/>
      <w:jc w:val="center"/>
    </w:pPr>
  </w:p>
  <w:p w14:paraId="4A8FCDF7" w14:textId="77777777" w:rsidR="00736087" w:rsidRPr="00736087" w:rsidRDefault="00736087" w:rsidP="006F01BB">
    <w:pPr>
      <w:pStyle w:val="Header"/>
      <w:jc w:val="center"/>
      <w:rPr>
        <w:rFonts w:ascii="Arial" w:hAnsi="Arial" w:cs="Arial"/>
        <w:color w:val="00B050"/>
      </w:rPr>
    </w:pPr>
    <w:r w:rsidRPr="00736087">
      <w:rPr>
        <w:rFonts w:ascii="Arial" w:hAnsi="Arial" w:cs="Arial"/>
        <w:color w:val="00B050"/>
      </w:rPr>
      <w:t>www.cambond.co.uk</w:t>
    </w:r>
  </w:p>
  <w:p w14:paraId="09DD55E6" w14:textId="77777777" w:rsidR="006F01BB" w:rsidRDefault="006F01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892465"/>
    <w:multiLevelType w:val="hybridMultilevel"/>
    <w:tmpl w:val="22C0875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A7444E"/>
    <w:multiLevelType w:val="multilevel"/>
    <w:tmpl w:val="38CEAF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BB"/>
    <w:rsid w:val="00003F7E"/>
    <w:rsid w:val="000206DE"/>
    <w:rsid w:val="00034854"/>
    <w:rsid w:val="0003625F"/>
    <w:rsid w:val="00062C37"/>
    <w:rsid w:val="00067CA6"/>
    <w:rsid w:val="000713C8"/>
    <w:rsid w:val="0008355A"/>
    <w:rsid w:val="00087934"/>
    <w:rsid w:val="00094856"/>
    <w:rsid w:val="000A149F"/>
    <w:rsid w:val="000C368C"/>
    <w:rsid w:val="000D1263"/>
    <w:rsid w:val="000D7CF6"/>
    <w:rsid w:val="00113797"/>
    <w:rsid w:val="0013073F"/>
    <w:rsid w:val="0013301C"/>
    <w:rsid w:val="0015380B"/>
    <w:rsid w:val="00155F69"/>
    <w:rsid w:val="00156025"/>
    <w:rsid w:val="001608BA"/>
    <w:rsid w:val="00163B96"/>
    <w:rsid w:val="001804F4"/>
    <w:rsid w:val="00183AE9"/>
    <w:rsid w:val="00185649"/>
    <w:rsid w:val="001968F4"/>
    <w:rsid w:val="001B3468"/>
    <w:rsid w:val="001D2DF5"/>
    <w:rsid w:val="001F5276"/>
    <w:rsid w:val="001F6210"/>
    <w:rsid w:val="00205CE8"/>
    <w:rsid w:val="002173C2"/>
    <w:rsid w:val="00224561"/>
    <w:rsid w:val="002269D3"/>
    <w:rsid w:val="002278DD"/>
    <w:rsid w:val="00233ADA"/>
    <w:rsid w:val="00251DA8"/>
    <w:rsid w:val="00265FC6"/>
    <w:rsid w:val="002A574C"/>
    <w:rsid w:val="002A7641"/>
    <w:rsid w:val="002B1E88"/>
    <w:rsid w:val="002B7DF5"/>
    <w:rsid w:val="002E0869"/>
    <w:rsid w:val="002E6715"/>
    <w:rsid w:val="003205BD"/>
    <w:rsid w:val="003215C1"/>
    <w:rsid w:val="00324230"/>
    <w:rsid w:val="003310B3"/>
    <w:rsid w:val="00340802"/>
    <w:rsid w:val="0036561E"/>
    <w:rsid w:val="003809A6"/>
    <w:rsid w:val="003843F7"/>
    <w:rsid w:val="003853C3"/>
    <w:rsid w:val="00393A5E"/>
    <w:rsid w:val="003951D1"/>
    <w:rsid w:val="003B0AFC"/>
    <w:rsid w:val="003C4C0D"/>
    <w:rsid w:val="003D59A8"/>
    <w:rsid w:val="003D5B48"/>
    <w:rsid w:val="00422F9A"/>
    <w:rsid w:val="0043043C"/>
    <w:rsid w:val="0043601F"/>
    <w:rsid w:val="004422A7"/>
    <w:rsid w:val="0045527D"/>
    <w:rsid w:val="00474F29"/>
    <w:rsid w:val="00493974"/>
    <w:rsid w:val="00494CC3"/>
    <w:rsid w:val="004A2D6B"/>
    <w:rsid w:val="004B76D4"/>
    <w:rsid w:val="004C4111"/>
    <w:rsid w:val="004D02A5"/>
    <w:rsid w:val="004F1603"/>
    <w:rsid w:val="00511CDB"/>
    <w:rsid w:val="0051530D"/>
    <w:rsid w:val="00536ACB"/>
    <w:rsid w:val="005464B1"/>
    <w:rsid w:val="00557440"/>
    <w:rsid w:val="005A0B47"/>
    <w:rsid w:val="005E4FAD"/>
    <w:rsid w:val="00603F5F"/>
    <w:rsid w:val="006067E4"/>
    <w:rsid w:val="00641FA4"/>
    <w:rsid w:val="00642399"/>
    <w:rsid w:val="006533FF"/>
    <w:rsid w:val="00667219"/>
    <w:rsid w:val="006927AB"/>
    <w:rsid w:val="006A778F"/>
    <w:rsid w:val="006B46D9"/>
    <w:rsid w:val="006C2803"/>
    <w:rsid w:val="006C28E9"/>
    <w:rsid w:val="006E6BBB"/>
    <w:rsid w:val="006F01BB"/>
    <w:rsid w:val="00707E65"/>
    <w:rsid w:val="00723EC8"/>
    <w:rsid w:val="00736087"/>
    <w:rsid w:val="00736114"/>
    <w:rsid w:val="00740644"/>
    <w:rsid w:val="00740A3C"/>
    <w:rsid w:val="007418CB"/>
    <w:rsid w:val="007462C1"/>
    <w:rsid w:val="007626FD"/>
    <w:rsid w:val="0076773C"/>
    <w:rsid w:val="00772DF0"/>
    <w:rsid w:val="007747A1"/>
    <w:rsid w:val="0077489F"/>
    <w:rsid w:val="0077623F"/>
    <w:rsid w:val="007910C9"/>
    <w:rsid w:val="007A76BB"/>
    <w:rsid w:val="00840F82"/>
    <w:rsid w:val="00844E9C"/>
    <w:rsid w:val="00867166"/>
    <w:rsid w:val="008800BE"/>
    <w:rsid w:val="00882FEB"/>
    <w:rsid w:val="008949FE"/>
    <w:rsid w:val="008B24FA"/>
    <w:rsid w:val="008E0CD9"/>
    <w:rsid w:val="00912724"/>
    <w:rsid w:val="00967139"/>
    <w:rsid w:val="00974A7F"/>
    <w:rsid w:val="0099090D"/>
    <w:rsid w:val="00993BD0"/>
    <w:rsid w:val="009F439B"/>
    <w:rsid w:val="00A1192F"/>
    <w:rsid w:val="00A11A10"/>
    <w:rsid w:val="00A1524A"/>
    <w:rsid w:val="00A15CDA"/>
    <w:rsid w:val="00A573C0"/>
    <w:rsid w:val="00A75F37"/>
    <w:rsid w:val="00A93559"/>
    <w:rsid w:val="00AB49B6"/>
    <w:rsid w:val="00AD0AD8"/>
    <w:rsid w:val="00AD6209"/>
    <w:rsid w:val="00AE02B2"/>
    <w:rsid w:val="00B133A5"/>
    <w:rsid w:val="00B34879"/>
    <w:rsid w:val="00B40B96"/>
    <w:rsid w:val="00BA1C3F"/>
    <w:rsid w:val="00BA74D3"/>
    <w:rsid w:val="00BB1F23"/>
    <w:rsid w:val="00BC2B22"/>
    <w:rsid w:val="00BC4B16"/>
    <w:rsid w:val="00BE0F2F"/>
    <w:rsid w:val="00BE4186"/>
    <w:rsid w:val="00BF6911"/>
    <w:rsid w:val="00BF7DDB"/>
    <w:rsid w:val="00C077D7"/>
    <w:rsid w:val="00C16A71"/>
    <w:rsid w:val="00C21FD8"/>
    <w:rsid w:val="00C62468"/>
    <w:rsid w:val="00CB098B"/>
    <w:rsid w:val="00CC2DB1"/>
    <w:rsid w:val="00CD5790"/>
    <w:rsid w:val="00CD74C2"/>
    <w:rsid w:val="00D205A6"/>
    <w:rsid w:val="00D261E3"/>
    <w:rsid w:val="00D63C28"/>
    <w:rsid w:val="00D707CF"/>
    <w:rsid w:val="00D9438A"/>
    <w:rsid w:val="00DA6809"/>
    <w:rsid w:val="00DB500A"/>
    <w:rsid w:val="00DC5A8D"/>
    <w:rsid w:val="00DE4612"/>
    <w:rsid w:val="00DF00AC"/>
    <w:rsid w:val="00DF2E6D"/>
    <w:rsid w:val="00E05110"/>
    <w:rsid w:val="00E26A63"/>
    <w:rsid w:val="00E33E8E"/>
    <w:rsid w:val="00E51C59"/>
    <w:rsid w:val="00E62DC7"/>
    <w:rsid w:val="00E65828"/>
    <w:rsid w:val="00E67894"/>
    <w:rsid w:val="00E705C3"/>
    <w:rsid w:val="00E775FA"/>
    <w:rsid w:val="00E835BE"/>
    <w:rsid w:val="00EB0F1E"/>
    <w:rsid w:val="00EB3643"/>
    <w:rsid w:val="00EC059E"/>
    <w:rsid w:val="00ED2629"/>
    <w:rsid w:val="00F005A2"/>
    <w:rsid w:val="00F25719"/>
    <w:rsid w:val="00F313E1"/>
    <w:rsid w:val="00F43B2A"/>
    <w:rsid w:val="00F53E39"/>
    <w:rsid w:val="00F60AC5"/>
    <w:rsid w:val="00F620D1"/>
    <w:rsid w:val="00F66BA5"/>
    <w:rsid w:val="00F66F1E"/>
    <w:rsid w:val="00F70510"/>
    <w:rsid w:val="00FB2DE4"/>
    <w:rsid w:val="00FD0DC0"/>
    <w:rsid w:val="00FD23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916D4"/>
  <w15:chartTrackingRefBased/>
  <w15:docId w15:val="{977B6E22-D31F-4597-B228-F172F8C46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FF"/>
    <w:pPr>
      <w:spacing w:after="271" w:line="252" w:lineRule="auto"/>
      <w:ind w:left="10" w:hanging="10"/>
    </w:pPr>
    <w:rPr>
      <w:rFonts w:ascii="Arial" w:eastAsia="Arial" w:hAnsi="Arial" w:cs="Arial"/>
      <w:color w:val="000000"/>
      <w:lang w:eastAsia="en-GB"/>
    </w:rPr>
  </w:style>
  <w:style w:type="paragraph" w:styleId="Heading1">
    <w:name w:val="heading 1"/>
    <w:next w:val="Normal"/>
    <w:link w:val="Heading1Char"/>
    <w:uiPriority w:val="9"/>
    <w:unhideWhenUsed/>
    <w:qFormat/>
    <w:rsid w:val="006533FF"/>
    <w:pPr>
      <w:keepNext/>
      <w:keepLines/>
      <w:spacing w:after="161"/>
      <w:ind w:left="10" w:hanging="10"/>
      <w:outlineLvl w:val="0"/>
    </w:pPr>
    <w:rPr>
      <w:rFonts w:ascii="Arial" w:eastAsia="Arial" w:hAnsi="Arial" w:cs="Arial"/>
      <w:color w:val="000000"/>
      <w:sz w:val="32"/>
      <w:lang w:eastAsia="en-GB"/>
    </w:rPr>
  </w:style>
  <w:style w:type="paragraph" w:styleId="Heading2">
    <w:name w:val="heading 2"/>
    <w:next w:val="Normal"/>
    <w:link w:val="Heading2Char"/>
    <w:uiPriority w:val="9"/>
    <w:unhideWhenUsed/>
    <w:qFormat/>
    <w:rsid w:val="006533FF"/>
    <w:pPr>
      <w:keepNext/>
      <w:keepLines/>
      <w:spacing w:after="197"/>
      <w:ind w:left="10" w:hanging="10"/>
      <w:outlineLvl w:val="1"/>
    </w:pPr>
    <w:rPr>
      <w:rFonts w:ascii="Arial" w:eastAsia="Arial" w:hAnsi="Arial" w:cs="Arial"/>
      <w:color w:val="000000"/>
      <w:sz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1BB"/>
    <w:pPr>
      <w:tabs>
        <w:tab w:val="center" w:pos="4513"/>
        <w:tab w:val="right" w:pos="9026"/>
      </w:tabs>
      <w:spacing w:after="0" w:line="240" w:lineRule="auto"/>
      <w:ind w:left="0" w:firstLine="0"/>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6F01BB"/>
  </w:style>
  <w:style w:type="paragraph" w:styleId="Footer">
    <w:name w:val="footer"/>
    <w:basedOn w:val="Normal"/>
    <w:link w:val="FooterChar"/>
    <w:uiPriority w:val="99"/>
    <w:unhideWhenUsed/>
    <w:rsid w:val="006F01BB"/>
    <w:pPr>
      <w:tabs>
        <w:tab w:val="center" w:pos="4513"/>
        <w:tab w:val="right" w:pos="9026"/>
      </w:tabs>
      <w:spacing w:after="0" w:line="240" w:lineRule="auto"/>
      <w:ind w:left="0" w:firstLine="0"/>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6F01BB"/>
  </w:style>
  <w:style w:type="character" w:styleId="Hyperlink">
    <w:name w:val="Hyperlink"/>
    <w:basedOn w:val="DefaultParagraphFont"/>
    <w:uiPriority w:val="99"/>
    <w:unhideWhenUsed/>
    <w:rsid w:val="006F01BB"/>
    <w:rPr>
      <w:color w:val="0563C1" w:themeColor="hyperlink"/>
      <w:u w:val="single"/>
    </w:rPr>
  </w:style>
  <w:style w:type="paragraph" w:styleId="BalloonText">
    <w:name w:val="Balloon Text"/>
    <w:basedOn w:val="Normal"/>
    <w:link w:val="BalloonTextChar"/>
    <w:uiPriority w:val="99"/>
    <w:semiHidden/>
    <w:unhideWhenUsed/>
    <w:rsid w:val="001F62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6210"/>
    <w:rPr>
      <w:rFonts w:ascii="Segoe UI" w:hAnsi="Segoe UI" w:cs="Segoe UI"/>
      <w:sz w:val="18"/>
      <w:szCs w:val="18"/>
    </w:rPr>
  </w:style>
  <w:style w:type="paragraph" w:styleId="ListParagraph">
    <w:name w:val="List Paragraph"/>
    <w:basedOn w:val="Normal"/>
    <w:uiPriority w:val="34"/>
    <w:qFormat/>
    <w:rsid w:val="0036561E"/>
    <w:pPr>
      <w:spacing w:after="200"/>
      <w:ind w:left="720" w:firstLine="0"/>
      <w:contextualSpacing/>
    </w:pPr>
    <w:rPr>
      <w:rFonts w:asciiTheme="majorHAnsi" w:eastAsiaTheme="majorEastAsia" w:hAnsiTheme="majorHAnsi" w:cstheme="majorBidi"/>
      <w:color w:val="auto"/>
      <w:lang w:val="en-US" w:eastAsia="en-US" w:bidi="en-US"/>
    </w:rPr>
  </w:style>
  <w:style w:type="character" w:styleId="Strong">
    <w:name w:val="Strong"/>
    <w:uiPriority w:val="22"/>
    <w:qFormat/>
    <w:rsid w:val="0036561E"/>
    <w:rPr>
      <w:b/>
      <w:bCs/>
      <w:color w:val="C45911" w:themeColor="accent2" w:themeShade="BF"/>
      <w:spacing w:val="5"/>
    </w:rPr>
  </w:style>
  <w:style w:type="character" w:customStyle="1" w:styleId="Heading1Char">
    <w:name w:val="Heading 1 Char"/>
    <w:basedOn w:val="DefaultParagraphFont"/>
    <w:link w:val="Heading1"/>
    <w:uiPriority w:val="9"/>
    <w:rsid w:val="006533FF"/>
    <w:rPr>
      <w:rFonts w:ascii="Arial" w:eastAsia="Arial" w:hAnsi="Arial" w:cs="Arial"/>
      <w:color w:val="000000"/>
      <w:sz w:val="32"/>
      <w:lang w:eastAsia="en-GB"/>
    </w:rPr>
  </w:style>
  <w:style w:type="character" w:customStyle="1" w:styleId="Heading2Char">
    <w:name w:val="Heading 2 Char"/>
    <w:basedOn w:val="DefaultParagraphFont"/>
    <w:link w:val="Heading2"/>
    <w:uiPriority w:val="9"/>
    <w:rsid w:val="006533FF"/>
    <w:rPr>
      <w:rFonts w:ascii="Arial" w:eastAsia="Arial" w:hAnsi="Arial" w:cs="Arial"/>
      <w:color w:val="000000"/>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2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roberts</dc:creator>
  <cp:keywords/>
  <dc:description/>
  <cp:lastModifiedBy>Spyros Ploussiou</cp:lastModifiedBy>
  <cp:revision>3</cp:revision>
  <cp:lastPrinted>2016-04-19T09:55:00Z</cp:lastPrinted>
  <dcterms:created xsi:type="dcterms:W3CDTF">2020-04-16T13:09:00Z</dcterms:created>
  <dcterms:modified xsi:type="dcterms:W3CDTF">2021-01-21T11:33:00Z</dcterms:modified>
</cp:coreProperties>
</file>