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21B" w:rsidRDefault="004E221B" w:rsidP="004E221B">
      <w:pPr>
        <w:jc w:val="center"/>
        <w:rPr>
          <w:b/>
        </w:rPr>
      </w:pPr>
      <w:r>
        <w:rPr>
          <w:b/>
        </w:rPr>
        <w:t>Market Analysis</w:t>
      </w:r>
    </w:p>
    <w:p w:rsidR="004E221B" w:rsidRDefault="004E221B" w:rsidP="004E221B">
      <w:pPr>
        <w:jc w:val="both"/>
        <w:rPr>
          <w:b/>
        </w:rPr>
      </w:pPr>
      <w:r>
        <w:rPr>
          <w:b/>
        </w:rPr>
        <w:t>Gypsum-based boards</w:t>
      </w:r>
    </w:p>
    <w:p w:rsidR="00B1480B" w:rsidRDefault="00B1480B" w:rsidP="00B1480B">
      <w:pPr>
        <w:pStyle w:val="ListParagraph"/>
        <w:numPr>
          <w:ilvl w:val="0"/>
          <w:numId w:val="2"/>
        </w:numPr>
        <w:jc w:val="both"/>
      </w:pPr>
      <w:r>
        <w:t>Lime and Plaster Manufacturing - £193.3 M, 3.7% growth in 2021-26, -2.5% growth in 2020-21</w:t>
      </w:r>
    </w:p>
    <w:p w:rsidR="00B1480B" w:rsidRDefault="00B1480B" w:rsidP="00B1480B">
      <w:pPr>
        <w:pStyle w:val="ListParagraph"/>
        <w:numPr>
          <w:ilvl w:val="0"/>
          <w:numId w:val="2"/>
        </w:numPr>
        <w:jc w:val="both"/>
      </w:pPr>
      <w:r>
        <w:t>£5.2M profit, avg profit margin – 2.7%</w:t>
      </w:r>
    </w:p>
    <w:p w:rsidR="00B1480B" w:rsidRDefault="00B1480B" w:rsidP="00B1480B">
      <w:pPr>
        <w:pStyle w:val="ListParagraph"/>
        <w:numPr>
          <w:ilvl w:val="0"/>
          <w:numId w:val="2"/>
        </w:numPr>
        <w:jc w:val="both"/>
      </w:pPr>
      <w:r w:rsidRPr="00B1480B">
        <w:t xml:space="preserve">Main players: </w:t>
      </w:r>
      <w:r w:rsidRPr="00B1480B">
        <w:t>Saint-Gobain Construction Products UK Lt</w:t>
      </w:r>
      <w:r w:rsidRPr="00B1480B">
        <w:t>d</w:t>
      </w:r>
      <w:r>
        <w:t xml:space="preserve"> (13.7%)</w:t>
      </w:r>
      <w:r w:rsidRPr="00B1480B">
        <w:t xml:space="preserve">, </w:t>
      </w:r>
      <w:r w:rsidRPr="00B1480B">
        <w:t>Lhoist UK Ltd</w:t>
      </w:r>
      <w:r>
        <w:t xml:space="preserve"> (13.5%)</w:t>
      </w:r>
      <w:r w:rsidRPr="00B1480B">
        <w:t xml:space="preserve">, </w:t>
      </w:r>
      <w:r w:rsidRPr="00B1480B">
        <w:t>Singleton Birch Ltd</w:t>
      </w:r>
      <w:r>
        <w:t xml:space="preserve"> (12.4%)</w:t>
      </w:r>
      <w:r w:rsidRPr="00B1480B">
        <w:t xml:space="preserve">, </w:t>
      </w:r>
      <w:r w:rsidRPr="00B1480B">
        <w:t>Tarmac Cement and Lime Ltd</w:t>
      </w:r>
      <w:r>
        <w:t xml:space="preserve"> (5.6%)</w:t>
      </w:r>
    </w:p>
    <w:p w:rsidR="00B1480B" w:rsidRDefault="00B1480B" w:rsidP="00B1480B">
      <w:pPr>
        <w:pStyle w:val="ListParagraph"/>
        <w:numPr>
          <w:ilvl w:val="0"/>
          <w:numId w:val="2"/>
        </w:numPr>
        <w:jc w:val="both"/>
      </w:pPr>
      <w:r>
        <w:t>Residential market driving demand</w:t>
      </w:r>
    </w:p>
    <w:p w:rsidR="00B1480B" w:rsidRDefault="00B1480B" w:rsidP="00B1480B">
      <w:pPr>
        <w:pStyle w:val="ListParagraph"/>
        <w:numPr>
          <w:ilvl w:val="0"/>
          <w:numId w:val="2"/>
        </w:numPr>
        <w:jc w:val="both"/>
      </w:pPr>
      <w:r>
        <w:t>Growth phase in market life cycle, high barrier to entry, capital intensive</w:t>
      </w:r>
    </w:p>
    <w:p w:rsidR="00B1480B" w:rsidRDefault="00B1480B" w:rsidP="00B1480B">
      <w:pPr>
        <w:pStyle w:val="ListParagraph"/>
        <w:numPr>
          <w:ilvl w:val="0"/>
          <w:numId w:val="2"/>
        </w:numPr>
        <w:jc w:val="both"/>
      </w:pPr>
      <w:r>
        <w:t>Lime plaster products account for 25% of market</w:t>
      </w:r>
    </w:p>
    <w:p w:rsidR="00B1480B" w:rsidRDefault="00B1480B" w:rsidP="00B1480B">
      <w:pPr>
        <w:pStyle w:val="ListParagraph"/>
        <w:numPr>
          <w:ilvl w:val="0"/>
          <w:numId w:val="2"/>
        </w:numPr>
        <w:jc w:val="both"/>
      </w:pPr>
      <w:r>
        <w:t>Manufacturing concentrated in East Midlands</w:t>
      </w:r>
    </w:p>
    <w:p w:rsidR="00B1480B" w:rsidRDefault="00B1480B" w:rsidP="00B1480B">
      <w:pPr>
        <w:pStyle w:val="ListParagraph"/>
        <w:numPr>
          <w:ilvl w:val="0"/>
          <w:numId w:val="2"/>
        </w:numPr>
        <w:jc w:val="both"/>
      </w:pPr>
      <w:r>
        <w:t>Control over value chain is similar to cement-based board market for key players</w:t>
      </w:r>
    </w:p>
    <w:p w:rsidR="00B1480B" w:rsidRDefault="00B1480B" w:rsidP="00B1480B">
      <w:pPr>
        <w:pStyle w:val="ListParagraph"/>
        <w:numPr>
          <w:ilvl w:val="0"/>
          <w:numId w:val="2"/>
        </w:numPr>
        <w:jc w:val="both"/>
      </w:pPr>
      <w:r>
        <w:t>Environmental regulation compliance key to success</w:t>
      </w:r>
    </w:p>
    <w:p w:rsidR="00B1480B" w:rsidRDefault="00B1480B" w:rsidP="00B1480B">
      <w:pPr>
        <w:pStyle w:val="ListParagraph"/>
        <w:numPr>
          <w:ilvl w:val="0"/>
          <w:numId w:val="2"/>
        </w:numPr>
        <w:jc w:val="both"/>
      </w:pPr>
      <w:r>
        <w:t>Contractual arrangements – long and medium-term is how products are sold</w:t>
      </w:r>
    </w:p>
    <w:p w:rsidR="00B1480B" w:rsidRPr="00B1480B" w:rsidRDefault="00B1480B" w:rsidP="00B1480B">
      <w:pPr>
        <w:pStyle w:val="ListParagraph"/>
        <w:numPr>
          <w:ilvl w:val="0"/>
          <w:numId w:val="2"/>
        </w:numPr>
        <w:jc w:val="both"/>
      </w:pPr>
      <w:r>
        <w:t>Low technology change – no new innovations</w:t>
      </w:r>
      <w:bookmarkStart w:id="0" w:name="_GoBack"/>
      <w:bookmarkEnd w:id="0"/>
    </w:p>
    <w:p w:rsidR="00DC605E" w:rsidRDefault="00DC605E" w:rsidP="004E221B">
      <w:pPr>
        <w:jc w:val="both"/>
        <w:rPr>
          <w:b/>
        </w:rPr>
      </w:pPr>
      <w:r w:rsidRPr="00DC605E">
        <w:rPr>
          <w:b/>
        </w:rPr>
        <w:t>Cement-based boards</w:t>
      </w:r>
    </w:p>
    <w:p w:rsidR="00DC605E" w:rsidRDefault="00DC605E" w:rsidP="00DC605E">
      <w:pPr>
        <w:pStyle w:val="ListParagraph"/>
        <w:numPr>
          <w:ilvl w:val="0"/>
          <w:numId w:val="1"/>
        </w:numPr>
        <w:jc w:val="both"/>
      </w:pPr>
      <w:r>
        <w:t>Building plaster products account for £831.7M annual revenue – 6.8% growth 2021-26, -1% growth 2016-21</w:t>
      </w:r>
    </w:p>
    <w:p w:rsidR="00DC605E" w:rsidRDefault="00DC605E" w:rsidP="00DC605E">
      <w:pPr>
        <w:pStyle w:val="ListParagraph"/>
        <w:numPr>
          <w:ilvl w:val="0"/>
          <w:numId w:val="1"/>
        </w:numPr>
        <w:jc w:val="both"/>
      </w:pPr>
      <w:r>
        <w:t>Average Profit margin – 17%</w:t>
      </w:r>
    </w:p>
    <w:p w:rsidR="00DC605E" w:rsidRDefault="00DC605E" w:rsidP="00DC605E">
      <w:pPr>
        <w:pStyle w:val="ListParagraph"/>
        <w:numPr>
          <w:ilvl w:val="0"/>
          <w:numId w:val="1"/>
        </w:numPr>
        <w:jc w:val="both"/>
      </w:pPr>
      <w:r>
        <w:t>Mature market</w:t>
      </w:r>
    </w:p>
    <w:p w:rsidR="00DC605E" w:rsidRDefault="00DC605E" w:rsidP="00DC605E">
      <w:pPr>
        <w:pStyle w:val="ListParagraph"/>
        <w:numPr>
          <w:ilvl w:val="0"/>
          <w:numId w:val="1"/>
        </w:numPr>
        <w:jc w:val="both"/>
      </w:pPr>
      <w:r>
        <w:t>Low technology change</w:t>
      </w:r>
    </w:p>
    <w:p w:rsidR="00DC605E" w:rsidRDefault="00DC605E" w:rsidP="00DC605E">
      <w:pPr>
        <w:pStyle w:val="ListParagraph"/>
        <w:numPr>
          <w:ilvl w:val="0"/>
          <w:numId w:val="1"/>
        </w:numPr>
        <w:jc w:val="both"/>
      </w:pPr>
      <w:r>
        <w:t>High competition</w:t>
      </w:r>
      <w:r w:rsidR="00B1480B">
        <w:t>, medium barriers to entry, capital intensive</w:t>
      </w:r>
    </w:p>
    <w:p w:rsidR="00DC605E" w:rsidRDefault="00DC605E" w:rsidP="004E221B">
      <w:pPr>
        <w:pStyle w:val="ListParagraph"/>
        <w:numPr>
          <w:ilvl w:val="0"/>
          <w:numId w:val="1"/>
        </w:numPr>
        <w:jc w:val="both"/>
      </w:pPr>
      <w:r>
        <w:t>Major players – Saint-Gobain (56.9%), Etex (19.1%) and Knauf (14.1%)</w:t>
      </w:r>
    </w:p>
    <w:p w:rsidR="00DC605E" w:rsidRDefault="00DC605E" w:rsidP="00DC605E">
      <w:pPr>
        <w:pStyle w:val="ListParagraph"/>
        <w:numPr>
          <w:ilvl w:val="1"/>
          <w:numId w:val="1"/>
        </w:numPr>
        <w:jc w:val="both"/>
      </w:pPr>
      <w:r>
        <w:t>Knauf has a manufacturing facility in Kent, British Gypsum HQ in East Midlands, Etex has a manufacturing plant in Yorkshire</w:t>
      </w:r>
    </w:p>
    <w:p w:rsidR="00B1480B" w:rsidRDefault="00B1480B" w:rsidP="00DC605E">
      <w:pPr>
        <w:pStyle w:val="ListParagraph"/>
        <w:numPr>
          <w:ilvl w:val="1"/>
          <w:numId w:val="1"/>
        </w:numPr>
        <w:jc w:val="both"/>
      </w:pPr>
      <w:r>
        <w:t>Key players have extensive distribution network and retail centres</w:t>
      </w:r>
    </w:p>
    <w:p w:rsidR="00B1480B" w:rsidRDefault="00B1480B" w:rsidP="00DC605E">
      <w:pPr>
        <w:pStyle w:val="ListParagraph"/>
        <w:numPr>
          <w:ilvl w:val="1"/>
          <w:numId w:val="1"/>
        </w:numPr>
        <w:jc w:val="both"/>
      </w:pPr>
      <w:r>
        <w:t>Also have control over raw materials</w:t>
      </w:r>
    </w:p>
    <w:p w:rsidR="00B1480B" w:rsidRDefault="00B1480B" w:rsidP="00DC605E">
      <w:pPr>
        <w:pStyle w:val="ListParagraph"/>
        <w:numPr>
          <w:ilvl w:val="1"/>
          <w:numId w:val="1"/>
        </w:numPr>
        <w:jc w:val="both"/>
      </w:pPr>
      <w:r>
        <w:t>Key costs are labour (39%) and acquiring of materials for manufacturing and processing (37%)</w:t>
      </w:r>
    </w:p>
    <w:p w:rsidR="00DC605E" w:rsidRDefault="00DC605E" w:rsidP="004E221B">
      <w:pPr>
        <w:pStyle w:val="ListParagraph"/>
        <w:numPr>
          <w:ilvl w:val="0"/>
          <w:numId w:val="1"/>
        </w:numPr>
        <w:jc w:val="both"/>
      </w:pPr>
      <w:r>
        <w:t>Industry heavily affected by COVID – 20% decrease in revenue for 2020-21</w:t>
      </w:r>
    </w:p>
    <w:p w:rsidR="00DC605E" w:rsidRDefault="00DC605E" w:rsidP="004E221B">
      <w:pPr>
        <w:pStyle w:val="ListParagraph"/>
        <w:numPr>
          <w:ilvl w:val="0"/>
          <w:numId w:val="1"/>
        </w:numPr>
        <w:jc w:val="both"/>
      </w:pPr>
      <w:r>
        <w:t>Market segmented into commercial and residential – players to focus on residential for short to medium-term (42.9% of expected revenue from here)</w:t>
      </w:r>
    </w:p>
    <w:p w:rsidR="00DC605E" w:rsidRPr="00DC605E" w:rsidRDefault="00DC605E" w:rsidP="004E221B">
      <w:pPr>
        <w:pStyle w:val="ListParagraph"/>
        <w:numPr>
          <w:ilvl w:val="0"/>
          <w:numId w:val="1"/>
        </w:numPr>
        <w:jc w:val="both"/>
      </w:pPr>
      <w:r>
        <w:t>Product innovation has focused on building lightweight materials, diversifying product properties to include aesthetics, ecofriendliness and insulation</w:t>
      </w:r>
    </w:p>
    <w:sectPr w:rsidR="00DC605E" w:rsidRPr="00DC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82BC9"/>
    <w:multiLevelType w:val="hybridMultilevel"/>
    <w:tmpl w:val="05E2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646EE"/>
    <w:multiLevelType w:val="hybridMultilevel"/>
    <w:tmpl w:val="32926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1B"/>
    <w:rsid w:val="00171C99"/>
    <w:rsid w:val="004E221B"/>
    <w:rsid w:val="007E642E"/>
    <w:rsid w:val="00B1480B"/>
    <w:rsid w:val="00C953EC"/>
    <w:rsid w:val="00DC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2216"/>
  <w15:chartTrackingRefBased/>
  <w15:docId w15:val="{11A565CD-8E4D-41DB-882F-5E23D9F5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0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Jayaram</dc:creator>
  <cp:keywords/>
  <dc:description/>
  <cp:lastModifiedBy>Akhila Jayaram</cp:lastModifiedBy>
  <cp:revision>3</cp:revision>
  <dcterms:created xsi:type="dcterms:W3CDTF">2021-01-13T18:28:00Z</dcterms:created>
  <dcterms:modified xsi:type="dcterms:W3CDTF">2021-01-13T18:58:00Z</dcterms:modified>
</cp:coreProperties>
</file>