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18E3" w14:textId="27BB94FA" w:rsidR="00112F38" w:rsidRDefault="007F3D1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预算变更（预算新增</w:t>
      </w:r>
      <w:r>
        <w:rPr>
          <w:b/>
          <w:bCs/>
          <w:sz w:val="24"/>
          <w:szCs w:val="28"/>
        </w:rPr>
        <w:t>/</w:t>
      </w:r>
      <w:r>
        <w:rPr>
          <w:rFonts w:hint="eastAsia"/>
          <w:b/>
          <w:bCs/>
          <w:sz w:val="24"/>
          <w:szCs w:val="28"/>
        </w:rPr>
        <w:t>减少）需求</w:t>
      </w:r>
    </w:p>
    <w:p w14:paraId="3F5685AC" w14:textId="77777777" w:rsidR="00112F38" w:rsidRDefault="007F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针对已经完成的预算测算，提供变更按钮，点击进入测算信息的修改（还原该预算的测算界面）。</w:t>
      </w:r>
    </w:p>
    <w:p w14:paraId="7552DCB7" w14:textId="77777777" w:rsidR="00112F38" w:rsidRDefault="007F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变更需要发起测算变更审批流程，于原测算审批流程一致。</w:t>
      </w:r>
    </w:p>
    <w:p w14:paraId="06EA5265" w14:textId="31CBA1C7" w:rsidR="00112F38" w:rsidRDefault="007F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变更量数据存储：当测算数据在原基础上变更时需要记录存储变更量，新增数据库</w:t>
      </w:r>
      <w:r w:rsidR="001B37C8">
        <w:rPr>
          <w:rFonts w:hint="eastAsia"/>
        </w:rPr>
        <w:t>表</w:t>
      </w:r>
      <w:r>
        <w:rPr>
          <w:rFonts w:hint="eastAsia"/>
        </w:rPr>
        <w:t>。</w:t>
      </w:r>
    </w:p>
    <w:p w14:paraId="66678E2F" w14:textId="77777777" w:rsidR="00112F38" w:rsidRDefault="007F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业务规则：如果当前操作的测算有消耗流程（如材料申请流程）没有完成，或正在审批，</w:t>
      </w:r>
    </w:p>
    <w:p w14:paraId="214E31EE" w14:textId="3CF59458" w:rsidR="00DA38B0" w:rsidRDefault="00CB33D7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1</w:t>
      </w:r>
      <w:r w:rsidR="007F3D1C">
        <w:rPr>
          <w:rFonts w:hint="eastAsia"/>
          <w:color w:val="FF0000"/>
        </w:rPr>
        <w:t>）</w:t>
      </w:r>
      <w:r w:rsidR="007F3D1C">
        <w:rPr>
          <w:rFonts w:hint="eastAsia"/>
          <w:color w:val="FF0000"/>
        </w:rPr>
        <w:t>.</w:t>
      </w:r>
      <w:r w:rsidR="00DA38B0">
        <w:rPr>
          <w:rFonts w:hint="eastAsia"/>
          <w:color w:val="FF0000"/>
        </w:rPr>
        <w:t>处于被申请的预算不能被变更</w:t>
      </w:r>
    </w:p>
    <w:p w14:paraId="3B3AC3C7" w14:textId="4E0D395D" w:rsidR="00112F38" w:rsidRDefault="00780F7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2）.</w:t>
      </w:r>
      <w:r w:rsidR="007F3D1C">
        <w:rPr>
          <w:rFonts w:hint="eastAsia"/>
          <w:color w:val="FF0000"/>
        </w:rPr>
        <w:t>原基础上增加预算：直接追加在原基础上</w:t>
      </w:r>
      <w:r w:rsidR="008C3CF5">
        <w:rPr>
          <w:rFonts w:hint="eastAsia"/>
          <w:color w:val="FF0000"/>
        </w:rPr>
        <w:t>;</w:t>
      </w:r>
    </w:p>
    <w:p w14:paraId="5875763E" w14:textId="6C5E9061" w:rsidR="00112F38" w:rsidRDefault="00CB33D7" w:rsidP="00CB33D7">
      <w:pPr>
        <w:ind w:firstLine="360"/>
        <w:rPr>
          <w:color w:val="FF0000"/>
        </w:rPr>
      </w:pPr>
      <w:r>
        <w:rPr>
          <w:rFonts w:hint="eastAsia"/>
          <w:color w:val="FF0000"/>
        </w:rPr>
        <w:t>2）.</w:t>
      </w:r>
      <w:r w:rsidR="007F3D1C" w:rsidRPr="00CB33D7">
        <w:rPr>
          <w:rFonts w:hint="eastAsia"/>
          <w:color w:val="FF0000"/>
        </w:rPr>
        <w:t>原基础上减少预算：</w:t>
      </w:r>
      <w:r w:rsidR="007F3D1C" w:rsidRPr="00CB33D7">
        <w:rPr>
          <w:rFonts w:hint="eastAsia"/>
          <w:color w:val="FF0000"/>
        </w:rPr>
        <w:t>控制缩减后的剩余量不得小于</w:t>
      </w:r>
      <w:r w:rsidR="007F3D1C" w:rsidRPr="00CB33D7">
        <w:rPr>
          <w:rFonts w:hint="eastAsia"/>
          <w:color w:val="FF0000"/>
        </w:rPr>
        <w:t>0</w:t>
      </w:r>
      <w:r w:rsidR="008C3CF5">
        <w:rPr>
          <w:color w:val="FF0000"/>
        </w:rPr>
        <w:t>;</w:t>
      </w:r>
    </w:p>
    <w:p w14:paraId="1F3AF67F" w14:textId="73287628" w:rsidR="008C3CF5" w:rsidRPr="00CB33D7" w:rsidRDefault="008C3CF5" w:rsidP="00CB33D7">
      <w:pPr>
        <w:ind w:firstLine="360"/>
        <w:rPr>
          <w:rFonts w:hint="eastAsia"/>
          <w:color w:val="FF0000"/>
        </w:rPr>
      </w:pPr>
      <w:r>
        <w:rPr>
          <w:rFonts w:hint="eastAsia"/>
          <w:color w:val="FF0000"/>
        </w:rPr>
        <w:t>3）.处于预算变更流程的预算，不允许被消耗</w:t>
      </w:r>
      <w:r w:rsidR="007F3D1C">
        <w:rPr>
          <w:rFonts w:hint="eastAsia"/>
          <w:color w:val="FF0000"/>
        </w:rPr>
        <w:t>（锁定预算</w:t>
      </w:r>
      <w:bookmarkStart w:id="0" w:name="_GoBack"/>
      <w:bookmarkEnd w:id="0"/>
      <w:r w:rsidR="007F3D1C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</w:t>
      </w:r>
    </w:p>
    <w:p w14:paraId="2D461745" w14:textId="3A43E159" w:rsidR="00112F38" w:rsidRDefault="007F3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</w:t>
      </w:r>
      <w:r>
        <w:rPr>
          <w:rFonts w:hint="eastAsia"/>
        </w:rPr>
        <w:t>批</w:t>
      </w:r>
      <w:r w:rsidR="008C3CF5">
        <w:rPr>
          <w:rFonts w:hint="eastAsia"/>
        </w:rPr>
        <w:t>界面</w:t>
      </w:r>
      <w:r>
        <w:rPr>
          <w:rFonts w:hint="eastAsia"/>
        </w:rPr>
        <w:t>细节：测算变更审批流程与测算审批流程一致，原界面人材机三部分全部有测算显示未绿色，部分测算显示未黄色，测算变更审批时原界面包括原先的状态颜色保持不变，对于有变更的条目，用蓝色区分，单机查看变更明细（此操作与测算审批一致），明细界面显示原人材机测算量，当前消耗量，当前剩余量，本次</w:t>
      </w:r>
      <w:r>
        <w:rPr>
          <w:rFonts w:hint="eastAsia"/>
        </w:rPr>
        <w:t>变更量（增加为正，减少为负）</w:t>
      </w:r>
    </w:p>
    <w:p w14:paraId="74F7775F" w14:textId="706732EA" w:rsidR="00112F38" w:rsidRDefault="007F3D1C">
      <w:pPr>
        <w:pStyle w:val="a3"/>
        <w:numPr>
          <w:ilvl w:val="0"/>
          <w:numId w:val="1"/>
        </w:numPr>
        <w:ind w:firstLineChars="0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项目部工程量上报中要增加“工效”，在经营科审核中要增加“工效”及“工效比”</w:t>
      </w:r>
      <w:r w:rsidR="007B5399">
        <w:rPr>
          <w:rFonts w:hint="eastAsi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字段</w:t>
      </w:r>
      <w:r w:rsidR="005E6A8F"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ab/>
      </w:r>
    </w:p>
    <w:sectPr w:rsidR="00112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44EF4"/>
    <w:multiLevelType w:val="multilevel"/>
    <w:tmpl w:val="1D544E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5C"/>
    <w:rsid w:val="000521C0"/>
    <w:rsid w:val="00112F38"/>
    <w:rsid w:val="001B37C8"/>
    <w:rsid w:val="001B477F"/>
    <w:rsid w:val="003157CF"/>
    <w:rsid w:val="00374FCC"/>
    <w:rsid w:val="005E6A8F"/>
    <w:rsid w:val="006662BD"/>
    <w:rsid w:val="006B37EB"/>
    <w:rsid w:val="00716F67"/>
    <w:rsid w:val="00780F7E"/>
    <w:rsid w:val="007B5399"/>
    <w:rsid w:val="007F3D1C"/>
    <w:rsid w:val="008C3CF5"/>
    <w:rsid w:val="00C2065C"/>
    <w:rsid w:val="00C21B8E"/>
    <w:rsid w:val="00C37603"/>
    <w:rsid w:val="00CB33D7"/>
    <w:rsid w:val="00D574C2"/>
    <w:rsid w:val="00DA38B0"/>
    <w:rsid w:val="00F8355E"/>
    <w:rsid w:val="05C76432"/>
    <w:rsid w:val="2D16403D"/>
    <w:rsid w:val="2EB463ED"/>
    <w:rsid w:val="2FBE6EA1"/>
    <w:rsid w:val="454050F6"/>
    <w:rsid w:val="7B5A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F183"/>
  <w15:docId w15:val="{5E3148AD-752D-4A5A-B50D-C0FBBD6F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18</cp:revision>
  <dcterms:created xsi:type="dcterms:W3CDTF">2019-11-24T04:33:00Z</dcterms:created>
  <dcterms:modified xsi:type="dcterms:W3CDTF">2019-12-08T02:27:00Z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