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85F" w:rsidRPr="003C6E10" w:rsidRDefault="00D7385F" w:rsidP="00CB6056">
      <w:pPr>
        <w:pStyle w:val="a3"/>
        <w:ind w:left="4962"/>
        <w:rPr>
          <w:rFonts w:ascii="Times New Roman" w:hAnsi="Times New Roman" w:cs="Times New Roman"/>
          <w:sz w:val="28"/>
          <w:szCs w:val="28"/>
        </w:rPr>
      </w:pPr>
      <w:r w:rsidRPr="003C6E10">
        <w:rPr>
          <w:rFonts w:ascii="Times New Roman" w:hAnsi="Times New Roman" w:cs="Times New Roman"/>
          <w:sz w:val="28"/>
          <w:szCs w:val="28"/>
        </w:rPr>
        <w:t>Приложение</w:t>
      </w:r>
    </w:p>
    <w:p w:rsidR="00D7385F" w:rsidRPr="003C6E10" w:rsidRDefault="00D7385F" w:rsidP="00CB6056">
      <w:pPr>
        <w:pStyle w:val="a3"/>
        <w:ind w:left="4962"/>
        <w:rPr>
          <w:rFonts w:ascii="Times New Roman" w:hAnsi="Times New Roman" w:cs="Times New Roman"/>
          <w:sz w:val="28"/>
          <w:szCs w:val="28"/>
        </w:rPr>
      </w:pPr>
      <w:r w:rsidRPr="003C6E10">
        <w:rPr>
          <w:rFonts w:ascii="Times New Roman" w:hAnsi="Times New Roman" w:cs="Times New Roman"/>
          <w:sz w:val="28"/>
          <w:szCs w:val="28"/>
        </w:rPr>
        <w:t>к постановлению Губернатора</w:t>
      </w:r>
    </w:p>
    <w:p w:rsidR="00D7385F" w:rsidRPr="003C6E10" w:rsidRDefault="00D7385F" w:rsidP="00CB6056">
      <w:pPr>
        <w:pStyle w:val="a3"/>
        <w:ind w:left="4962"/>
        <w:rPr>
          <w:rFonts w:ascii="Times New Roman" w:hAnsi="Times New Roman" w:cs="Times New Roman"/>
          <w:sz w:val="28"/>
          <w:szCs w:val="28"/>
        </w:rPr>
      </w:pPr>
      <w:r w:rsidRPr="003C6E10">
        <w:rPr>
          <w:rFonts w:ascii="Times New Roman" w:hAnsi="Times New Roman" w:cs="Times New Roman"/>
          <w:sz w:val="28"/>
          <w:szCs w:val="28"/>
        </w:rPr>
        <w:t>Тверской области</w:t>
      </w:r>
    </w:p>
    <w:p w:rsidR="00D7385F" w:rsidRPr="003C6E10" w:rsidRDefault="00D7385F" w:rsidP="00CB6056">
      <w:pPr>
        <w:pStyle w:val="a3"/>
        <w:ind w:left="4962"/>
        <w:rPr>
          <w:rFonts w:ascii="Times New Roman" w:hAnsi="Times New Roman" w:cs="Times New Roman"/>
          <w:sz w:val="28"/>
          <w:szCs w:val="28"/>
        </w:rPr>
      </w:pPr>
      <w:r w:rsidRPr="003C6E10">
        <w:rPr>
          <w:rFonts w:ascii="Times New Roman" w:hAnsi="Times New Roman" w:cs="Times New Roman"/>
          <w:sz w:val="28"/>
          <w:szCs w:val="28"/>
        </w:rPr>
        <w:t xml:space="preserve">от </w:t>
      </w:r>
      <w:r w:rsidR="00A13CF6">
        <w:rPr>
          <w:rFonts w:ascii="Times New Roman" w:hAnsi="Times New Roman" w:cs="Times New Roman"/>
          <w:sz w:val="28"/>
          <w:szCs w:val="28"/>
        </w:rPr>
        <w:t xml:space="preserve">29.11.2018 </w:t>
      </w:r>
      <w:r w:rsidRPr="003C6E10">
        <w:rPr>
          <w:rFonts w:ascii="Times New Roman" w:hAnsi="Times New Roman" w:cs="Times New Roman"/>
          <w:sz w:val="28"/>
          <w:szCs w:val="28"/>
        </w:rPr>
        <w:t>№</w:t>
      </w:r>
      <w:r w:rsidR="00A13CF6">
        <w:rPr>
          <w:rFonts w:ascii="Times New Roman" w:hAnsi="Times New Roman" w:cs="Times New Roman"/>
          <w:sz w:val="28"/>
          <w:szCs w:val="28"/>
        </w:rPr>
        <w:t xml:space="preserve"> 119-пг</w:t>
      </w:r>
      <w:bookmarkStart w:id="0" w:name="_GoBack"/>
      <w:bookmarkEnd w:id="0"/>
      <w:r w:rsidRPr="003C6E10">
        <w:rPr>
          <w:rFonts w:ascii="Times New Roman" w:hAnsi="Times New Roman" w:cs="Times New Roman"/>
          <w:sz w:val="28"/>
          <w:szCs w:val="28"/>
        </w:rPr>
        <w:t xml:space="preserve"> </w:t>
      </w:r>
    </w:p>
    <w:p w:rsidR="00D7385F" w:rsidRPr="003C6E10" w:rsidRDefault="00D7385F" w:rsidP="003C6E10">
      <w:pPr>
        <w:pStyle w:val="a3"/>
        <w:rPr>
          <w:rFonts w:ascii="Times New Roman" w:hAnsi="Times New Roman" w:cs="Times New Roman"/>
          <w:sz w:val="28"/>
          <w:szCs w:val="28"/>
        </w:rPr>
      </w:pP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bookmarkStart w:id="1" w:name="Par29"/>
      <w:bookmarkEnd w:id="1"/>
      <w:r w:rsidRPr="003C6E10">
        <w:rPr>
          <w:rFonts w:ascii="Times New Roman" w:hAnsi="Times New Roman" w:cs="Times New Roman"/>
          <w:sz w:val="28"/>
          <w:szCs w:val="28"/>
        </w:rPr>
        <w:t>Положение</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об управлении референтуры</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аппарата Правительства Тверской области</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I</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Общие положения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 Управление референтуры аппарата Правительства Тверской области (далее – Управление) является структурным подразделением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2. В своей деятельности Управление руководствуется </w:t>
      </w:r>
      <w:hyperlink r:id="rId7"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3C6E10">
          <w:rPr>
            <w:rFonts w:ascii="Times New Roman" w:hAnsi="Times New Roman" w:cs="Times New Roman"/>
            <w:sz w:val="28"/>
            <w:szCs w:val="28"/>
          </w:rPr>
          <w:t>Конституцией</w:t>
        </w:r>
      </w:hyperlink>
      <w:r w:rsidRPr="003C6E10">
        <w:rPr>
          <w:rFonts w:ascii="Times New Roman" w:hAnsi="Times New Roman" w:cs="Times New Roman"/>
          <w:sz w:val="28"/>
          <w:szCs w:val="28"/>
        </w:rPr>
        <w:t xml:space="preserve"> Российской Федерации, федеральным законодательством, законодательством Тверской области, а также настоящим Положением.</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II</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Основные задачи Управления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3. Основными задачами Управления являются: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 подготовка проектов выступлений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2) подготовка информационно-аналитических и справочных материалов для интервью и публикаций Губернатора Тверской области в средствах массовой информации;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3) подготовка текстов приветственных писем, поздравлений и других обращений Губернатора Тверской области, участие в организации поздравительных и приветственных кампаний Губернатора Тверской области.</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III</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Основные функции Управления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4. Основными функциями Управления являются: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 участие в перспективном и оперативном планировании мероприятий с участием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2) участие в пределах своей компетенции в подготовке мероприятий с участием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3)</w:t>
      </w:r>
      <w:r w:rsidRPr="003C6E10">
        <w:rPr>
          <w:rFonts w:ascii="Times New Roman" w:hAnsi="Times New Roman" w:cs="Times New Roman"/>
          <w:sz w:val="28"/>
          <w:szCs w:val="28"/>
          <w:lang w:val="en-US"/>
        </w:rPr>
        <w:t> </w:t>
      </w:r>
      <w:r w:rsidRPr="003C6E10">
        <w:rPr>
          <w:rFonts w:ascii="Times New Roman" w:hAnsi="Times New Roman" w:cs="Times New Roman"/>
          <w:sz w:val="28"/>
          <w:szCs w:val="28"/>
        </w:rPr>
        <w:t>участие в пределах своей компетенции в реализации единой информационной политики в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lastRenderedPageBreak/>
        <w:t>4)</w:t>
      </w:r>
      <w:r w:rsidRPr="003C6E10">
        <w:rPr>
          <w:rFonts w:ascii="Times New Roman" w:hAnsi="Times New Roman" w:cs="Times New Roman"/>
          <w:sz w:val="28"/>
          <w:szCs w:val="28"/>
          <w:lang w:val="en-US"/>
        </w:rPr>
        <w:t> </w:t>
      </w:r>
      <w:r w:rsidRPr="003C6E10">
        <w:rPr>
          <w:rFonts w:ascii="Times New Roman" w:hAnsi="Times New Roman" w:cs="Times New Roman"/>
          <w:sz w:val="28"/>
          <w:szCs w:val="28"/>
        </w:rPr>
        <w:t>участие в пределах своей компетенции в информационно-аналитическом и организационном обеспечении деятельности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5) взаимодействие в пределах своей компетенции с представителями экспертного сообщества, научными организациями и представителями гражданского общества;</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6) участие в организации информационного обеспечения брифингов, пресс-конференций, иных мероприятий для средств массовой информации </w:t>
      </w:r>
      <w:r w:rsidR="003C6E10">
        <w:rPr>
          <w:rFonts w:ascii="Times New Roman" w:hAnsi="Times New Roman" w:cs="Times New Roman"/>
          <w:sz w:val="28"/>
          <w:szCs w:val="28"/>
        </w:rPr>
        <w:t xml:space="preserve">                </w:t>
      </w:r>
      <w:r w:rsidRPr="003C6E10">
        <w:rPr>
          <w:rFonts w:ascii="Times New Roman" w:hAnsi="Times New Roman" w:cs="Times New Roman"/>
          <w:sz w:val="28"/>
          <w:szCs w:val="28"/>
        </w:rPr>
        <w:t>с участием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7) участие в подготовке материалов для средств массовой информации, отражающих мнение Губернатора Тверской области по различным вопросам;</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8) организация поздравительных кампаний Губернатора Тверской области в связи с государственными, религиозными, профессиональными праздниками, праздниками Тверской области, памятными и знаменательными датами, а также поздравлений известных и заслуженных людей от имени Губернатора Тверской области с днями рождения и юбилейными датами;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9) </w:t>
      </w:r>
      <w:r w:rsidRPr="003C6E10">
        <w:rPr>
          <w:rFonts w:ascii="Times New Roman" w:hAnsi="Times New Roman" w:cs="Times New Roman"/>
          <w:bCs/>
          <w:sz w:val="28"/>
          <w:szCs w:val="28"/>
        </w:rPr>
        <w:t>формирование и ежегодное обновление общей информационной базы лиц, поздравляемых от имени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10) мониторинг назначений на должности на федеральном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и региональном уровнях, организация поздравлений с назначением от имени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11) организация работы по подготовке приветственных адресов, приветствий и обращений от имени Губернатора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12) участие в подготовке проектов правовых актов Губернатора Тверской области, Правительства Тверской области, документов аппарата Правительства Тверской области по вопросам, входящим в компетенцию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13) иные функции в соответствии с правовыми актами Губернатора Тверской области, Правительства Тверской области, документами аппарата Правительства Тверской области.</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IV</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Права (полномочия) Управления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5. Управление для осуществления возложенных на него задач и функций имеет право:</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 запрашивать и получать в установленном порядке от структурных подразделений аппарата Правительства Тверской области, органов государственной власти Тверской области, государственных органов Тверской области, органов местного самоуправления муниципальных образований Тверской области, организаций, общественных объединений необходимые информационные, аналитические и иные материалы;</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lastRenderedPageBreak/>
        <w:t>2) пользоваться в установленном порядке информационными базами данных Правительства Тверской области, а также создавать собственные справочно-информационные базы данных;</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3) взаимодействовать с органами государственной власти Тверской области, государственными органами Тверской области и органами местного самоуправления муниципальных образований Тверской области по вопросам, входящим в компетенцию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4) принимать участие в работе совещаний, комиссий и иных мероприятиях, касающихся вопросов, входящих в компетенцию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5) привлекать в установленном порядке для выполнения аналитических и экспертных работ, а также для подготовки публикаций в средствах массовой информации, радио- и телепередач специалистов и консультантов.</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V</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Организация деятельности Управления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6. Руководство деятельностью Управления осуществляет начальник Управления, назначаемый на должность и освобождаемый от должности Губернатором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7. В своей деятельности Управление подчиняется Губернатору Тверской области, заместителю Председателя Правительства Тверской области – руководителю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8. Начальник Управления имеет заместителя, который назначается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на должность и освобождается от занимаемой должности заместителем Председателя Правительства Тверской области – руководителем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9. Сотрудники Управления, за исключением начальника Управления, назначаются на должности и освобождаются от должностей (увольняются) заместителем Председателя Правительства Тверской области – руководителем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10. Управление структурно состоит из отделов. В структуру Управления могут быть введены отдельные должности, непосредственно не включенные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в отделы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11. Структура и штатная численность Управления устанавливаются Губернатором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12. Должностной регламент начальника Управления утверждается Губернатором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Должностные регламенты (должностные инструкции) иных сотрудников Управления согласовываются начальником Управления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 xml:space="preserve">и утверждаются заместителем Председателя Правительства Тверской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области – руководителем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13. Начальник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lastRenderedPageBreak/>
        <w:t>1) осуществляет непосредственное руководство Управлением и несет персональную ответственность за выполнение задач, возложенных на Управление;</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2) на основании </w:t>
      </w:r>
      <w:hyperlink r:id="rId8" w:tooltip="Постановление Губернатора Тверской области от 09.11.2011 N 63-пг (ред. от 17.07.2018) &quot;Об аппарате Правительства Тверской области&quot; (вместе с &quot;Положением об аппарате Правительства Тверской области&quot;, &quot;Структурой аппарата Правительства Тверской области&quot;){Консульт" w:history="1">
        <w:r w:rsidRPr="003C6E10">
          <w:rPr>
            <w:rFonts w:ascii="Times New Roman" w:hAnsi="Times New Roman" w:cs="Times New Roman"/>
            <w:sz w:val="28"/>
            <w:szCs w:val="28"/>
          </w:rPr>
          <w:t>Положения</w:t>
        </w:r>
      </w:hyperlink>
      <w:r w:rsidRPr="003C6E10">
        <w:rPr>
          <w:rFonts w:ascii="Times New Roman" w:hAnsi="Times New Roman" w:cs="Times New Roman"/>
          <w:sz w:val="28"/>
          <w:szCs w:val="28"/>
        </w:rPr>
        <w:t xml:space="preserve"> об аппарате Правительства Тверской области определяет и обеспечивает практическую реализацию основных направлений деятельности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3) вносит предложения по структуре и штатной численности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4) определяет должностные обязанности заместителя начальника Управления, сотрудников Управления и дает им обязательные для исполнения задания и поручения;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5) вносит заместителю Председателя Правительства Тверской области – руководителю аппарата Правительства Тверской области предложения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о мерах поощрения и наказания сотрудников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6) вносит заместителю Председателя Правительства Тверской области – руководителю аппарата Правительства Тверской области предложения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по профессиональному развитию сотрудников Управления;</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7) представляет Управление во взаимоотношениях со структурными подразделениями аппарата Правительства Тверской области, органами государственной власти, государственными органами, органами местного самоуправления, иными органами и организациями;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8) подписывает и визирует документы в пределах своей компетенции;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9) осуществляет другие полномочия в соответствии с правовыми актами Губернатора Тверской области, Правительства Тверской области, документами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14. В период юридического отсутствия начальника Управления (отпуск, командировка, временная нетрудоспособность и т.п.) его обязанности временно возлагаются на заместителя начальника Управления, либо иного сотрудника Управления в соответствии с приказом руководителя аппарата Правительства Тверской области.</w:t>
      </w: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 xml:space="preserve">15. Материально-техническое, документационное, информационное, транспортное и иное обеспечение деятельности Управления осуществляется </w:t>
      </w:r>
      <w:r w:rsidR="00CB6056">
        <w:rPr>
          <w:rFonts w:ascii="Times New Roman" w:hAnsi="Times New Roman" w:cs="Times New Roman"/>
          <w:sz w:val="28"/>
          <w:szCs w:val="28"/>
        </w:rPr>
        <w:t xml:space="preserve">                  </w:t>
      </w:r>
      <w:r w:rsidRPr="003C6E10">
        <w:rPr>
          <w:rFonts w:ascii="Times New Roman" w:hAnsi="Times New Roman" w:cs="Times New Roman"/>
          <w:sz w:val="28"/>
          <w:szCs w:val="28"/>
        </w:rPr>
        <w:t>в порядке, установленном законодательством.</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Раздел VI</w:t>
      </w:r>
    </w:p>
    <w:p w:rsidR="00D7385F" w:rsidRPr="003C6E10" w:rsidRDefault="00D7385F" w:rsidP="003C6E10">
      <w:pPr>
        <w:pStyle w:val="a3"/>
        <w:jc w:val="center"/>
        <w:rPr>
          <w:rFonts w:ascii="Times New Roman" w:hAnsi="Times New Roman" w:cs="Times New Roman"/>
          <w:sz w:val="28"/>
          <w:szCs w:val="28"/>
        </w:rPr>
      </w:pPr>
      <w:r w:rsidRPr="003C6E10">
        <w:rPr>
          <w:rFonts w:ascii="Times New Roman" w:hAnsi="Times New Roman" w:cs="Times New Roman"/>
          <w:sz w:val="28"/>
          <w:szCs w:val="28"/>
        </w:rPr>
        <w:t>Реорганизация и ликвидация (упразднение) Управления</w:t>
      </w:r>
    </w:p>
    <w:p w:rsidR="00D7385F" w:rsidRPr="003C6E10" w:rsidRDefault="00D7385F" w:rsidP="003C6E10">
      <w:pPr>
        <w:pStyle w:val="a3"/>
        <w:jc w:val="both"/>
        <w:rPr>
          <w:rFonts w:ascii="Times New Roman" w:hAnsi="Times New Roman" w:cs="Times New Roman"/>
          <w:sz w:val="28"/>
          <w:szCs w:val="28"/>
        </w:rPr>
      </w:pPr>
    </w:p>
    <w:p w:rsidR="00D7385F" w:rsidRPr="003C6E10" w:rsidRDefault="00D7385F" w:rsidP="003C6E10">
      <w:pPr>
        <w:pStyle w:val="a3"/>
        <w:ind w:firstLine="720"/>
        <w:jc w:val="both"/>
        <w:rPr>
          <w:rFonts w:ascii="Times New Roman" w:hAnsi="Times New Roman" w:cs="Times New Roman"/>
          <w:sz w:val="28"/>
          <w:szCs w:val="28"/>
        </w:rPr>
      </w:pPr>
      <w:r w:rsidRPr="003C6E10">
        <w:rPr>
          <w:rFonts w:ascii="Times New Roman" w:hAnsi="Times New Roman" w:cs="Times New Roman"/>
          <w:sz w:val="28"/>
          <w:szCs w:val="28"/>
        </w:rPr>
        <w:t>16. Реорганизация и ликвидация (упразднение) Управления осуществляются по решению Губернатора Тверской области в порядке, установленном законодательством.</w:t>
      </w:r>
    </w:p>
    <w:p w:rsidR="00D7385F" w:rsidRPr="003C6E10" w:rsidRDefault="00D7385F" w:rsidP="003C6E10">
      <w:pPr>
        <w:pStyle w:val="a3"/>
        <w:ind w:firstLine="720"/>
        <w:jc w:val="both"/>
        <w:rPr>
          <w:rFonts w:ascii="Times New Roman" w:hAnsi="Times New Roman" w:cs="Times New Roman"/>
          <w:sz w:val="28"/>
          <w:szCs w:val="28"/>
        </w:rPr>
      </w:pPr>
    </w:p>
    <w:p w:rsidR="0014477F" w:rsidRPr="003C6E10" w:rsidRDefault="00E4173C" w:rsidP="003C6E10">
      <w:pPr>
        <w:spacing w:after="0" w:line="240" w:lineRule="auto"/>
        <w:rPr>
          <w:rFonts w:ascii="Times New Roman" w:hAnsi="Times New Roman" w:cs="Times New Roman"/>
          <w:sz w:val="28"/>
          <w:szCs w:val="28"/>
        </w:rPr>
      </w:pPr>
    </w:p>
    <w:sectPr w:rsidR="0014477F" w:rsidRPr="003C6E10" w:rsidSect="003C6E10">
      <w:headerReference w:type="default" r:id="rId9"/>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73C" w:rsidRDefault="00E4173C" w:rsidP="003C6E10">
      <w:pPr>
        <w:spacing w:after="0" w:line="240" w:lineRule="auto"/>
      </w:pPr>
      <w:r>
        <w:separator/>
      </w:r>
    </w:p>
  </w:endnote>
  <w:endnote w:type="continuationSeparator" w:id="0">
    <w:p w:rsidR="00E4173C" w:rsidRDefault="00E4173C" w:rsidP="003C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73C" w:rsidRDefault="00E4173C" w:rsidP="003C6E10">
      <w:pPr>
        <w:spacing w:after="0" w:line="240" w:lineRule="auto"/>
      </w:pPr>
      <w:r>
        <w:separator/>
      </w:r>
    </w:p>
  </w:footnote>
  <w:footnote w:type="continuationSeparator" w:id="0">
    <w:p w:rsidR="00E4173C" w:rsidRDefault="00E4173C" w:rsidP="003C6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213569"/>
      <w:docPartObj>
        <w:docPartGallery w:val="Page Numbers (Top of Page)"/>
        <w:docPartUnique/>
      </w:docPartObj>
    </w:sdtPr>
    <w:sdtEndPr>
      <w:rPr>
        <w:rFonts w:ascii="Times New Roman" w:hAnsi="Times New Roman" w:cs="Times New Roman"/>
        <w:sz w:val="24"/>
      </w:rPr>
    </w:sdtEndPr>
    <w:sdtContent>
      <w:p w:rsidR="003C6E10" w:rsidRPr="003C6E10" w:rsidRDefault="003C6E10">
        <w:pPr>
          <w:pStyle w:val="a4"/>
          <w:jc w:val="center"/>
          <w:rPr>
            <w:rFonts w:ascii="Times New Roman" w:hAnsi="Times New Roman" w:cs="Times New Roman"/>
            <w:sz w:val="24"/>
          </w:rPr>
        </w:pPr>
        <w:r w:rsidRPr="003C6E10">
          <w:rPr>
            <w:rFonts w:ascii="Times New Roman" w:hAnsi="Times New Roman" w:cs="Times New Roman"/>
            <w:sz w:val="24"/>
          </w:rPr>
          <w:fldChar w:fldCharType="begin"/>
        </w:r>
        <w:r w:rsidRPr="003C6E10">
          <w:rPr>
            <w:rFonts w:ascii="Times New Roman" w:hAnsi="Times New Roman" w:cs="Times New Roman"/>
            <w:sz w:val="24"/>
          </w:rPr>
          <w:instrText>PAGE   \* MERGEFORMAT</w:instrText>
        </w:r>
        <w:r w:rsidRPr="003C6E10">
          <w:rPr>
            <w:rFonts w:ascii="Times New Roman" w:hAnsi="Times New Roman" w:cs="Times New Roman"/>
            <w:sz w:val="24"/>
          </w:rPr>
          <w:fldChar w:fldCharType="separate"/>
        </w:r>
        <w:r w:rsidR="00A13CF6">
          <w:rPr>
            <w:rFonts w:ascii="Times New Roman" w:hAnsi="Times New Roman" w:cs="Times New Roman"/>
            <w:noProof/>
            <w:sz w:val="24"/>
          </w:rPr>
          <w:t>2</w:t>
        </w:r>
        <w:r w:rsidRPr="003C6E10">
          <w:rPr>
            <w:rFonts w:ascii="Times New Roman" w:hAnsi="Times New Roman" w:cs="Times New Roman"/>
            <w:sz w:val="24"/>
          </w:rPr>
          <w:fldChar w:fldCharType="end"/>
        </w:r>
      </w:p>
    </w:sdtContent>
  </w:sdt>
  <w:p w:rsidR="003C6E10" w:rsidRDefault="003C6E1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5F"/>
    <w:rsid w:val="002F1413"/>
    <w:rsid w:val="003C6E10"/>
    <w:rsid w:val="003E44AF"/>
    <w:rsid w:val="00464D22"/>
    <w:rsid w:val="00580423"/>
    <w:rsid w:val="0059278A"/>
    <w:rsid w:val="006D16A3"/>
    <w:rsid w:val="00713289"/>
    <w:rsid w:val="0079146F"/>
    <w:rsid w:val="00895AA4"/>
    <w:rsid w:val="00A13CF6"/>
    <w:rsid w:val="00B4552C"/>
    <w:rsid w:val="00C2458E"/>
    <w:rsid w:val="00C9656A"/>
    <w:rsid w:val="00CB6056"/>
    <w:rsid w:val="00D7385F"/>
    <w:rsid w:val="00D93ED5"/>
    <w:rsid w:val="00E4173C"/>
    <w:rsid w:val="00F7367B"/>
    <w:rsid w:val="00F91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BD19"/>
  <w15:chartTrackingRefBased/>
  <w15:docId w15:val="{137B7684-CA6F-4B34-9BA3-B007F5C3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385F"/>
    <w:pPr>
      <w:spacing w:after="0" w:line="240" w:lineRule="auto"/>
    </w:pPr>
    <w:rPr>
      <w:rFonts w:eastAsiaTheme="minorEastAsia"/>
      <w:lang w:eastAsia="ru-RU"/>
    </w:rPr>
  </w:style>
  <w:style w:type="paragraph" w:styleId="a4">
    <w:name w:val="header"/>
    <w:basedOn w:val="a"/>
    <w:link w:val="a5"/>
    <w:uiPriority w:val="99"/>
    <w:unhideWhenUsed/>
    <w:rsid w:val="003C6E1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C6E10"/>
  </w:style>
  <w:style w:type="paragraph" w:styleId="a6">
    <w:name w:val="footer"/>
    <w:basedOn w:val="a"/>
    <w:link w:val="a7"/>
    <w:uiPriority w:val="99"/>
    <w:unhideWhenUsed/>
    <w:rsid w:val="003C6E1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C6E10"/>
  </w:style>
  <w:style w:type="paragraph" w:styleId="a8">
    <w:name w:val="Balloon Text"/>
    <w:basedOn w:val="a"/>
    <w:link w:val="a9"/>
    <w:uiPriority w:val="99"/>
    <w:semiHidden/>
    <w:unhideWhenUsed/>
    <w:rsid w:val="00CB6056"/>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B6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08462201649D55B36B6A765FAF5316D3E16A255BFCD11BEB064742C3C8E25ED308BA91AF56480BB83749B2EEFB32AE18190F87E442A4C162AA4CEN9C9L" TargetMode="External"/><Relationship Id="rId3" Type="http://schemas.openxmlformats.org/officeDocument/2006/relationships/settings" Target="settings.xml"/><Relationship Id="rId7" Type="http://schemas.openxmlformats.org/officeDocument/2006/relationships/hyperlink" Target="consultantplus://offline/ref=808462201649D55B36B6B968EC996B633A15FB5DBC9F4BECBC6E217463D775AA618DFD50AF6880A5817499N2C4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AEBBC-7A65-407B-996D-143D3773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1349</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zhms</dc:creator>
  <cp:keywords/>
  <dc:description/>
  <cp:lastModifiedBy>zhms</cp:lastModifiedBy>
  <cp:revision>2</cp:revision>
  <cp:lastPrinted>2018-11-21T08:21:00Z</cp:lastPrinted>
  <dcterms:created xsi:type="dcterms:W3CDTF">2018-11-29T08:57:00Z</dcterms:created>
  <dcterms:modified xsi:type="dcterms:W3CDTF">2018-11-29T08:57:00Z</dcterms:modified>
</cp:coreProperties>
</file>