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Cosa si intende per URL (Uniform Resource Locator)?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/>
        <w:ind w:left="720" w:hanging="360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Protocollo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IP:porta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before="0" w:beforeAutospacing="0"/>
        <w:ind w:left="720" w:hanging="360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path host e path risorsa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Protocollo HTTP: definizione e caratteristiche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Il protocollo HTTP è un protocollo del livello applicativo del modello </w:t>
      </w:r>
      <w:r w:rsidDel="00000000" w:rsidR="00000000" w:rsidRPr="00000000">
        <w:rPr>
          <w:u w:val="single"/>
          <w:rtl w:val="0"/>
        </w:rPr>
        <w:t xml:space="preserve">TCP/IP</w:t>
      </w:r>
      <w:r w:rsidDel="00000000" w:rsidR="00000000" w:rsidRPr="00000000">
        <w:rPr>
          <w:rtl w:val="0"/>
        </w:rPr>
        <w:t xml:space="preserve"> delle reti di telecomunicazioni considerato </w:t>
      </w:r>
      <w:r w:rsidDel="00000000" w:rsidR="00000000" w:rsidRPr="00000000">
        <w:rPr>
          <w:u w:val="single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, dato che non mantiene informazioni sulle richieste precedenti del client. Tale protocollo ha le seguenti caratteristiche: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Il client inizia una connessione TCP (crea una socket) verso il server sulla porta 80 e il server accetta la connessione TCP dal client;</w:t>
      </w:r>
    </w:p>
    <w:p w:rsidR="00000000" w:rsidDel="00000000" w:rsidP="00000000" w:rsidRDefault="00000000" w:rsidRPr="00000000" w14:paraId="00000008">
      <w:pPr>
        <w:ind w:left="0" w:firstLine="0"/>
        <w:rPr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Le coppie nome-valore nell’header servono per il payload.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 sono le due tipologie di messaggi HTTP e che struttura hanno?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request e response, ma hanno la stessa struttura: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start-line obbligatorio: protocollo e altre informazioni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lines opzionale: formato da coppie nome-valore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payload opzionale: il contenuto vero e proprio che vogliamo mandare.</w:t>
      </w:r>
    </w:p>
    <w:p w:rsidR="00000000" w:rsidDel="00000000" w:rsidP="00000000" w:rsidRDefault="00000000" w:rsidRPr="00000000" w14:paraId="0000000E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Codici di stato response: cosa e quali sono?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mfortaa" w:cs="Comfortaa" w:eastAsia="Comfortaa" w:hAnsi="Comfortaa"/>
          <w:b w:val="1"/>
          <w:shd w:fill="d9ead3" w:val="clear"/>
          <w:rtl w:val="0"/>
        </w:rPr>
        <w:t xml:space="preserve">Vengono usati perché non c’è memoria condivisa.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1xx: ricevuto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2xx: conferma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3xx: azione aggiuntiva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4xx: richiesta non valida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5xx: errore, nonostante la richiesta valida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Quali sono i tipi di connessione e sincronizzazione?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Una connessione può essere: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sincrona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asincrona: no collegamento contemporaneo degli interlocutori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Una sincronizzazione può avvenire in 3 punti: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submission: il client invia un messaggio che viene preso in carico dal middleware;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delivery: viene poi trasferito al middleware ricevente;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processing: o passa al server che tratta il messaggio ricevuto.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Questa si divide in 3 ulteriori fasi: a) ricevuto; b) letto; c) processato.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Nelle varie fasi, i buffer utilizzati tracciano i messaggi che permettono la sincronizzazione. La sincronizzazione può essere: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transiente: il destinatario non è connesso e i dati vengono scartati;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beforeAutospacing="0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persistente: il middleware conserva i dati fino alla consegna del messaggio al destinatario e non è necessario che i processi siano in esecuzione prima e dopo l’invio/ricezione dei messaggi.</w:t>
      </w:r>
    </w:p>
    <w:p w:rsidR="00000000" w:rsidDel="00000000" w:rsidP="00000000" w:rsidRDefault="00000000" w:rsidRPr="00000000" w14:paraId="00000021">
      <w:pPr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Quali sono le tipologie di comunicazione?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comunicazione persistente asincrona</w:t>
      </w:r>
      <w:r w:rsidDel="00000000" w:rsidR="00000000" w:rsidRPr="00000000">
        <w:rPr>
          <w:rtl w:val="0"/>
        </w:rPr>
        <w:t xml:space="preserve">: il middleware mantiene il messaggio fin quando A non si connette e riceve il messaggio; B può anche non essere immediatamente attivo e ritorna il controllo;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comunicazione persistente sincrona</w:t>
      </w:r>
      <w:r w:rsidDel="00000000" w:rsidR="00000000" w:rsidRPr="00000000">
        <w:rPr>
          <w:rtl w:val="0"/>
        </w:rPr>
        <w:t xml:space="preserve">: A attende l’</w:t>
      </w:r>
      <w:r w:rsidDel="00000000" w:rsidR="00000000" w:rsidRPr="00000000">
        <w:rPr>
          <w:shd w:fill="d9ead3" w:val="clear"/>
          <w:rtl w:val="0"/>
        </w:rPr>
        <w:t xml:space="preserve">accettazione da parte del middleware di B</w:t>
      </w:r>
      <w:r w:rsidDel="00000000" w:rsidR="00000000" w:rsidRPr="00000000">
        <w:rPr>
          <w:rtl w:val="0"/>
        </w:rPr>
        <w:t xml:space="preserve">, quindi A è bloccato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comunicazione transiente sincrona: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comunicazione transiente asincrona</w:t>
      </w:r>
      <w:r w:rsidDel="00000000" w:rsidR="00000000" w:rsidRPr="00000000">
        <w:rPr>
          <w:rtl w:val="0"/>
        </w:rPr>
        <w:t xml:space="preserve">: A invia SSE B è pronto a ricevere. Se no i dati vengono scartati.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comunicazione transiente sincrona su ritorno</w:t>
      </w:r>
      <w:r w:rsidDel="00000000" w:rsidR="00000000" w:rsidRPr="00000000">
        <w:rPr>
          <w:rtl w:val="0"/>
        </w:rPr>
        <w:t xml:space="preserve">: A invia ma B non processa subito, manda un ack, e processa più avanti. Fa diventare persistente la comunicazione, se il sistema non lo fa.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comunicazione transiente sincrona basata su consegna</w:t>
      </w:r>
      <w:r w:rsidDel="00000000" w:rsidR="00000000" w:rsidRPr="00000000">
        <w:rPr>
          <w:rtl w:val="0"/>
        </w:rPr>
        <w:t xml:space="preserve">: uguale a prima, ma deve aspettare di ricevere un ACK quando B inizia a processare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comunicazione transiente sincrona basata su risposta</w:t>
      </w:r>
      <w:r w:rsidDel="00000000" w:rsidR="00000000" w:rsidRPr="00000000">
        <w:rPr>
          <w:rtl w:val="0"/>
        </w:rPr>
        <w:t xml:space="preserve">: uguale a prima ma A aspetta finchè non arriva l’ACK che B ha finito di processare.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Cosa si intende per 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b w:val="1"/>
          <w:rtl w:val="0"/>
        </w:rPr>
        <w:t xml:space="preserve"> – queueing model?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 dice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– queueing model un meccanismo che offre capacità di archiviazione senza richiedere che il mittente o destinatario siano attivi durante la trasmissione di messaggi. A seconda dello stato di sender e receiver, ovvero running o passive, le 4 primitive sono: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→ put: aggiunge un messaggio ad una coda;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→ get: blocca fino a quando la coda specificata non è vuota e rimuove il primo messaggio;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→ poll: controlla una coda specifica e rimuove il primo messaggio senza bloccare;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→ notify: installa un gestore da chiamare quando un messaggio viene inserito in una coda.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Cosa sono il 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b w:val="1"/>
          <w:rtl w:val="0"/>
        </w:rPr>
        <w:t xml:space="preserve"> broker e il PaS Pattern?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broker è un meccanismo che permette il pattern -&gt; publish &amp; subscribe. Ha il compito di ricevere dati da una sorgente e condividerli su un dato canale. Il PaS Pattern è un disaccoppiamento tra publisher e subscriber: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→ publisher: si registrano dichiarando di voler inviare messaggi su un determinato argomento;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  <w:t xml:space="preserve">→ subscriber: si registrano dichiarando di voler ricevere messaggi su un determinato argomento. </w:t>
      </w:r>
      <w:r w:rsidDel="00000000" w:rsidR="00000000" w:rsidRPr="00000000">
        <w:rPr>
          <w:shd w:fill="b6d7a8" w:val="clear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hd w:fill="b6d7a8" w:val="clear"/>
          <w:rtl w:val="0"/>
        </w:rPr>
        <w:t xml:space="preserve">on conoscono l’indirizzo del publisher.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Tra i due fattori si ha un disaccoppiamento, quindi indipendenza e concorrenza, con scalabilità. Il broker può mantenere i dati e QUINDI LO STATO nel tempo, a seconda di diverse politiche.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nsolas" w:cs="Consolas" w:eastAsia="Consolas" w:hAnsi="Consolas"/>
        <w:sz w:val="22"/>
        <w:szCs w:val="22"/>
        <w:lang w:val="it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Comfortaa" w:cs="Comfortaa" w:eastAsia="Comfortaa" w:hAnsi="Comfortaa"/>
      <w:b w:val="1"/>
      <w:color w:val="4a86e8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omfortaa" w:cs="Comfortaa" w:eastAsia="Comfortaa" w:hAnsi="Comfortaa"/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