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twplk27pm87" w:id="0"/>
      <w:bookmarkEnd w:id="0"/>
      <w:r w:rsidDel="00000000" w:rsidR="00000000" w:rsidRPr="00000000">
        <w:rPr>
          <w:rtl w:val="0"/>
        </w:rPr>
        <w:t xml:space="preserve">Remote Procedure Call- RMI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234941" cy="4370283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4941" cy="43702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Sono come le chiamate di procedura ma adattate per gli SD (ovvero in 2 macchine distinte). Hanno il vantaggio di essere semplici da implementare ed essere concettualmente vicine al modello client-server.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 svantaggio è che sono statiche (ma si risolve) ma soprattutto è che sono bloccanti, ovvero senza concorrenza.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5ygmcqo4065u" w:id="1"/>
      <w:bookmarkEnd w:id="1"/>
      <w:r w:rsidDel="00000000" w:rsidR="00000000" w:rsidRPr="00000000">
        <w:rPr>
          <w:rtl w:val="0"/>
        </w:rPr>
        <w:t xml:space="preserve">MODELLI RPC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Modello RPC sincrono: so che la risposta del server è la risposta finale.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41651" cy="2564666"/>
            <wp:effectExtent b="12700" l="12700" r="12700" t="127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651" cy="25646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Modello RPC asincrono: </w:t>
      </w:r>
      <w:r w:rsidDel="00000000" w:rsidR="00000000" w:rsidRPr="00000000">
        <w:rPr>
          <w:shd w:fill="d9ead3" w:val="clear"/>
          <w:rtl w:val="0"/>
        </w:rPr>
        <w:t xml:space="preserve">mi ritorna il controllo subito dopo che la richiesta è stata ricevuta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ovvero il middleware del chiamato ha ricevuto il messaggio di invocazione</w:t>
      </w:r>
      <w:r w:rsidDel="00000000" w:rsidR="00000000" w:rsidRPr="00000000">
        <w:rPr>
          <w:rtl w:val="0"/>
        </w:rPr>
        <w:t xml:space="preserve">. Ovviamente la chiamata è sospensiva. Tra l’altro questo modello risolve il problema della concorrenza delle RPC.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866065" cy="2574167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065" cy="25741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È asincrono perché quando il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 manda il messaggio non gli interessa cosa sta facendo il server e lo manda lo stesso. Alla fine poi c’è una call-back (potrebbe non esserci).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74030" cy="104258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1042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Una RPC deve essere gestita da un middleware, trasforma le chiamate da locali a remote. Ovvero le trasforma da mono-processo a 2 processi divisi. Il client stub sfrutta un protocollo per comunicare la RPC al server stub, che poi gli risponde.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81637" cy="254363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637" cy="2543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d9ead3" w:val="clear"/>
        </w:rPr>
      </w:pPr>
      <w:r w:rsidDel="00000000" w:rsidR="00000000" w:rsidRPr="00000000">
        <w:rPr>
          <w:rtl w:val="0"/>
        </w:rPr>
        <w:t xml:space="preserve">Proviamo a vedere un esempio più articolato: per passare i parametri spesso si fa per valore oppure per puntatore. </w:t>
      </w:r>
      <w:r w:rsidDel="00000000" w:rsidR="00000000" w:rsidRPr="00000000">
        <w:rPr>
          <w:shd w:fill="d9ead3" w:val="clear"/>
          <w:rtl w:val="0"/>
        </w:rPr>
        <w:t xml:space="preserve">Non possiamo passare però il puntatore,in quanto non conosciamo le allocazioni in memoria del server</w:t>
      </w:r>
      <w:r w:rsidDel="00000000" w:rsidR="00000000" w:rsidRPr="00000000">
        <w:rPr>
          <w:rtl w:val="0"/>
        </w:rPr>
        <w:t xml:space="preserve">, quindi gli devo passare per forza i valori, poi il server replicherà lo stack. Questa operazione si chiama marshalling/unmarshalling. </w:t>
      </w:r>
      <w:r w:rsidDel="00000000" w:rsidR="00000000" w:rsidRPr="00000000">
        <w:rPr>
          <w:shd w:fill="d9ead3" w:val="clear"/>
          <w:rtl w:val="0"/>
        </w:rPr>
        <w:t xml:space="preserve">Unmarshalling = Tradurre i dati ricevuti in un formato adeguato alla chiamata locale.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568520" cy="391693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520" cy="391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4k4aoxt7te3s" w:id="2"/>
      <w:bookmarkEnd w:id="2"/>
      <w:r w:rsidDel="00000000" w:rsidR="00000000" w:rsidRPr="00000000">
        <w:rPr>
          <w:rtl w:val="0"/>
        </w:rPr>
        <w:t xml:space="preserve">OGGETTI DISTRIBUITI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Distributed Objects sono oggetti che operano in un contesto distribuito, dove la loro esecuzione può avvenire su VM distinte.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Incapsulazione dei dati</w:t>
      </w:r>
      <w:r w:rsidDel="00000000" w:rsidR="00000000" w:rsidRPr="00000000">
        <w:rPr>
          <w:rtl w:val="0"/>
        </w:rPr>
        <w:t xml:space="preserve">: gli oggetti contengono dati (stato) e definiscono operazioni su questi dati attraverso metodi.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Accesso ai dati</w:t>
      </w:r>
      <w:r w:rsidDel="00000000" w:rsidR="00000000" w:rsidRPr="00000000">
        <w:rPr>
          <w:rtl w:val="0"/>
        </w:rPr>
        <w:t xml:space="preserve">: i metodi delle classi definiscono l'accesso ai dati, mentre le interfacce definiscono i metodi di accesso.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Definizione a compile-time e run-time</w:t>
      </w:r>
      <w:r w:rsidDel="00000000" w:rsidR="00000000" w:rsidRPr="00000000">
        <w:rPr>
          <w:rtl w:val="0"/>
        </w:rPr>
        <w:t xml:space="preserve">: gli oggetti sono definiti tramite interfacce e classi a compile-time, ma sono accessibili tramite adattatori (wrappers) a run-time.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Persistenza e transienti</w:t>
      </w:r>
      <w:r w:rsidDel="00000000" w:rsidR="00000000" w:rsidRPr="00000000">
        <w:rPr>
          <w:rtl w:val="0"/>
        </w:rPr>
        <w:t xml:space="preserve">: gli oggetti possono essere </w:t>
      </w:r>
      <w:r w:rsidDel="00000000" w:rsidR="00000000" w:rsidRPr="00000000">
        <w:rPr>
          <w:rtl w:val="0"/>
        </w:rPr>
        <w:t xml:space="preserve">persistenti o transienti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mfortaa" w:cs="Comfortaa" w:eastAsia="Comfortaa" w:hAnsi="Comfortaa"/>
          <w:shd w:fill="d9ead3" w:val="clear"/>
        </w:rPr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transiente: il destinatario non è connesso e i dati vengono scartati;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persistente: il middleware conserva i dati fino alla consegna del messaggio al destinatario e non è necessario che i processi siano in esecuzione prima e dopo l’invio/ricezione dei messaggi.</w:t>
      </w:r>
      <w:r w:rsidDel="00000000" w:rsidR="00000000" w:rsidRPr="00000000">
        <w:rPr/>
        <w:drawing>
          <wp:inline distB="114300" distT="114300" distL="114300" distR="114300">
            <wp:extent cx="6358890" cy="49264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492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73190" cy="66940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669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Riferimento agli oggetti remoti</w:t>
      </w:r>
      <w:r w:rsidDel="00000000" w:rsidR="00000000" w:rsidRPr="00000000">
        <w:rPr>
          <w:rtl w:val="0"/>
        </w:rPr>
        <w:t xml:space="preserve">: consentono l'interazione con oggetti su macchine virtuali diverse. Un reference distribuito è composto da IP, porta, ID oggetto.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Esempi di Distributed Objects includono le RPC ma anche le: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c06t1okzv0do" w:id="3"/>
      <w:bookmarkEnd w:id="3"/>
      <w:r w:rsidDel="00000000" w:rsidR="00000000" w:rsidRPr="00000000">
        <w:rPr>
          <w:rtl w:val="0"/>
        </w:rPr>
        <w:t xml:space="preserve">Java Remote Method Invocation (RMI)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Java RMI è un middleware che estende l'approccio OOP al contesto distribuito, </w:t>
      </w:r>
      <w:r w:rsidDel="00000000" w:rsidR="00000000" w:rsidRPr="00000000">
        <w:rPr>
          <w:u w:val="single"/>
          <w:rtl w:val="0"/>
        </w:rPr>
        <w:t xml:space="preserve">supportando l'invocazione di metodi tra oggetti su macchine virtuali distinte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In Java/RMI l’access transparency viene realizzata con l’utilizzo della stessa sintassi per accedere a oggetti locali e remoti.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lass loader va prima a vedere se la classe ce l’ha localmente, altrimenti la richiede ad un’altro.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Trasferimento per valore</w:t>
      </w:r>
      <w:r w:rsidDel="00000000" w:rsidR="00000000" w:rsidRPr="00000000">
        <w:rPr>
          <w:rtl w:val="0"/>
        </w:rPr>
        <w:t xml:space="preserve">: si usa per passare gli oggetti non remoti, vengono passati per valore, se serializzabili</w:t>
      </w:r>
    </w:p>
    <w:p w:rsidR="00000000" w:rsidDel="00000000" w:rsidP="00000000" w:rsidRDefault="00000000" w:rsidRPr="00000000" w14:paraId="00000020">
      <w:pPr>
        <w:rPr>
          <w:shd w:fill="d9ead3" w:val="clear"/>
        </w:rPr>
      </w:pPr>
      <w:r w:rsidDel="00000000" w:rsidR="00000000" w:rsidRPr="00000000">
        <w:rPr>
          <w:b w:val="1"/>
          <w:rtl w:val="0"/>
        </w:rPr>
        <w:t xml:space="preserve">Trasferimento per reference</w:t>
      </w:r>
      <w:r w:rsidDel="00000000" w:rsidR="00000000" w:rsidRPr="00000000">
        <w:rPr>
          <w:rtl w:val="0"/>
        </w:rPr>
        <w:t xml:space="preserve">: i riferimenti ad oggetti remoti vengono passati per valore per permettere invocazioni remote. </w:t>
      </w:r>
      <w:r w:rsidDel="00000000" w:rsidR="00000000" w:rsidRPr="00000000">
        <w:rPr>
          <w:shd w:fill="d9ead3" w:val="clear"/>
          <w:rtl w:val="0"/>
        </w:rPr>
        <w:t xml:space="preserve">Le informazioni necessarie contenute in un reference in sono Id del metodo e argomenti.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hd w:fill="d9ead3" w:val="clear"/>
          <w:rtl w:val="0"/>
        </w:rPr>
        <w:t xml:space="preserve">La serializzazione trasmette un oggetto su reti locali come parametro su uno stream di byte TCP/IP</w:t>
      </w:r>
      <w:r w:rsidDel="00000000" w:rsidR="00000000" w:rsidRPr="00000000">
        <w:rPr>
          <w:rtl w:val="0"/>
        </w:rPr>
        <w:t xml:space="preserve">. La serializzazione mi da i dati, la struttura invece me la dà la classe.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Metodi obbligatori da implementare? nessuno, 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8ezs81osq7k8" w:id="4"/>
      <w:bookmarkEnd w:id="4"/>
      <w:r w:rsidDel="00000000" w:rsidR="00000000" w:rsidRPr="00000000">
        <w:rPr>
          <w:rtl w:val="0"/>
        </w:rPr>
        <w:t xml:space="preserve">Passaggio dei parametri per reference oppure per valore: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700945" cy="315494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945" cy="3154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Come faccio a far conoscere la macchina A (e tutte le sue classi) a tutte le altre macchine, che sono autonome e indipendenti? Deve esserci una terza parte che conosce tutti i riferimenti agli oggetti delle altre macchine, è </w:t>
      </w:r>
      <w:r w:rsidDel="00000000" w:rsidR="00000000" w:rsidRPr="00000000">
        <w:rPr>
          <w:rtl w:val="0"/>
        </w:rPr>
        <w:t xml:space="preserve">chiamato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rmiregistry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d9ead3" w:val="clear"/>
          <w:rtl w:val="0"/>
        </w:rPr>
        <w:t xml:space="preserve">Risiede sulla macchina dove risiedono gli oggetti</w:t>
      </w:r>
      <w:r w:rsidDel="00000000" w:rsidR="00000000" w:rsidRPr="00000000">
        <w:rPr>
          <w:rtl w:val="0"/>
        </w:rPr>
        <w:t xml:space="preserve"> (in questo caso è il server).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19850" cy="1887409"/>
            <wp:effectExtent b="12700" l="12700" r="12700" t="127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88740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La classe Naming ha dei metodi statici, che permettono di identificare gli oggetti nel registro, attraverso un URL. Questo dà accesso diretto alle funzionalità del RMI Registry.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Comfortaa" w:cs="Comfortaa" w:eastAsia="Comfortaa" w:hAnsi="Comfortaa"/>
          <w:shd w:fill="d9ead3" w:val="clear"/>
          <w:rtl w:val="0"/>
        </w:rPr>
        <w:t xml:space="preserve">In Java RMI è possibile oggetto in LAN? SI, applicativo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mf6g6zku7xf7" w:id="5"/>
      <w:bookmarkEnd w:id="5"/>
      <w:r w:rsidDel="00000000" w:rsidR="00000000" w:rsidRPr="00000000">
        <w:rPr>
          <w:rtl w:val="0"/>
        </w:rPr>
        <w:t xml:space="preserve">Architettura RMI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942644" cy="322188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2644" cy="322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 stub azzurro è quello che compete al sistema, la parte verde è quello che compete all’applicazione.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server pubblica l’oggetto remoto nel RMIregistry con Bind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 ottiene il reference all’oggetto remoto con Lookup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 accede all’oggetto remoto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 come fanno le VM a parlarsi? Si usa RMI-IIOP, protocollo standard per scambiare informazioni sugli oggetti. Poi ovviamente si usa TCP per il layer di rete.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g2e4wjtuocyb" w:id="6"/>
      <w:bookmarkEnd w:id="6"/>
      <w:r w:rsidDel="00000000" w:rsidR="00000000" w:rsidRPr="00000000">
        <w:rPr>
          <w:rtl w:val="0"/>
        </w:rPr>
        <w:t xml:space="preserve">PROBLEMI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= trovo la controparte usando RMIregistry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POINT = accedo alla controparte usando RMIregistry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PROTOCOLLI = comunico usando RMI-IIOP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 DATI/SEMANTICA = si scambiano oggetti java/reference serializzabili</w:t>
      </w:r>
    </w:p>
    <w:p w:rsidR="00000000" w:rsidDel="00000000" w:rsidP="00000000" w:rsidRDefault="00000000" w:rsidRPr="00000000" w14:paraId="00000035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Qual è la semantica in un programma Java e nello scambio di messaggio?</w:t>
      </w:r>
    </w:p>
    <w:p w:rsidR="00000000" w:rsidDel="00000000" w:rsidP="00000000" w:rsidRDefault="00000000" w:rsidRPr="00000000" w14:paraId="0000003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Tipizzazione: so che dati contiene, che operazioni posso fare… Stabilisce il formato dei dati e la loro semantica.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nsolas" w:cs="Consolas" w:eastAsia="Consolas" w:hAnsi="Consolas"/>
        <w:sz w:val="22"/>
        <w:szCs w:val="22"/>
        <w:lang w:val="it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omfortaa" w:cs="Comfortaa" w:eastAsia="Comfortaa" w:hAnsi="Comfortaa"/>
      <w:b w:val="1"/>
      <w:color w:val="4a86e8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" w:cs="Comfortaa" w:eastAsia="Comfortaa" w:hAnsi="Comfortaa"/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