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wvtaoohsz1s" w:id="0"/>
      <w:bookmarkEnd w:id="0"/>
      <w:r w:rsidDel="00000000" w:rsidR="00000000" w:rsidRPr="00000000">
        <w:rPr>
          <w:rtl w:val="0"/>
        </w:rPr>
        <w:t xml:space="preserve">Research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Names: Aiman Ullah, Kavin Paturu Muralikrishnan, Amaan Khan</w:t>
      </w:r>
    </w:p>
    <w:p w:rsidR="00000000" w:rsidDel="00000000" w:rsidP="00000000" w:rsidRDefault="00000000" w:rsidRPr="00000000" w14:paraId="00000004">
      <w:pPr>
        <w:rPr>
          <w:rFonts w:ascii="Calibri" w:cs="Calibri" w:eastAsia="Calibri" w:hAnsi="Calibri"/>
        </w:rPr>
      </w:pPr>
      <w:r w:rsidDel="00000000" w:rsidR="00000000" w:rsidRPr="00000000">
        <w:rPr>
          <w:rtl w:val="0"/>
        </w:rPr>
        <w:t xml:space="preserve">Project Title: The Effect of Different Gravitational Storage-Regeneration Applications on Power Efficiency</w:t>
      </w:r>
      <w:r w:rsidDel="00000000" w:rsidR="00000000" w:rsidRPr="00000000">
        <w:rPr>
          <w:rtl w:val="0"/>
        </w:rPr>
      </w:r>
    </w:p>
    <w:p w:rsidR="00000000" w:rsidDel="00000000" w:rsidP="00000000" w:rsidRDefault="00000000" w:rsidRPr="00000000" w14:paraId="00000005">
      <w:pPr>
        <w:pageBreakBefore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06">
      <w:pPr>
        <w:pStyle w:val="Heading1"/>
        <w:jc w:val="both"/>
        <w:rPr/>
      </w:pPr>
      <w:bookmarkStart w:colFirst="0" w:colLast="0" w:name="_4opi947klgn5" w:id="1"/>
      <w:bookmarkEnd w:id="1"/>
      <w:r w:rsidDel="00000000" w:rsidR="00000000" w:rsidRPr="00000000">
        <w:rPr>
          <w:rtl w:val="0"/>
        </w:rPr>
        <w:t xml:space="preserve">Rationale</w:t>
      </w:r>
    </w:p>
    <w:p w:rsidR="00000000" w:rsidDel="00000000" w:rsidP="00000000" w:rsidRDefault="00000000" w:rsidRPr="00000000" w14:paraId="00000007">
      <w:pPr>
        <w:pStyle w:val="Heading2"/>
        <w:ind w:left="140" w:right="140" w:firstLine="0"/>
        <w:rPr/>
      </w:pPr>
      <w:bookmarkStart w:colFirst="0" w:colLast="0" w:name="_a4zyeua31y2o" w:id="2"/>
      <w:bookmarkEnd w:id="2"/>
      <w:r w:rsidDel="00000000" w:rsidR="00000000" w:rsidRPr="00000000">
        <w:rPr>
          <w:rtl w:val="0"/>
        </w:rPr>
        <w:t xml:space="preserve">The purpose of this experiment is to investigate whether small-scale gravitational energy storage can be an efficient and practical method of energy storage. As technology is evolving at a rapid pace, the world’s digital load keeps growing. Additionally, climate change is a persisting problem, with fluctuating temperatures and drastic changes in weather becoming more common. Renewable energy like solar and wind power are being used to combat the issue with climate change, but they are intermittent and typically stored into chemical battery systems that are harmful to the environment. This experiment seeks to address the increasing digital loads and climate change by proposing four original, theoretical small-scale gravitational energy storage-regeneration systems that could be implemented into the real world.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a383krxuxtrn" w:id="3"/>
      <w:bookmarkEnd w:id="3"/>
      <w:r w:rsidDel="00000000" w:rsidR="00000000" w:rsidRPr="00000000">
        <w:rPr>
          <w:rtl w:val="0"/>
        </w:rPr>
        <w:t xml:space="preserve">Question Being Addressed</w:t>
      </w:r>
    </w:p>
    <w:p w:rsidR="00000000" w:rsidDel="00000000" w:rsidP="00000000" w:rsidRDefault="00000000" w:rsidRPr="00000000" w14:paraId="0000000A">
      <w:pPr>
        <w:pStyle w:val="Heading2"/>
        <w:ind w:left="140" w:right="140" w:firstLine="0"/>
        <w:rPr/>
      </w:pPr>
      <w:bookmarkStart w:colFirst="0" w:colLast="0" w:name="_sfwsizoivjq8" w:id="4"/>
      <w:bookmarkEnd w:id="4"/>
      <w:r w:rsidDel="00000000" w:rsidR="00000000" w:rsidRPr="00000000">
        <w:rPr>
          <w:rtl w:val="0"/>
        </w:rPr>
        <w:t xml:space="preserve">What viable gravitational storage-regeneration systems can be implemented in the real world to increase the use of green storage systems and green energy generated?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jabu5xmul41e" w:id="5"/>
      <w:bookmarkEnd w:id="5"/>
      <w:r w:rsidDel="00000000" w:rsidR="00000000" w:rsidRPr="00000000">
        <w:rPr>
          <w:rtl w:val="0"/>
        </w:rPr>
        <w:t xml:space="preserve">Hypothesis or Engineering Goal</w:t>
      </w:r>
    </w:p>
    <w:p w:rsidR="00000000" w:rsidDel="00000000" w:rsidP="00000000" w:rsidRDefault="00000000" w:rsidRPr="00000000" w14:paraId="0000000D">
      <w:pPr>
        <w:pStyle w:val="Heading2"/>
        <w:rPr/>
      </w:pPr>
      <w:bookmarkStart w:colFirst="0" w:colLast="0" w:name="_t1pja5cw5q" w:id="6"/>
      <w:bookmarkEnd w:id="6"/>
      <w:r w:rsidDel="00000000" w:rsidR="00000000" w:rsidRPr="00000000">
        <w:rPr>
          <w:rtl w:val="0"/>
        </w:rPr>
        <w:t xml:space="preserve">If the variable-counterweight gravity battery is implemented, the efficiency of the system will be higher than the others due to its multiple methods of generating energy.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jokl8z20gnhs" w:id="7"/>
      <w:bookmarkEnd w:id="7"/>
      <w:r w:rsidDel="00000000" w:rsidR="00000000" w:rsidRPr="00000000">
        <w:rPr>
          <w:rtl w:val="0"/>
        </w:rPr>
        <w:t xml:space="preserve">List of Materials</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Multimeter</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DC motor</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Rope</w:t>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Wood</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Gears</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Breadboard</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Soldering Iron</w:t>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Screws</w:t>
      </w:r>
    </w:p>
    <w:p w:rsidR="00000000" w:rsidDel="00000000" w:rsidP="00000000" w:rsidRDefault="00000000" w:rsidRPr="00000000" w14:paraId="0000001C">
      <w:pPr>
        <w:numPr>
          <w:ilvl w:val="0"/>
          <w:numId w:val="3"/>
        </w:numPr>
        <w:ind w:left="720" w:hanging="360"/>
        <w:rPr>
          <w:u w:val="none"/>
        </w:rPr>
      </w:pPr>
      <w:r w:rsidDel="00000000" w:rsidR="00000000" w:rsidRPr="00000000">
        <w:rPr>
          <w:rtl w:val="0"/>
        </w:rPr>
        <w:t xml:space="preserve">LED</w:t>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Wires</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Alligator Clips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Pulleys</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3D Printer and filament</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Bearings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Weights </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Dowels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kpg1l7mf6wfh" w:id="8"/>
      <w:bookmarkEnd w:id="8"/>
      <w:r w:rsidDel="00000000" w:rsidR="00000000" w:rsidRPr="00000000">
        <w:rPr>
          <w:rtl w:val="0"/>
        </w:rPr>
        <w:t xml:space="preserve">Procedures</w:t>
      </w:r>
    </w:p>
    <w:p w:rsidR="00000000" w:rsidDel="00000000" w:rsidP="00000000" w:rsidRDefault="00000000" w:rsidRPr="00000000" w14:paraId="00000039">
      <w:pPr>
        <w:rPr>
          <w:b w:val="1"/>
          <w:bCs w:val="1"/>
        </w:rPr>
      </w:pPr>
      <w:r w:rsidDel="00000000" w:rsidR="00000000" w:rsidRPr="00000000">
        <w:rPr>
          <w:b w:val="1"/>
          <w:bCs w:val="1"/>
          <w:rtl w:val="0"/>
        </w:rPr>
        <w:t xml:space="preserve">Procedure for Simulation:</w:t>
      </w:r>
    </w:p>
    <w:p w:rsidR="00000000" w:rsidDel="00000000" w:rsidP="00000000" w:rsidRDefault="00000000" w:rsidRPr="00000000" w14:paraId="0000003A">
      <w:pPr>
        <w:numPr>
          <w:ilvl w:val="0"/>
          <w:numId w:val="4"/>
        </w:numPr>
        <w:ind w:left="720" w:hanging="360"/>
        <w:rPr>
          <w:u w:val="none"/>
        </w:rPr>
      </w:pPr>
      <w:r w:rsidDel="00000000" w:rsidR="00000000" w:rsidRPr="00000000">
        <w:rPr>
          <w:rtl w:val="0"/>
        </w:rPr>
        <w:t xml:space="preserve">Set input parameters. Define the constant variables that do not change across the 4 systems: 50kg effective mass, 3m drop height, gravitational acceleration 9.81 m/s^2</w:t>
      </w:r>
      <w:r w:rsidDel="00000000" w:rsidR="00000000" w:rsidRPr="00000000">
        <w:rPr>
          <w:rtl w:val="0"/>
        </w:rPr>
        <w:t xml:space="preserve">, spool diameter, gear ratio, rope material, motor/generator model. </w:t>
      </w:r>
    </w:p>
    <w:p w:rsidR="00000000" w:rsidDel="00000000" w:rsidP="00000000" w:rsidRDefault="00000000" w:rsidRPr="00000000" w14:paraId="0000003B">
      <w:pPr>
        <w:numPr>
          <w:ilvl w:val="0"/>
          <w:numId w:val="4"/>
        </w:numPr>
        <w:ind w:left="720" w:hanging="360"/>
        <w:rPr>
          <w:u w:val="none"/>
        </w:rPr>
      </w:pPr>
      <w:r w:rsidDel="00000000" w:rsidR="00000000" w:rsidRPr="00000000">
        <w:rPr>
          <w:rtl w:val="0"/>
        </w:rPr>
        <w:t xml:space="preserve">Calculate gravitational potential energy to serve as baseline comparison and reference for all efficiency calculations as it is the same for all 4 systems.</w:t>
      </w:r>
    </w:p>
    <w:p w:rsidR="00000000" w:rsidDel="00000000" w:rsidP="00000000" w:rsidRDefault="00000000" w:rsidRPr="00000000" w14:paraId="0000003C">
      <w:pPr>
        <w:numPr>
          <w:ilvl w:val="0"/>
          <w:numId w:val="4"/>
        </w:numPr>
        <w:ind w:left="720" w:hanging="360"/>
        <w:rPr>
          <w:u w:val="none"/>
        </w:rPr>
      </w:pPr>
      <w:r w:rsidDel="00000000" w:rsidR="00000000" w:rsidRPr="00000000">
        <w:rPr>
          <w:rtl w:val="0"/>
        </w:rPr>
        <w:t xml:space="preserve">Set up configuration file to store all of the constant parameters and rope friction coefficients derived from estimations from the physical prototype. </w:t>
      </w:r>
    </w:p>
    <w:p w:rsidR="00000000" w:rsidDel="00000000" w:rsidP="00000000" w:rsidRDefault="00000000" w:rsidRPr="00000000" w14:paraId="0000003D">
      <w:pPr>
        <w:numPr>
          <w:ilvl w:val="0"/>
          <w:numId w:val="4"/>
        </w:numPr>
        <w:ind w:left="720" w:hanging="360"/>
        <w:rPr>
          <w:u w:val="none"/>
        </w:rPr>
      </w:pPr>
      <w:r w:rsidDel="00000000" w:rsidR="00000000" w:rsidRPr="00000000">
        <w:rPr>
          <w:rtl w:val="0"/>
        </w:rPr>
        <w:t xml:space="preserve">Build the shared core physics model. Implement all of the loss equations for all the 4 mechanical components that are consistent across all the systems. Rope friction, bearing friction gearbox loss and motor and generator losses. Model the loss terms as functions of instantaneous velocity so that they can be examined at each step in time as opposed to static averages applied at the end. </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Add the ODE solver. Use MATLAB’s ODE45 function to integrate the descent dynamics of the mass over the course of time, with the variables position and velocity. At each step in time, ODE45 will use the shared core physics model to compute the instantaneous forces and losses based on the current velocity in order to calculate the instantaneous power output across the full descent. </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Build the system-specific loss models. Create a script for each system, adding the system specific losses on top of the consistent mechanical losses from the shared core physics model. Calculate for each system (Variable counterweight: energy cost of the counterweight mass transfer during descent, Dual Weight: drum friction and rope routing losses. Buoyancy: fluid drag force on the weight. Electromagnetic System: braking resistance in linear motor coils.)</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Validate the simulation against the physical prototype. Run the simulation using the same configuration as the physical prototype.</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Run the simulation for all four systems. Run 100 replicates for each system, for each replicate, use a +-2% random perturbation to motor efficiency as a way to estimate real world randomness. Record the electrical output for every replicate of each system in an excel file. </w:t>
      </w:r>
    </w:p>
    <w:p w:rsidR="00000000" w:rsidDel="00000000" w:rsidP="00000000" w:rsidRDefault="00000000" w:rsidRPr="00000000" w14:paraId="00000042">
      <w:pPr>
        <w:numPr>
          <w:ilvl w:val="0"/>
          <w:numId w:val="4"/>
        </w:numPr>
        <w:ind w:left="720" w:hanging="360"/>
        <w:rPr>
          <w:u w:val="none"/>
        </w:rPr>
      </w:pPr>
      <w:r w:rsidDel="00000000" w:rsidR="00000000" w:rsidRPr="00000000">
        <w:rPr>
          <w:rtl w:val="0"/>
        </w:rPr>
        <w:t xml:space="preserve">Compute the discharge efficiency for each replicate. Calculate the discharge efficiency (E_out/PE_input) x 100 for each replicate. Using potential energy as it is identical across all 4 systems, allowing the comparison between the 4 systems core physics to be more accurate. </w:t>
      </w:r>
    </w:p>
    <w:p w:rsidR="00000000" w:rsidDel="00000000" w:rsidP="00000000" w:rsidRDefault="00000000" w:rsidRPr="00000000" w14:paraId="00000043">
      <w:pPr>
        <w:numPr>
          <w:ilvl w:val="0"/>
          <w:numId w:val="4"/>
        </w:numPr>
        <w:ind w:left="720" w:hanging="360"/>
        <w:rPr>
          <w:u w:val="none"/>
        </w:rPr>
      </w:pPr>
      <w:r w:rsidDel="00000000" w:rsidR="00000000" w:rsidRPr="00000000">
        <w:rPr>
          <w:rtl w:val="0"/>
        </w:rPr>
        <w:t xml:space="preserve">Compute the mean efficiency and confidence intervals. For each system calculate the mean discharge efficiency and standard deviation across all of the 100 replicates. Compute 95% confidence intervals for each system and verify that they have no overlap.</w:t>
      </w:r>
    </w:p>
    <w:p w:rsidR="00000000" w:rsidDel="00000000" w:rsidP="00000000" w:rsidRDefault="00000000" w:rsidRPr="00000000" w14:paraId="00000044">
      <w:pPr>
        <w:numPr>
          <w:ilvl w:val="0"/>
          <w:numId w:val="4"/>
        </w:numPr>
        <w:ind w:left="720" w:hanging="360"/>
        <w:rPr>
          <w:u w:val="none"/>
        </w:rPr>
      </w:pPr>
      <w:r w:rsidDel="00000000" w:rsidR="00000000" w:rsidRPr="00000000">
        <w:rPr>
          <w:rtl w:val="0"/>
        </w:rPr>
        <w:t xml:space="preserve">Perform a one-way ANOVA test. Run ANOVA testing across all the 4 systems 100 replicates and get the F-statistic, p-value, and eta squared value. </w:t>
      </w:r>
    </w:p>
    <w:p w:rsidR="00000000" w:rsidDel="00000000" w:rsidP="00000000" w:rsidRDefault="00000000" w:rsidRPr="00000000" w14:paraId="00000045">
      <w:pPr>
        <w:numPr>
          <w:ilvl w:val="0"/>
          <w:numId w:val="4"/>
        </w:numPr>
        <w:ind w:left="720" w:hanging="360"/>
        <w:rPr>
          <w:u w:val="none"/>
        </w:rPr>
      </w:pPr>
      <w:r w:rsidDel="00000000" w:rsidR="00000000" w:rsidRPr="00000000">
        <w:rPr>
          <w:rtl w:val="0"/>
        </w:rPr>
        <w:t xml:space="preserve">Run a sensitivity analysis. Vary all of the friction parameters by +-20% above and below their baseline values for all 4 systems. Re-run the simulation under each friction factor and confirm that the rankings are the same during the test.</w:t>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Compute the cumulative energy output. Using the mean electrical energy output per cycle for each system, calculate the number of cycles to deliver 1kWh of energy. </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Create output figures in MATLAB that regard the loss breakdown, gravitation PE stored vs electrical output, discharge efficiency range under the sensitivity analysis, and the cycles needed to deliver 1kWh of energy.</w:t>
      </w:r>
    </w:p>
    <w:p w:rsidR="00000000" w:rsidDel="00000000" w:rsidP="00000000" w:rsidRDefault="00000000" w:rsidRPr="00000000" w14:paraId="00000048">
      <w:pPr>
        <w:numPr>
          <w:ilvl w:val="0"/>
          <w:numId w:val="4"/>
        </w:numPr>
        <w:ind w:left="720" w:hanging="360"/>
        <w:rPr>
          <w:u w:val="none"/>
        </w:rPr>
      </w:pPr>
      <w:r w:rsidDel="00000000" w:rsidR="00000000" w:rsidRPr="00000000">
        <w:rPr>
          <w:rtl w:val="0"/>
        </w:rPr>
        <w:t xml:space="preserve">Record all results. Save the raw replicate data to an excel spreadsheet.</w:t>
      </w:r>
    </w:p>
    <w:p w:rsidR="00000000" w:rsidDel="00000000" w:rsidP="00000000" w:rsidRDefault="00000000" w:rsidRPr="00000000" w14:paraId="00000049">
      <w:pPr>
        <w:numPr>
          <w:ilvl w:val="0"/>
          <w:numId w:val="4"/>
        </w:numPr>
        <w:ind w:left="720" w:hanging="360"/>
        <w:rPr>
          <w:u w:val="none"/>
        </w:rPr>
      </w:pPr>
      <w:r w:rsidDel="00000000" w:rsidR="00000000" w:rsidRPr="00000000">
        <w:rPr>
          <w:rtl w:val="0"/>
        </w:rPr>
        <w:t xml:space="preserve">Plan future simulation upgrades. Future work will replace the lower-fidelity simulation with the industry-standard tools. Use ANSYS Maxwell for electromagnetic simulation, ANSYS Fluent for computation fluid dynamics, and ANSYS Simscape Multibody for mechanical systems. Calculate the recharge cycle in order to get the true round-trip efficiency value. </w:t>
      </w:r>
    </w:p>
    <w:p w:rsidR="00000000" w:rsidDel="00000000" w:rsidP="00000000" w:rsidRDefault="00000000" w:rsidRPr="00000000" w14:paraId="0000004A">
      <w:pPr>
        <w:rPr>
          <w:b w:val="1"/>
          <w:bCs w:val="1"/>
        </w:rPr>
      </w:pPr>
      <w:r w:rsidDel="00000000" w:rsidR="00000000" w:rsidRPr="00000000">
        <w:rPr>
          <w:b w:val="1"/>
          <w:bCs w:val="1"/>
          <w:rtl w:val="0"/>
        </w:rPr>
        <w:t xml:space="preserve">Procedure for Building Test Prototype:</w:t>
      </w:r>
    </w:p>
    <w:p w:rsidR="00000000" w:rsidDel="00000000" w:rsidP="00000000" w:rsidRDefault="00000000" w:rsidRPr="00000000" w14:paraId="0000004B">
      <w:pPr>
        <w:numPr>
          <w:ilvl w:val="0"/>
          <w:numId w:val="1"/>
        </w:numPr>
        <w:ind w:left="720" w:hanging="360"/>
        <w:rPr>
          <w:u w:val="none"/>
        </w:rPr>
      </w:pPr>
      <w:r w:rsidDel="00000000" w:rsidR="00000000" w:rsidRPr="00000000">
        <w:rPr>
          <w:rtl w:val="0"/>
        </w:rPr>
        <w:t xml:space="preserve">Put on safety goggles and work gloves. Keep bystanders away from the drop area.</w:t>
      </w:r>
    </w:p>
    <w:p w:rsidR="00000000" w:rsidDel="00000000" w:rsidP="00000000" w:rsidRDefault="00000000" w:rsidRPr="00000000" w14:paraId="0000004C">
      <w:pPr>
        <w:numPr>
          <w:ilvl w:val="0"/>
          <w:numId w:val="1"/>
        </w:numPr>
        <w:ind w:left="720" w:hanging="360"/>
        <w:rPr>
          <w:u w:val="none"/>
        </w:rPr>
      </w:pPr>
      <w:r w:rsidDel="00000000" w:rsidR="00000000" w:rsidRPr="00000000">
        <w:rPr>
          <w:rtl w:val="0"/>
        </w:rPr>
        <w:t xml:space="preserve">Lay out all tools and materials and confirm you have everything you need. </w:t>
      </w:r>
    </w:p>
    <w:p w:rsidR="00000000" w:rsidDel="00000000" w:rsidP="00000000" w:rsidRDefault="00000000" w:rsidRPr="00000000" w14:paraId="0000004D">
      <w:pPr>
        <w:numPr>
          <w:ilvl w:val="0"/>
          <w:numId w:val="1"/>
        </w:numPr>
        <w:ind w:left="720" w:hanging="360"/>
        <w:rPr>
          <w:u w:val="none"/>
        </w:rPr>
      </w:pPr>
      <w:r w:rsidDel="00000000" w:rsidR="00000000" w:rsidRPr="00000000">
        <w:rPr>
          <w:rtl w:val="0"/>
        </w:rPr>
        <w:t xml:space="preserve">Build the frame of the build. Make a strong wooden base and vertical support structure from 2x4s or similar wood.</w:t>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Build the top platform where the gearbox, motor, and testing parts will sit, being a table for the experiment. Make sure the surface is flat and strong enough to support the moving parts and falling motion of the weight.</w:t>
      </w:r>
    </w:p>
    <w:p w:rsidR="00000000" w:rsidDel="00000000" w:rsidP="00000000" w:rsidRDefault="00000000" w:rsidRPr="00000000" w14:paraId="0000004F">
      <w:pPr>
        <w:numPr>
          <w:ilvl w:val="0"/>
          <w:numId w:val="1"/>
        </w:numPr>
        <w:ind w:left="720" w:hanging="360"/>
        <w:rPr>
          <w:u w:val="none"/>
        </w:rPr>
      </w:pPr>
      <w:r w:rsidDel="00000000" w:rsidR="00000000" w:rsidRPr="00000000">
        <w:rPr>
          <w:rtl w:val="0"/>
        </w:rPr>
        <w:t xml:space="preserve">Construct the tower for the drop system. Attach a tall 2.7 meter vertical support to the side of the frame with a hook at the top. This is where the rope, pulley system, weight, and guide walls will be.</w:t>
      </w:r>
    </w:p>
    <w:p w:rsidR="00000000" w:rsidDel="00000000" w:rsidP="00000000" w:rsidRDefault="00000000" w:rsidRPr="00000000" w14:paraId="00000050">
      <w:pPr>
        <w:numPr>
          <w:ilvl w:val="0"/>
          <w:numId w:val="1"/>
        </w:numPr>
        <w:ind w:left="720" w:hanging="360"/>
        <w:rPr>
          <w:u w:val="none"/>
        </w:rPr>
      </w:pPr>
      <w:r w:rsidDel="00000000" w:rsidR="00000000" w:rsidRPr="00000000">
        <w:rPr>
          <w:rtl w:val="0"/>
        </w:rPr>
        <w:t xml:space="preserve">Install the block and </w:t>
      </w:r>
      <w:r w:rsidDel="00000000" w:rsidR="00000000" w:rsidRPr="00000000">
        <w:rPr>
          <w:rtl w:val="0"/>
        </w:rPr>
        <w:t xml:space="preserve">tackle pulley</w:t>
      </w:r>
      <w:r w:rsidDel="00000000" w:rsidR="00000000" w:rsidRPr="00000000">
        <w:rPr>
          <w:rtl w:val="0"/>
        </w:rPr>
        <w:t xml:space="preserve"> system with its rope hooked at the top of the tower.</w:t>
      </w:r>
    </w:p>
    <w:p w:rsidR="00000000" w:rsidDel="00000000" w:rsidP="00000000" w:rsidRDefault="00000000" w:rsidRPr="00000000" w14:paraId="00000051">
      <w:pPr>
        <w:numPr>
          <w:ilvl w:val="0"/>
          <w:numId w:val="1"/>
        </w:numPr>
        <w:ind w:left="720" w:hanging="360"/>
        <w:rPr>
          <w:u w:val="none"/>
        </w:rPr>
      </w:pPr>
      <w:r w:rsidDel="00000000" w:rsidR="00000000" w:rsidRPr="00000000">
        <w:rPr>
          <w:rtl w:val="0"/>
        </w:rPr>
        <w:t xml:space="preserve">Assemble the breadboard circuit using the wires, motor, and LED</w:t>
      </w:r>
    </w:p>
    <w:p w:rsidR="00000000" w:rsidDel="00000000" w:rsidP="00000000" w:rsidRDefault="00000000" w:rsidRPr="00000000" w14:paraId="00000052">
      <w:pPr>
        <w:numPr>
          <w:ilvl w:val="0"/>
          <w:numId w:val="1"/>
        </w:numPr>
        <w:ind w:left="720" w:hanging="360"/>
        <w:rPr>
          <w:u w:val="none"/>
        </w:rPr>
      </w:pPr>
      <w:r w:rsidDel="00000000" w:rsidR="00000000" w:rsidRPr="00000000">
        <w:rPr>
          <w:rtl w:val="0"/>
        </w:rPr>
        <w:t xml:space="preserve">Attach the desired weight for the trial by using the pulley system at the base of the tower.</w:t>
      </w:r>
    </w:p>
    <w:p w:rsidR="00000000" w:rsidDel="00000000" w:rsidP="00000000" w:rsidRDefault="00000000" w:rsidRPr="00000000" w14:paraId="00000053">
      <w:pPr>
        <w:numPr>
          <w:ilvl w:val="0"/>
          <w:numId w:val="1"/>
        </w:numPr>
        <w:ind w:left="720" w:hanging="360"/>
        <w:rPr>
          <w:u w:val="none"/>
        </w:rPr>
      </w:pPr>
      <w:r w:rsidDel="00000000" w:rsidR="00000000" w:rsidRPr="00000000">
        <w:rPr>
          <w:rtl w:val="0"/>
        </w:rPr>
        <w:t xml:space="preserve">Pull the weight 2 meters high and  make sure the rope does not twist</w:t>
      </w:r>
    </w:p>
    <w:p w:rsidR="00000000" w:rsidDel="00000000" w:rsidP="00000000" w:rsidRDefault="00000000" w:rsidRPr="00000000" w14:paraId="00000054">
      <w:pPr>
        <w:numPr>
          <w:ilvl w:val="0"/>
          <w:numId w:val="1"/>
        </w:numPr>
        <w:ind w:left="720" w:hanging="360"/>
        <w:rPr>
          <w:u w:val="none"/>
        </w:rPr>
      </w:pPr>
      <w:r w:rsidDel="00000000" w:rsidR="00000000" w:rsidRPr="00000000">
        <w:rPr>
          <w:rtl w:val="0"/>
        </w:rPr>
        <w:t xml:space="preserve">After the weight reaches the top, wind the loose rope around the spool</w:t>
      </w:r>
    </w:p>
    <w:p w:rsidR="00000000" w:rsidDel="00000000" w:rsidP="00000000" w:rsidRDefault="00000000" w:rsidRPr="00000000" w14:paraId="00000055">
      <w:pPr>
        <w:numPr>
          <w:ilvl w:val="0"/>
          <w:numId w:val="1"/>
        </w:numPr>
        <w:ind w:left="720" w:hanging="360"/>
        <w:rPr>
          <w:u w:val="none"/>
        </w:rPr>
      </w:pPr>
      <w:r w:rsidDel="00000000" w:rsidR="00000000" w:rsidRPr="00000000">
        <w:rPr>
          <w:rtl w:val="0"/>
        </w:rPr>
        <w:t xml:space="preserve">The weight will then be lowered, which will rotate the spool, then the gears, and finally the motor to illuminate the light bulb</w:t>
      </w:r>
    </w:p>
    <w:p w:rsidR="00000000" w:rsidDel="00000000" w:rsidP="00000000" w:rsidRDefault="00000000" w:rsidRPr="00000000" w14:paraId="00000056">
      <w:pPr>
        <w:numPr>
          <w:ilvl w:val="0"/>
          <w:numId w:val="1"/>
        </w:numPr>
        <w:ind w:left="720" w:hanging="360"/>
        <w:rPr>
          <w:u w:val="none"/>
        </w:rPr>
      </w:pPr>
      <w:r w:rsidDel="00000000" w:rsidR="00000000" w:rsidRPr="00000000">
        <w:rPr>
          <w:rtl w:val="0"/>
        </w:rPr>
        <w:t xml:space="preserve">When the weight is dropped, use the multimeter to track the voltage while the weight is dropping</w:t>
      </w:r>
    </w:p>
    <w:p w:rsidR="00000000" w:rsidDel="00000000" w:rsidP="00000000" w:rsidRDefault="00000000" w:rsidRPr="00000000" w14:paraId="00000057">
      <w:pPr>
        <w:numPr>
          <w:ilvl w:val="0"/>
          <w:numId w:val="1"/>
        </w:numPr>
        <w:ind w:left="720" w:hanging="360"/>
        <w:rPr>
          <w:u w:val="none"/>
        </w:rPr>
      </w:pPr>
      <w:r w:rsidDel="00000000" w:rsidR="00000000" w:rsidRPr="00000000">
        <w:rPr>
          <w:rtl w:val="0"/>
        </w:rPr>
        <w:t xml:space="preserve">Repeat steps 8-12 for each trial of different weights (IV) while ensuring that the barbell is pulled up to two meters in each trial.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rPr/>
      </w:pPr>
      <w:bookmarkStart w:colFirst="0" w:colLast="0" w:name="_ox7zbvxbyf57" w:id="9"/>
      <w:bookmarkEnd w:id="9"/>
      <w:r w:rsidDel="00000000" w:rsidR="00000000" w:rsidRPr="00000000">
        <w:rPr>
          <w:rtl w:val="0"/>
        </w:rPr>
        <w:t xml:space="preserve">Risk and Safety</w:t>
      </w:r>
    </w:p>
    <w:p w:rsidR="00000000" w:rsidDel="00000000" w:rsidP="00000000" w:rsidRDefault="00000000" w:rsidRPr="00000000" w14:paraId="0000005B">
      <w:pPr>
        <w:pStyle w:val="Heading2"/>
        <w:numPr>
          <w:ilvl w:val="0"/>
          <w:numId w:val="2"/>
        </w:numPr>
        <w:ind w:left="720" w:hanging="360"/>
        <w:rPr>
          <w:rFonts w:ascii="Arial" w:cs="Arial" w:eastAsia="Arial" w:hAnsi="Arial"/>
        </w:rPr>
      </w:pPr>
      <w:bookmarkStart w:colFirst="0" w:colLast="0" w:name="_6yi3spgicxb3" w:id="10"/>
      <w:bookmarkEnd w:id="10"/>
      <w:r w:rsidDel="00000000" w:rsidR="00000000" w:rsidRPr="00000000">
        <w:rPr>
          <w:rFonts w:ascii="Arial" w:cs="Arial" w:eastAsia="Arial" w:hAnsi="Arial"/>
          <w:rtl w:val="0"/>
        </w:rPr>
        <w:t xml:space="preserve">Handling electrical circuits and equipment</w:t>
      </w:r>
    </w:p>
    <w:p w:rsidR="00000000" w:rsidDel="00000000" w:rsidP="00000000" w:rsidRDefault="00000000" w:rsidRPr="00000000" w14:paraId="0000005C">
      <w:pPr>
        <w:numPr>
          <w:ilvl w:val="1"/>
          <w:numId w:val="2"/>
        </w:numPr>
        <w:ind w:left="1440" w:hanging="360"/>
      </w:pPr>
      <w:r w:rsidDel="00000000" w:rsidR="00000000" w:rsidRPr="00000000">
        <w:rPr>
          <w:rtl w:val="0"/>
        </w:rPr>
        <w:t xml:space="preserve">Disconnect power before touching any electrical components</w:t>
      </w:r>
    </w:p>
    <w:p w:rsidR="00000000" w:rsidDel="00000000" w:rsidP="00000000" w:rsidRDefault="00000000" w:rsidRPr="00000000" w14:paraId="0000005D">
      <w:pPr>
        <w:numPr>
          <w:ilvl w:val="1"/>
          <w:numId w:val="2"/>
        </w:numPr>
        <w:ind w:left="1440" w:hanging="360"/>
        <w:rPr>
          <w:u w:val="none"/>
        </w:rPr>
      </w:pPr>
      <w:r w:rsidDel="00000000" w:rsidR="00000000" w:rsidRPr="00000000">
        <w:rPr>
          <w:rtl w:val="0"/>
        </w:rPr>
        <w:t xml:space="preserve">Use a current tester to make sure that there is no energy flow in the system</w:t>
      </w:r>
    </w:p>
    <w:p w:rsidR="00000000" w:rsidDel="00000000" w:rsidP="00000000" w:rsidRDefault="00000000" w:rsidRPr="00000000" w14:paraId="0000005E">
      <w:pPr>
        <w:numPr>
          <w:ilvl w:val="1"/>
          <w:numId w:val="2"/>
        </w:numPr>
        <w:ind w:left="1440" w:hanging="360"/>
        <w:rPr>
          <w:u w:val="none"/>
        </w:rPr>
      </w:pPr>
      <w:r w:rsidDel="00000000" w:rsidR="00000000" w:rsidRPr="00000000">
        <w:rPr>
          <w:rtl w:val="0"/>
        </w:rPr>
        <w:t xml:space="preserve">Use insulated tools</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Handling assembly tools</w:t>
      </w:r>
    </w:p>
    <w:p w:rsidR="00000000" w:rsidDel="00000000" w:rsidP="00000000" w:rsidRDefault="00000000" w:rsidRPr="00000000" w14:paraId="00000060">
      <w:pPr>
        <w:numPr>
          <w:ilvl w:val="1"/>
          <w:numId w:val="2"/>
        </w:numPr>
        <w:ind w:left="1440" w:hanging="360"/>
        <w:rPr>
          <w:u w:val="none"/>
        </w:rPr>
      </w:pPr>
      <w:r w:rsidDel="00000000" w:rsidR="00000000" w:rsidRPr="00000000">
        <w:rPr>
          <w:rtl w:val="0"/>
        </w:rPr>
        <w:t xml:space="preserve">Inspect tool for any damage before use</w:t>
      </w:r>
    </w:p>
    <w:p w:rsidR="00000000" w:rsidDel="00000000" w:rsidP="00000000" w:rsidRDefault="00000000" w:rsidRPr="00000000" w14:paraId="00000061">
      <w:pPr>
        <w:numPr>
          <w:ilvl w:val="1"/>
          <w:numId w:val="2"/>
        </w:numPr>
        <w:ind w:left="1440" w:hanging="360"/>
        <w:rPr>
          <w:u w:val="none"/>
        </w:rPr>
      </w:pPr>
      <w:r w:rsidDel="00000000" w:rsidR="00000000" w:rsidRPr="00000000">
        <w:rPr>
          <w:rtl w:val="0"/>
        </w:rPr>
        <w:t xml:space="preserve">Wear eye and hand protection</w:t>
      </w:r>
    </w:p>
    <w:p w:rsidR="00000000" w:rsidDel="00000000" w:rsidP="00000000" w:rsidRDefault="00000000" w:rsidRPr="00000000" w14:paraId="00000062">
      <w:pPr>
        <w:numPr>
          <w:ilvl w:val="1"/>
          <w:numId w:val="2"/>
        </w:numPr>
        <w:ind w:left="1440" w:hanging="360"/>
        <w:rPr>
          <w:u w:val="none"/>
        </w:rPr>
      </w:pPr>
      <w:r w:rsidDel="00000000" w:rsidR="00000000" w:rsidRPr="00000000">
        <w:rPr>
          <w:rtl w:val="0"/>
        </w:rPr>
        <w:t xml:space="preserve">Have a supervising adult guide when using</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Handling weights</w:t>
      </w:r>
    </w:p>
    <w:p w:rsidR="00000000" w:rsidDel="00000000" w:rsidP="00000000" w:rsidRDefault="00000000" w:rsidRPr="00000000" w14:paraId="00000064">
      <w:pPr>
        <w:numPr>
          <w:ilvl w:val="1"/>
          <w:numId w:val="2"/>
        </w:numPr>
        <w:ind w:left="1440" w:hanging="360"/>
        <w:rPr>
          <w:u w:val="none"/>
        </w:rPr>
      </w:pPr>
      <w:r w:rsidDel="00000000" w:rsidR="00000000" w:rsidRPr="00000000">
        <w:rPr>
          <w:rtl w:val="0"/>
        </w:rPr>
        <w:t xml:space="preserve">Plan the path when transporting weight</w:t>
      </w:r>
    </w:p>
    <w:p w:rsidR="00000000" w:rsidDel="00000000" w:rsidP="00000000" w:rsidRDefault="00000000" w:rsidRPr="00000000" w14:paraId="00000065">
      <w:pPr>
        <w:numPr>
          <w:ilvl w:val="1"/>
          <w:numId w:val="2"/>
        </w:numPr>
        <w:ind w:left="1440" w:hanging="360"/>
        <w:rPr>
          <w:u w:val="none"/>
        </w:rPr>
      </w:pPr>
      <w:r w:rsidDel="00000000" w:rsidR="00000000" w:rsidRPr="00000000">
        <w:rPr>
          <w:rtl w:val="0"/>
        </w:rPr>
        <w:t xml:space="preserve">Carry weights with two people</w:t>
      </w:r>
    </w:p>
    <w:p w:rsidR="00000000" w:rsidDel="00000000" w:rsidP="00000000" w:rsidRDefault="00000000" w:rsidRPr="00000000" w14:paraId="00000066">
      <w:pPr>
        <w:numPr>
          <w:ilvl w:val="1"/>
          <w:numId w:val="2"/>
        </w:numPr>
        <w:ind w:left="1440" w:hanging="360"/>
        <w:rPr>
          <w:u w:val="none"/>
        </w:rPr>
      </w:pPr>
      <w:r w:rsidDel="00000000" w:rsidR="00000000" w:rsidRPr="00000000">
        <w:rPr>
          <w:rtl w:val="0"/>
        </w:rPr>
        <w:t xml:space="preserve">Secure weights properly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bookmarkStart w:colFirst="0" w:colLast="0" w:name="_ce9up0oqgjai" w:id="11"/>
      <w:bookmarkEnd w:id="11"/>
      <w:r w:rsidDel="00000000" w:rsidR="00000000" w:rsidRPr="00000000">
        <w:rPr>
          <w:rtl w:val="0"/>
        </w:rPr>
        <w:t xml:space="preserve">Data Analysis</w:t>
      </w:r>
    </w:p>
    <w:p w:rsidR="00000000" w:rsidDel="00000000" w:rsidP="00000000" w:rsidRDefault="00000000" w:rsidRPr="00000000" w14:paraId="00000069">
      <w:pPr>
        <w:pStyle w:val="Heading2"/>
        <w:rPr/>
      </w:pPr>
      <w:bookmarkStart w:colFirst="0" w:colLast="0" w:name="_caxk2xew6uka" w:id="12"/>
      <w:bookmarkEnd w:id="12"/>
      <w:r w:rsidDel="00000000" w:rsidR="00000000" w:rsidRPr="00000000">
        <w:rPr>
          <w:rtl w:val="0"/>
        </w:rPr>
        <w:t xml:space="preserve">By measuring current and voltage in the simulation, instantaneous power can be obtained and measured over time. Integrating this would result in the total energy generated. The energy found from integration can be compared to the potential energy that the weight had when fully hoisted up, determining what percentage of the potential energy was successfully converted into electrical energy. The greatest discharge efficiency out of all four systems would determine the most viable system that could be applied in real life.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jta42akb98xk" w:id="13"/>
      <w:bookmarkEnd w:id="13"/>
      <w:r w:rsidDel="00000000" w:rsidR="00000000" w:rsidRPr="00000000">
        <w:rPr>
          <w:rtl w:val="0"/>
        </w:rPr>
        <w:t xml:space="preserve">Bibliography</w:t>
      </w:r>
    </w:p>
    <w:p w:rsidR="00000000" w:rsidDel="00000000" w:rsidP="00000000" w:rsidRDefault="00000000" w:rsidRPr="00000000" w14:paraId="0000006C">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Elsayed, M. E. A., Abdo, S., Attia, A. A. A., Attia, E.-A., &amp; Abd Elrahman, M. A. (2022). Parametric </w:t>
      </w:r>
      <w:r w:rsidDel="00000000" w:rsidR="00000000" w:rsidRPr="00000000">
        <w:rPr>
          <w:rFonts w:ascii="Times New Roman" w:cs="Times New Roman" w:eastAsia="Times New Roman" w:hAnsi="Times New Roman"/>
          <w:sz w:val="20"/>
          <w:szCs w:val="20"/>
          <w:rtl w:val="0"/>
        </w:rPr>
        <w:t xml:space="preserve">optimisation</w:t>
      </w:r>
      <w:r w:rsidDel="00000000" w:rsidR="00000000" w:rsidRPr="00000000">
        <w:rPr>
          <w:rFonts w:ascii="Times New Roman" w:cs="Times New Roman" w:eastAsia="Times New Roman" w:hAnsi="Times New Roman"/>
          <w:sz w:val="20"/>
          <w:szCs w:val="20"/>
          <w:rtl w:val="0"/>
        </w:rPr>
        <w:t xml:space="preserve"> for the design of gravity energy storage system using Taguchi method. </w:t>
      </w:r>
      <w:r w:rsidDel="00000000" w:rsidR="00000000" w:rsidRPr="00000000">
        <w:rPr>
          <w:rFonts w:ascii="Times New Roman" w:cs="Times New Roman" w:eastAsia="Times New Roman" w:hAnsi="Times New Roman"/>
          <w:i w:val="1"/>
          <w:iCs w:val="1"/>
          <w:sz w:val="20"/>
          <w:szCs w:val="20"/>
          <w:rtl w:val="0"/>
        </w:rPr>
        <w:t xml:space="preserve">Scientific Reports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12</w:t>
      </w:r>
      <w:r w:rsidDel="00000000" w:rsidR="00000000" w:rsidRPr="00000000">
        <w:rPr>
          <w:rFonts w:ascii="Times New Roman" w:cs="Times New Roman" w:eastAsia="Times New Roman" w:hAnsi="Times New Roman"/>
          <w:sz w:val="20"/>
          <w:szCs w:val="20"/>
          <w:rtl w:val="0"/>
        </w:rPr>
        <w:t xml:space="preserve">(1), 19648. https://doi.org/10.1038/s41598-022-20514-y</w:t>
      </w:r>
    </w:p>
    <w:p w:rsidR="00000000" w:rsidDel="00000000" w:rsidP="00000000" w:rsidRDefault="00000000" w:rsidRPr="00000000" w14:paraId="0000006D">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Hunt, J. D., Zakeri, B., Jurasz, J., Tong, W., Dąbek, P. B., Brandão, R., Patro, E. R., Đurin, B., Filho, W. L., Wada, Y., Ruijven, B. van, &amp; Riahi, K. (2023). Underground Gravity Energy Storage: A Solution for Long-Term Energy Storage. </w:t>
      </w:r>
      <w:r w:rsidDel="00000000" w:rsidR="00000000" w:rsidRPr="00000000">
        <w:rPr>
          <w:rFonts w:ascii="Times New Roman" w:cs="Times New Roman" w:eastAsia="Times New Roman" w:hAnsi="Times New Roman"/>
          <w:i w:val="1"/>
          <w:iCs w:val="1"/>
          <w:sz w:val="20"/>
          <w:szCs w:val="20"/>
          <w:rtl w:val="0"/>
        </w:rPr>
        <w:t xml:space="preserve">Energies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16</w:t>
      </w:r>
      <w:r w:rsidDel="00000000" w:rsidR="00000000" w:rsidRPr="00000000">
        <w:rPr>
          <w:rFonts w:ascii="Times New Roman" w:cs="Times New Roman" w:eastAsia="Times New Roman" w:hAnsi="Times New Roman"/>
          <w:sz w:val="20"/>
          <w:szCs w:val="20"/>
          <w:rtl w:val="0"/>
        </w:rPr>
        <w:t xml:space="preserve">(2), 825. https://doi.org/10.3390/en16020825</w:t>
      </w:r>
    </w:p>
    <w:p w:rsidR="00000000" w:rsidDel="00000000" w:rsidP="00000000" w:rsidRDefault="00000000" w:rsidRPr="00000000" w14:paraId="0000006E">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Hunt, J., Nascimento, A., Behnam Zakeri, Jakub Jurasz, Dąbek, P. B., Barbosa, P., Brandão, R., de, J., Walter Leal Filho, &amp; Riahi, K. (2022). Lift Energy Storage Technology: A solution for decentralized urban energy storage. </w:t>
      </w:r>
      <w:r w:rsidDel="00000000" w:rsidR="00000000" w:rsidRPr="00000000">
        <w:rPr>
          <w:rFonts w:ascii="Times New Roman" w:cs="Times New Roman" w:eastAsia="Times New Roman" w:hAnsi="Times New Roman"/>
          <w:i w:val="1"/>
          <w:iCs w:val="1"/>
          <w:sz w:val="20"/>
          <w:szCs w:val="20"/>
          <w:rtl w:val="0"/>
        </w:rPr>
        <w:t xml:space="preserve">Energy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254</w:t>
      </w:r>
      <w:r w:rsidDel="00000000" w:rsidR="00000000" w:rsidRPr="00000000">
        <w:rPr>
          <w:rFonts w:ascii="Times New Roman" w:cs="Times New Roman" w:eastAsia="Times New Roman" w:hAnsi="Times New Roman"/>
          <w:sz w:val="20"/>
          <w:szCs w:val="20"/>
          <w:rtl w:val="0"/>
        </w:rPr>
        <w:t xml:space="preserve">, 124102–124102. https://doi.org/10.1016/j.energy.2022.124102</w:t>
      </w:r>
    </w:p>
    <w:p w:rsidR="00000000" w:rsidDel="00000000" w:rsidP="00000000" w:rsidRDefault="00000000" w:rsidRPr="00000000" w14:paraId="0000006F">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Luo, X., Wang, J., Dooner, M., &amp; Clarke, J. (2015). Overview of Current Development in Electrical Energy Storage Technologies and the Application Potential in Power System Operation. </w:t>
      </w:r>
      <w:r w:rsidDel="00000000" w:rsidR="00000000" w:rsidRPr="00000000">
        <w:rPr>
          <w:rFonts w:ascii="Times New Roman" w:cs="Times New Roman" w:eastAsia="Times New Roman" w:hAnsi="Times New Roman"/>
          <w:i w:val="1"/>
          <w:iCs w:val="1"/>
          <w:sz w:val="20"/>
          <w:szCs w:val="20"/>
          <w:rtl w:val="0"/>
        </w:rPr>
        <w:t xml:space="preserve">Applied Energy</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137</w:t>
      </w:r>
      <w:r w:rsidDel="00000000" w:rsidR="00000000" w:rsidRPr="00000000">
        <w:rPr>
          <w:rFonts w:ascii="Times New Roman" w:cs="Times New Roman" w:eastAsia="Times New Roman" w:hAnsi="Times New Roman"/>
          <w:sz w:val="20"/>
          <w:szCs w:val="20"/>
          <w:rtl w:val="0"/>
        </w:rPr>
        <w:t xml:space="preserve">(1), 511–536. https://doi.org/10.1016/j.apenergy.2014.09.081</w:t>
      </w:r>
    </w:p>
    <w:p w:rsidR="00000000" w:rsidDel="00000000" w:rsidP="00000000" w:rsidRDefault="00000000" w:rsidRPr="00000000" w14:paraId="00000070">
      <w:pPr>
        <w:spacing w:line="480" w:lineRule="auto"/>
        <w:ind w:left="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Ruoso, A. C., Caetano, N. R., &amp; Rocha, L. A. O. (2019). Storage Gravitational Energy for Small Scale Industrial and Residential Applications. </w:t>
      </w:r>
      <w:r w:rsidDel="00000000" w:rsidR="00000000" w:rsidRPr="00000000">
        <w:rPr>
          <w:rFonts w:ascii="Times New Roman" w:cs="Times New Roman" w:eastAsia="Times New Roman" w:hAnsi="Times New Roman"/>
          <w:i w:val="1"/>
          <w:iCs w:val="1"/>
          <w:sz w:val="20"/>
          <w:szCs w:val="20"/>
          <w:rtl w:val="0"/>
        </w:rPr>
        <w:t xml:space="preserve">Inventions</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4</w:t>
      </w:r>
      <w:r w:rsidDel="00000000" w:rsidR="00000000" w:rsidRPr="00000000">
        <w:rPr>
          <w:rFonts w:ascii="Times New Roman" w:cs="Times New Roman" w:eastAsia="Times New Roman" w:hAnsi="Times New Roman"/>
          <w:sz w:val="20"/>
          <w:szCs w:val="20"/>
          <w:rtl w:val="0"/>
        </w:rPr>
        <w:t xml:space="preserve">(4), 64. </w:t>
      </w:r>
      <w:hyperlink r:id="rId6">
        <w:r w:rsidDel="00000000" w:rsidR="00000000" w:rsidRPr="00000000">
          <w:rPr>
            <w:rFonts w:ascii="Times New Roman" w:cs="Times New Roman" w:eastAsia="Times New Roman" w:hAnsi="Times New Roman"/>
            <w:color w:val="1155cc"/>
            <w:sz w:val="20"/>
            <w:szCs w:val="20"/>
            <w:u w:val="single"/>
            <w:rtl w:val="0"/>
          </w:rPr>
          <w:t xml:space="preserve">https://doi.org/10.3390/inventions4040064</w:t>
        </w:r>
      </w:hyperlink>
      <w:r w:rsidDel="00000000" w:rsidR="00000000" w:rsidRPr="00000000">
        <w:rPr>
          <w:rtl w:val="0"/>
        </w:rPr>
      </w:r>
    </w:p>
    <w:p w:rsidR="00000000" w:rsidDel="00000000" w:rsidP="00000000" w:rsidRDefault="00000000" w:rsidRPr="00000000" w14:paraId="00000071">
      <w:pPr>
        <w:spacing w:line="480" w:lineRule="auto"/>
        <w:ind w:left="720"/>
        <w:rPr>
          <w:rFonts w:ascii="Calibri" w:cs="Calibri" w:eastAsia="Calibri" w:hAnsi="Calibri"/>
        </w:rPr>
      </w:pPr>
      <w:r w:rsidDel="00000000" w:rsidR="00000000" w:rsidRPr="00000000">
        <w:rPr>
          <w:rFonts w:ascii="Times New Roman" w:cs="Times New Roman" w:eastAsia="Times New Roman" w:hAnsi="Times New Roman"/>
          <w:sz w:val="20"/>
          <w:szCs w:val="20"/>
          <w:rtl w:val="0"/>
        </w:rPr>
        <w:t xml:space="preserve">Patonia, A., &amp; Poudineh, R. (2020). Energy storage technologies: candidates for long-term large-scale storage. In Ammonia as a storage solution for future decarbonized energy systems (pp. 5–10). Oxford Institute for Energy Studies. </w:t>
      </w:r>
      <w:hyperlink r:id="rId7">
        <w:r w:rsidDel="00000000" w:rsidR="00000000" w:rsidRPr="00000000">
          <w:rPr>
            <w:rFonts w:ascii="Times New Roman" w:cs="Times New Roman" w:eastAsia="Times New Roman" w:hAnsi="Times New Roman"/>
            <w:color w:val="1155cc"/>
            <w:sz w:val="20"/>
            <w:szCs w:val="20"/>
            <w:u w:val="single"/>
            <w:rtl w:val="0"/>
          </w:rPr>
          <w:t xml:space="preserve">http://www.jstor.org/stable/resrep30957.7</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Calibri" w:cs="Calibri" w:eastAsia="Calibri" w:hAnsi="Calibri"/>
      <w:b w:val="1"/>
      <w:bCs w:val="1"/>
      <w:color w:val="0b5394"/>
      <w:sz w:val="26"/>
      <w:szCs w:val="26"/>
    </w:rPr>
  </w:style>
  <w:style w:type="paragraph" w:styleId="Heading2">
    <w:name w:val="heading 2"/>
    <w:basedOn w:val="Normal"/>
    <w:next w:val="Normal"/>
    <w:pPr>
      <w:keepNext w:val="1"/>
      <w:keepLines w:val="1"/>
      <w:ind w:left="140" w:right="140" w:firstLine="0"/>
    </w:pPr>
    <w:rPr>
      <w:rFonts w:ascii="Calibri" w:cs="Calibri" w:eastAsia="Calibri" w:hAnsi="Calibri"/>
    </w:rPr>
  </w:style>
  <w:style w:type="paragraph" w:styleId="Heading3">
    <w:name w:val="heading 3"/>
    <w:basedOn w:val="Normal"/>
    <w:next w:val="Normal"/>
    <w:pPr>
      <w:keepNext w:val="1"/>
      <w:keepLines w:val="1"/>
    </w:pPr>
    <w:rPr>
      <w:rFonts w:ascii="Calibri" w:cs="Calibri" w:eastAsia="Calibri" w:hAnsi="Calibri"/>
      <w:b w:val="1"/>
      <w:bCs w:val="1"/>
      <w:color w:val="990000"/>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Calibri" w:cs="Calibri" w:eastAsia="Calibri" w:hAnsi="Calibri"/>
      <w:b w:val="1"/>
      <w:bCs w:val="1"/>
      <w:sz w:val="32"/>
      <w:szCs w:val="3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3390/inventions4040064" TargetMode="External"/><Relationship Id="rId7" Type="http://schemas.openxmlformats.org/officeDocument/2006/relationships/hyperlink" Target="http://www.jstor.org/stable/resrep3095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