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Teoría: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1) En caso de aprobar el ejercicio práctico, será llamado a rendir lección oral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b w:val="1"/>
          <w:color w:val="222222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Práctica: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2)</w:t>
      </w:r>
      <w:r w:rsidDel="00000000" w:rsidR="00000000" w:rsidRPr="00000000">
        <w:rPr>
          <w:color w:val="222222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En un sistema de comunicaciones se posee dos procesos emisores que envían mensajes a dos procesos receptores. Cada proceso receptor comparte un único buffer de entrada de 15 caracteres con el procesos emisor. El acceso a dicho buffer se hace de forma aleatoria, es decir, en cualquier momento E1 o R1 puede acceder al buffer que los une para llevar a cabo una operación de lectura/escritura; lo mismo sucede con E2 y R2. La única restricción es que los procesos R1 y R2 no pueden leer datos si el buffer se encuentra vacío.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trabajo de los receptores es el de formar un único mensaje y enviarlo al proceso consumidor. El mensaje que se envía al procesos consumidor está compuesto por 4 caracteres, donde empieza por un caracter del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receptor 1(R1)</w:t>
      </w:r>
      <w:r w:rsidDel="00000000" w:rsidR="00000000" w:rsidRPr="00000000">
        <w:rPr>
          <w:sz w:val="20"/>
          <w:szCs w:val="20"/>
          <w:rtl w:val="0"/>
        </w:rPr>
        <w:t xml:space="preserve"> y luego por otro del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receptor 2(R2)</w:t>
      </w:r>
      <w:r w:rsidDel="00000000" w:rsidR="00000000" w:rsidRPr="00000000">
        <w:rPr>
          <w:sz w:val="20"/>
          <w:szCs w:val="20"/>
          <w:rtl w:val="0"/>
        </w:rPr>
        <w:t xml:space="preserve">, así sucesivamente hasta completar. El proceso consumidor comparte un Buffer de un único caracter con los procesos R1 y R2. 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Debajo se encuentra el gráfico de los procesos y los elementos que los comunican.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3)</w:t>
      </w: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 sistema operativo tiene una planificación de largo plazo con algoritmo SJF y una planificación de corto plazo con prioridades fijas(sin revaluación) en cada proceso. Además, se cuentan con 2 monitores conectados a un canal selector(con un tiempo de canal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despreciable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cuyas prioridades son 4 para el monitor 1 y 6 para el monitor 2. Se dispone del siguiente diagrama de estados:</w:t>
      </w:r>
    </w:p>
    <w:p w:rsidR="00000000" w:rsidDel="00000000" w:rsidP="00000000" w:rsidRDefault="00000000" w:rsidRPr="00000000" w14:paraId="0000002A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firstLine="700"/>
        <w:contextualSpacing w:val="0"/>
        <w:rPr>
          <w:rFonts w:ascii="Calibri" w:cs="Calibri" w:eastAsia="Calibri" w:hAnsi="Calibri"/>
        </w:rPr>
      </w:pPr>
      <w:commentRangeStart w:id="0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000750" cy="22145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operaciones 1 y 8 demoran 10  unidades de tiempo mientras que el resto de las operaciones 5</w:t>
      </w:r>
    </w:p>
    <w:p w:rsidR="00000000" w:rsidDel="00000000" w:rsidP="00000000" w:rsidRDefault="00000000" w:rsidRPr="00000000" w14:paraId="00000033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firstLine="70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pide realizar el diagrama de Gantt para los siguientes 3 procesos considerando que tanto el proceso A como el B llegan en el instante 0, mientras que el proceso C en el instante 35.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Proceso A: Ejecución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Monitor 1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Ejecución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Monitor 1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Ejecución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–Monitor 1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Ejecución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FIN </w:t>
        <w:tab/>
        <w:t xml:space="preserve">(prioridad 5)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Proceso B: Ejecución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Monitor 2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Ejecución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Monitor 1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Ejecución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 Monitor 2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Ejecución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FIN</w:t>
        <w:tab/>
        <w:t xml:space="preserve">(prioridad 10)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Proceso C: Ejecución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Monitor 2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Ejecución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FIN</w:t>
        <w:tab/>
        <w:t xml:space="preserve"> (prioridad 7)                                                   </w:t>
        <w:tab/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Considere que la prioridad es más alta cuando el número es menor (3 sería más prioritario que 10)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JUSTIFICAR debidamente todas las decisiones tomadas y conflictos en la resolución del ejercicio.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an Fernandez" w:id="0" w:date="2017-07-05T01:03:5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toco hacerlo en paint esta vez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contextualSpacing w:val="0"/>
      <w:rPr/>
    </w:pPr>
    <w:r w:rsidDel="00000000" w:rsidR="00000000" w:rsidRPr="00000000">
      <w:rPr>
        <w:rtl w:val="0"/>
      </w:rPr>
      <w:t xml:space="preserve">Aprobar: los 2 ejercicios regulares y Regular en el oral</w:t>
    </w:r>
  </w:p>
  <w:p w:rsidR="00000000" w:rsidDel="00000000" w:rsidP="00000000" w:rsidRDefault="00000000" w:rsidRPr="00000000" w14:paraId="00000043">
    <w:pPr>
      <w:contextualSpacing w:val="0"/>
      <w:rPr/>
    </w:pPr>
    <w:r w:rsidDel="00000000" w:rsidR="00000000" w:rsidRPr="00000000">
      <w:rPr>
        <w:rtl w:val="0"/>
      </w:rPr>
      <w:t xml:space="preserve">Promocionar: un ejercicio bien, el otro regular y Bien en el oral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contextualSpacing w:val="0"/>
      <w:jc w:val="right"/>
      <w:rPr/>
    </w:pPr>
    <w:r w:rsidDel="00000000" w:rsidR="00000000" w:rsidRPr="00000000">
      <w:rPr>
        <w:rtl w:val="0"/>
      </w:rPr>
      <w:t xml:space="preserve">5 de julio de 2017</w:t>
    </w:r>
  </w:p>
  <w:p w:rsidR="00000000" w:rsidDel="00000000" w:rsidP="00000000" w:rsidRDefault="00000000" w:rsidRPr="00000000" w14:paraId="0000003F">
    <w:pP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Recuperatorio Primer Parcial de Sistemas Operativos         </w:t>
    </w:r>
  </w:p>
  <w:p w:rsidR="00000000" w:rsidDel="00000000" w:rsidP="00000000" w:rsidRDefault="00000000" w:rsidRPr="00000000" w14:paraId="00000040">
    <w:pP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Módulos del 1 al 4</w:t>
    </w:r>
  </w:p>
  <w:p w:rsidR="00000000" w:rsidDel="00000000" w:rsidP="00000000" w:rsidRDefault="00000000" w:rsidRPr="00000000" w14:paraId="00000041">
    <w:pPr>
      <w:contextualSpacing w:val="0"/>
      <w:rPr/>
    </w:pPr>
    <w:r w:rsidDel="00000000" w:rsidR="00000000" w:rsidRPr="00000000">
      <w:rPr>
        <w:rtl w:val="0"/>
      </w:rPr>
      <w:t xml:space="preserve">Alumno: ............................................................... </w:t>
      <w:tab/>
      <w:t xml:space="preserve">Documento:..........…………………….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