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E16" w:rsidRPr="00F525CF" w:rsidRDefault="008F1E16" w:rsidP="00F525CF">
      <w:pPr>
        <w:pStyle w:val="Heading2"/>
        <w:rPr>
          <w:rFonts w:ascii="Arial" w:hAnsi="Arial" w:cs="Arial"/>
          <w:color w:val="auto"/>
          <w:sz w:val="22"/>
          <w:szCs w:val="22"/>
        </w:rPr>
      </w:pPr>
      <w:r w:rsidRPr="00F525CF">
        <w:rPr>
          <w:rFonts w:ascii="Arial" w:hAnsi="Arial" w:cs="Arial"/>
          <w:color w:val="auto"/>
          <w:sz w:val="22"/>
          <w:szCs w:val="22"/>
        </w:rPr>
        <w:t>Gas Hazards</w:t>
      </w:r>
    </w:p>
    <w:p w:rsidR="00F525CF" w:rsidRDefault="00F525CF" w:rsidP="00F525CF">
      <w:pPr>
        <w:pStyle w:val="ListParagraph"/>
        <w:spacing w:after="120"/>
        <w:ind w:left="360"/>
        <w:contextualSpacing w:val="0"/>
        <w:rPr>
          <w:rFonts w:ascii="Arial" w:hAnsi="Arial" w:cs="Arial"/>
          <w:b/>
        </w:rPr>
      </w:pPr>
    </w:p>
    <w:p w:rsidR="008F1E16" w:rsidRPr="00F525CF" w:rsidRDefault="008F1E16" w:rsidP="00F525CF">
      <w:pPr>
        <w:pStyle w:val="ListParagraph"/>
        <w:numPr>
          <w:ilvl w:val="0"/>
          <w:numId w:val="19"/>
        </w:numPr>
        <w:spacing w:after="120"/>
        <w:ind w:left="360"/>
        <w:rPr>
          <w:rFonts w:ascii="Arial" w:hAnsi="Arial" w:cs="Arial"/>
          <w:b/>
        </w:rPr>
      </w:pPr>
      <w:r w:rsidRPr="00F525CF">
        <w:rPr>
          <w:rFonts w:ascii="Arial" w:hAnsi="Arial" w:cs="Arial"/>
          <w:b/>
        </w:rPr>
        <w:t>Purpose</w:t>
      </w:r>
    </w:p>
    <w:p w:rsidR="008F1E16" w:rsidRDefault="008F1E16" w:rsidP="008F1E16">
      <w:pPr>
        <w:pStyle w:val="ListParagraph"/>
        <w:spacing w:after="240"/>
        <w:ind w:left="0"/>
        <w:contextualSpacing w:val="0"/>
        <w:rPr>
          <w:rFonts w:ascii="Arial" w:hAnsi="Arial" w:cs="Arial"/>
        </w:rPr>
      </w:pPr>
      <w:r>
        <w:rPr>
          <w:rFonts w:ascii="Arial" w:hAnsi="Arial" w:cs="Arial"/>
        </w:rPr>
        <w:t>The purpose of this policy is to establish guidelines for working safety near gas hazards.</w:t>
      </w:r>
    </w:p>
    <w:p w:rsidR="008F1E16" w:rsidRPr="00F525CF" w:rsidRDefault="008F1E16" w:rsidP="00F525CF">
      <w:pPr>
        <w:pStyle w:val="ListParagraph"/>
        <w:numPr>
          <w:ilvl w:val="0"/>
          <w:numId w:val="19"/>
        </w:numPr>
        <w:spacing w:after="120"/>
        <w:ind w:left="360"/>
        <w:rPr>
          <w:rFonts w:ascii="Arial" w:hAnsi="Arial" w:cs="Arial"/>
          <w:b/>
        </w:rPr>
      </w:pPr>
      <w:r w:rsidRPr="00F525CF">
        <w:rPr>
          <w:rFonts w:ascii="Arial" w:hAnsi="Arial" w:cs="Arial"/>
          <w:b/>
        </w:rPr>
        <w:t>Policy</w:t>
      </w:r>
    </w:p>
    <w:p w:rsidR="008F1E16" w:rsidRDefault="008F1E16" w:rsidP="008F1E16">
      <w:pPr>
        <w:pStyle w:val="BodyTextIndent"/>
        <w:tabs>
          <w:tab w:val="left" w:pos="720"/>
        </w:tabs>
        <w:spacing w:after="120" w:line="276" w:lineRule="auto"/>
        <w:ind w:left="0"/>
        <w:rPr>
          <w:rFonts w:ascii="Arial" w:hAnsi="Arial" w:cs="Arial"/>
          <w:bCs/>
          <w:color w:val="000000"/>
          <w:sz w:val="22"/>
          <w:szCs w:val="22"/>
        </w:rPr>
      </w:pPr>
      <w:r>
        <w:rPr>
          <w:rFonts w:ascii="Arial" w:hAnsi="Arial" w:cs="Arial"/>
          <w:bCs/>
          <w:color w:val="000000"/>
          <w:sz w:val="22"/>
          <w:szCs w:val="22"/>
        </w:rPr>
        <w:t>Each employee shall use a portable gas detector as required in all high gas hazard areas. The gas monitor must be calibrated per manufacturer’s recommendations and contain a current calibration sticker on the monitor providing the date of calibration.</w:t>
      </w:r>
    </w:p>
    <w:p w:rsidR="008F1E16" w:rsidRDefault="008F1E16" w:rsidP="008F1E16">
      <w:pPr>
        <w:pStyle w:val="BodyTextIndent"/>
        <w:tabs>
          <w:tab w:val="left" w:pos="720"/>
        </w:tabs>
        <w:spacing w:after="120" w:line="276" w:lineRule="auto"/>
        <w:ind w:left="0"/>
        <w:rPr>
          <w:rFonts w:ascii="Arial" w:hAnsi="Arial" w:cs="Arial"/>
          <w:bCs/>
          <w:color w:val="000000"/>
          <w:sz w:val="22"/>
          <w:szCs w:val="22"/>
        </w:rPr>
      </w:pPr>
      <w:r>
        <w:rPr>
          <w:rFonts w:ascii="Arial" w:hAnsi="Arial" w:cs="Arial"/>
          <w:bCs/>
          <w:color w:val="000000"/>
          <w:sz w:val="22"/>
          <w:szCs w:val="22"/>
        </w:rPr>
        <w:t>Bump test are required to be complete at the beginning of each day the monitor is in use per the requesting owner client and manufacturer’s guidelines to ensure the monitor is functioning correctly.</w:t>
      </w:r>
    </w:p>
    <w:p w:rsidR="008F1E16" w:rsidRPr="00FC11A0" w:rsidRDefault="008F1E16" w:rsidP="008F1E16">
      <w:pPr>
        <w:pStyle w:val="BodyTextIndent"/>
        <w:tabs>
          <w:tab w:val="left" w:pos="720"/>
        </w:tabs>
        <w:spacing w:after="240" w:line="276" w:lineRule="auto"/>
        <w:ind w:left="0"/>
        <w:rPr>
          <w:rFonts w:ascii="Arial" w:hAnsi="Arial" w:cs="Arial"/>
          <w:bCs/>
          <w:color w:val="000000"/>
          <w:sz w:val="22"/>
          <w:szCs w:val="22"/>
        </w:rPr>
      </w:pPr>
      <w:r>
        <w:rPr>
          <w:rFonts w:ascii="Arial" w:hAnsi="Arial" w:cs="Arial"/>
          <w:bCs/>
          <w:color w:val="000000"/>
          <w:sz w:val="22"/>
          <w:szCs w:val="22"/>
        </w:rPr>
        <w:t>Employees will be made aware of the owner’s contingency plan provisions including evacuation routes and alarms. Employees shall participate in emergency evacuation drills and practice rescue procedures.</w:t>
      </w:r>
    </w:p>
    <w:p w:rsidR="008F1E16" w:rsidRPr="00F525CF" w:rsidRDefault="008F1E16" w:rsidP="00F525CF">
      <w:pPr>
        <w:pStyle w:val="ListParagraph"/>
        <w:numPr>
          <w:ilvl w:val="0"/>
          <w:numId w:val="19"/>
        </w:numPr>
        <w:spacing w:after="120"/>
        <w:ind w:left="360"/>
        <w:rPr>
          <w:rFonts w:ascii="Arial" w:hAnsi="Arial" w:cs="Arial"/>
          <w:b/>
        </w:rPr>
      </w:pPr>
      <w:r w:rsidRPr="00F525CF">
        <w:rPr>
          <w:rFonts w:ascii="Arial" w:hAnsi="Arial" w:cs="Arial"/>
          <w:b/>
        </w:rPr>
        <w:t>Training</w:t>
      </w:r>
    </w:p>
    <w:p w:rsidR="008F1E16" w:rsidRDefault="008F1E16" w:rsidP="008F1E16">
      <w:pPr>
        <w:pStyle w:val="BodyTextIndent"/>
        <w:tabs>
          <w:tab w:val="left" w:pos="720"/>
        </w:tabs>
        <w:spacing w:line="276" w:lineRule="auto"/>
        <w:ind w:left="0"/>
        <w:rPr>
          <w:rFonts w:ascii="Arial" w:hAnsi="Arial" w:cs="Arial"/>
          <w:bCs/>
          <w:color w:val="000000"/>
          <w:sz w:val="22"/>
          <w:szCs w:val="22"/>
        </w:rPr>
      </w:pPr>
      <w:r w:rsidRPr="00766D57">
        <w:rPr>
          <w:rFonts w:ascii="Arial" w:hAnsi="Arial" w:cs="Arial"/>
          <w:bCs/>
          <w:color w:val="000000"/>
          <w:sz w:val="22"/>
          <w:szCs w:val="22"/>
        </w:rPr>
        <w:t>Gas Hazard Awareness training is required for any employee(s) whose work activities may expose them to hazardous gas.</w:t>
      </w:r>
      <w:r>
        <w:rPr>
          <w:rFonts w:ascii="Arial" w:hAnsi="Arial" w:cs="Arial"/>
          <w:bCs/>
          <w:color w:val="000000"/>
          <w:sz w:val="22"/>
          <w:szCs w:val="22"/>
        </w:rPr>
        <w:t xml:space="preserve"> Training shall be provided before the initial assignment and annually thereafter. Training shall be documented and available for review.</w:t>
      </w:r>
    </w:p>
    <w:p w:rsidR="008F1E16" w:rsidRDefault="008F1E16" w:rsidP="008F1E16">
      <w:pPr>
        <w:pStyle w:val="BodyTextIndent"/>
        <w:tabs>
          <w:tab w:val="left" w:pos="720"/>
        </w:tabs>
        <w:spacing w:line="276" w:lineRule="auto"/>
        <w:ind w:left="0"/>
        <w:rPr>
          <w:rFonts w:ascii="Arial" w:hAnsi="Arial" w:cs="Arial"/>
          <w:bCs/>
          <w:color w:val="000000"/>
          <w:sz w:val="22"/>
          <w:szCs w:val="22"/>
        </w:rPr>
      </w:pPr>
    </w:p>
    <w:p w:rsidR="008F1E16" w:rsidRDefault="008F1E16" w:rsidP="008F1E16">
      <w:pPr>
        <w:pStyle w:val="BodyTextIndent"/>
        <w:tabs>
          <w:tab w:val="left" w:pos="720"/>
        </w:tabs>
        <w:spacing w:after="120" w:line="276" w:lineRule="auto"/>
        <w:ind w:left="0"/>
        <w:rPr>
          <w:rFonts w:ascii="Arial" w:hAnsi="Arial" w:cs="Arial"/>
          <w:bCs/>
          <w:color w:val="000000"/>
          <w:sz w:val="22"/>
          <w:szCs w:val="22"/>
        </w:rPr>
      </w:pPr>
      <w:r>
        <w:rPr>
          <w:rFonts w:ascii="Arial" w:hAnsi="Arial" w:cs="Arial"/>
          <w:bCs/>
          <w:color w:val="000000"/>
          <w:sz w:val="22"/>
          <w:szCs w:val="22"/>
        </w:rPr>
        <w:t>Gas Hazard Awareness training shall include at a minimum:</w:t>
      </w:r>
    </w:p>
    <w:p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Locations of alarm stations.</w:t>
      </w:r>
    </w:p>
    <w:p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Gas Monitoring Equipment- Portable and Fixed Detection.</w:t>
      </w:r>
    </w:p>
    <w:p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Gas Alarms</w:t>
      </w:r>
    </w:p>
    <w:p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Gas Hazards- Characteristics of gases, to include oxygen deficiency, oxygen or nitrogen enrichment, carbon monoxide and hydrogen sulfide at a minimum. Hazard training must also include any plant or department specific gases of concern. Training must include signs and symptoms of overexposure.</w:t>
      </w:r>
    </w:p>
    <w:p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Personnel Rescue Procedures.</w:t>
      </w:r>
    </w:p>
    <w:p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Use and care of Self-Contained Breathing Apparatus (SCBA</w:t>
      </w:r>
      <w:proofErr w:type="gramStart"/>
      <w:r>
        <w:rPr>
          <w:rFonts w:ascii="Arial" w:hAnsi="Arial" w:cs="Arial"/>
          <w:bCs/>
          <w:color w:val="000000"/>
          <w:sz w:val="22"/>
          <w:szCs w:val="22"/>
        </w:rPr>
        <w:t>)-</w:t>
      </w:r>
      <w:proofErr w:type="gramEnd"/>
      <w:r>
        <w:rPr>
          <w:rFonts w:ascii="Arial" w:hAnsi="Arial" w:cs="Arial"/>
          <w:bCs/>
          <w:color w:val="000000"/>
          <w:sz w:val="22"/>
          <w:szCs w:val="22"/>
        </w:rPr>
        <w:t xml:space="preserve"> includes donning and emergency procedures (if applicable).</w:t>
      </w:r>
    </w:p>
    <w:p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Evacuation Procedures.</w:t>
      </w:r>
    </w:p>
    <w:p w:rsidR="00BE6829" w:rsidRPr="008F1E16" w:rsidRDefault="008F1E16" w:rsidP="008F1E16">
      <w:pPr>
        <w:pStyle w:val="BodyTextIndent"/>
        <w:numPr>
          <w:ilvl w:val="0"/>
          <w:numId w:val="17"/>
        </w:numPr>
        <w:tabs>
          <w:tab w:val="left" w:pos="720"/>
        </w:tabs>
        <w:spacing w:after="120" w:line="276" w:lineRule="auto"/>
        <w:rPr>
          <w:rFonts w:ascii="Arial" w:hAnsi="Arial" w:cs="Arial"/>
          <w:bCs/>
          <w:color w:val="000000"/>
          <w:sz w:val="22"/>
          <w:szCs w:val="22"/>
        </w:rPr>
      </w:pPr>
      <w:r>
        <w:rPr>
          <w:rFonts w:ascii="Arial" w:hAnsi="Arial" w:cs="Arial"/>
          <w:bCs/>
          <w:color w:val="000000"/>
          <w:sz w:val="22"/>
          <w:szCs w:val="22"/>
        </w:rPr>
        <w:t>Staging Areas – Primary and Secondary.</w:t>
      </w:r>
    </w:p>
    <w:sectPr w:rsidR="00BE6829" w:rsidRPr="008F1E16"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F91" w:rsidRDefault="00A52F91" w:rsidP="00C157DF">
      <w:pPr>
        <w:spacing w:after="0" w:line="240" w:lineRule="auto"/>
      </w:pPr>
      <w:r>
        <w:separator/>
      </w:r>
    </w:p>
  </w:endnote>
  <w:endnote w:type="continuationSeparator" w:id="0">
    <w:p w:rsidR="00A52F91" w:rsidRDefault="00A52F91"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6B7D82">
      <w:rPr>
        <w:rFonts w:ascii="Arial" w:hAnsi="Arial" w:cs="Arial"/>
      </w:rPr>
      <w:fldChar w:fldCharType="begin"/>
    </w:r>
    <w:r>
      <w:rPr>
        <w:rFonts w:ascii="Arial" w:hAnsi="Arial" w:cs="Arial"/>
      </w:rPr>
      <w:instrText xml:space="preserve"> DATE  \@ "M/d/yyyy" </w:instrText>
    </w:r>
    <w:r w:rsidR="006B7D82">
      <w:rPr>
        <w:rFonts w:ascii="Arial" w:hAnsi="Arial" w:cs="Arial"/>
      </w:rPr>
      <w:fldChar w:fldCharType="separate"/>
    </w:r>
    <w:r w:rsidR="00F525CF">
      <w:rPr>
        <w:rFonts w:ascii="Arial" w:hAnsi="Arial" w:cs="Arial"/>
        <w:noProof/>
      </w:rPr>
      <w:t>1/11/2014</w:t>
    </w:r>
    <w:r w:rsidR="006B7D82">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F91" w:rsidRDefault="00A52F91" w:rsidP="00C157DF">
      <w:pPr>
        <w:spacing w:after="0" w:line="240" w:lineRule="auto"/>
      </w:pPr>
      <w:r>
        <w:separator/>
      </w:r>
    </w:p>
  </w:footnote>
  <w:footnote w:type="continuationSeparator" w:id="0">
    <w:p w:rsidR="00A52F91" w:rsidRDefault="00A52F91"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6B7D82">
            <w:rPr>
              <w:b/>
              <w:sz w:val="20"/>
              <w:szCs w:val="20"/>
            </w:rPr>
            <w:fldChar w:fldCharType="begin"/>
          </w:r>
          <w:r w:rsidR="005B41F1">
            <w:rPr>
              <w:b/>
              <w:sz w:val="20"/>
              <w:szCs w:val="20"/>
            </w:rPr>
            <w:instrText xml:space="preserve"> DATE \@ "M/d/yyyy" </w:instrText>
          </w:r>
          <w:r w:rsidR="006B7D82">
            <w:rPr>
              <w:b/>
              <w:sz w:val="20"/>
              <w:szCs w:val="20"/>
            </w:rPr>
            <w:fldChar w:fldCharType="separate"/>
          </w:r>
          <w:r w:rsidR="00F525CF">
            <w:rPr>
              <w:b/>
              <w:noProof/>
              <w:sz w:val="20"/>
              <w:szCs w:val="20"/>
            </w:rPr>
            <w:t>1/11/2014</w:t>
          </w:r>
          <w:r w:rsidR="006B7D82">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6B7D82" w:rsidRPr="00216528">
            <w:rPr>
              <w:b/>
              <w:bCs/>
              <w:sz w:val="20"/>
              <w:szCs w:val="20"/>
            </w:rPr>
            <w:fldChar w:fldCharType="begin"/>
          </w:r>
          <w:r w:rsidRPr="00216528">
            <w:rPr>
              <w:b/>
              <w:bCs/>
              <w:sz w:val="20"/>
              <w:szCs w:val="20"/>
            </w:rPr>
            <w:instrText xml:space="preserve"> PAGE </w:instrText>
          </w:r>
          <w:r w:rsidR="006B7D82" w:rsidRPr="00216528">
            <w:rPr>
              <w:b/>
              <w:bCs/>
              <w:sz w:val="20"/>
              <w:szCs w:val="20"/>
            </w:rPr>
            <w:fldChar w:fldCharType="separate"/>
          </w:r>
          <w:r w:rsidR="00F525CF">
            <w:rPr>
              <w:b/>
              <w:bCs/>
              <w:noProof/>
              <w:sz w:val="20"/>
              <w:szCs w:val="20"/>
            </w:rPr>
            <w:t>1</w:t>
          </w:r>
          <w:r w:rsidR="006B7D82" w:rsidRPr="00216528">
            <w:rPr>
              <w:b/>
              <w:bCs/>
              <w:sz w:val="20"/>
              <w:szCs w:val="20"/>
            </w:rPr>
            <w:fldChar w:fldCharType="end"/>
          </w:r>
          <w:r w:rsidRPr="00216528">
            <w:rPr>
              <w:b/>
              <w:bCs/>
              <w:sz w:val="20"/>
              <w:szCs w:val="20"/>
            </w:rPr>
            <w:t xml:space="preserve"> of </w:t>
          </w:r>
          <w:r w:rsidR="006B7D82" w:rsidRPr="00216528">
            <w:rPr>
              <w:b/>
              <w:bCs/>
              <w:sz w:val="20"/>
              <w:szCs w:val="20"/>
            </w:rPr>
            <w:fldChar w:fldCharType="begin"/>
          </w:r>
          <w:r w:rsidRPr="00216528">
            <w:rPr>
              <w:b/>
              <w:bCs/>
              <w:sz w:val="20"/>
              <w:szCs w:val="20"/>
            </w:rPr>
            <w:instrText xml:space="preserve"> NUMPAGES </w:instrText>
          </w:r>
          <w:r w:rsidR="006B7D82" w:rsidRPr="00216528">
            <w:rPr>
              <w:b/>
              <w:bCs/>
              <w:sz w:val="20"/>
              <w:szCs w:val="20"/>
            </w:rPr>
            <w:fldChar w:fldCharType="separate"/>
          </w:r>
          <w:r w:rsidR="00F525CF">
            <w:rPr>
              <w:b/>
              <w:bCs/>
              <w:noProof/>
              <w:sz w:val="20"/>
              <w:szCs w:val="20"/>
            </w:rPr>
            <w:t>1</w:t>
          </w:r>
          <w:r w:rsidR="006B7D82"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8F1E16" w:rsidP="00951657">
          <w:pPr>
            <w:pStyle w:val="Heading2"/>
            <w:jc w:val="center"/>
            <w:rPr>
              <w:rFonts w:ascii="Arial" w:hAnsi="Arial" w:cs="Arial"/>
              <w:color w:val="auto"/>
              <w:sz w:val="28"/>
              <w:szCs w:val="28"/>
            </w:rPr>
          </w:pPr>
          <w:r>
            <w:rPr>
              <w:rFonts w:ascii="Arial" w:hAnsi="Arial" w:cs="Arial"/>
              <w:color w:val="auto"/>
              <w:sz w:val="28"/>
              <w:szCs w:val="28"/>
            </w:rPr>
            <w:t>Gas Hazards</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CEB5730"/>
    <w:multiLevelType w:val="multilevel"/>
    <w:tmpl w:val="1DE405B4"/>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29532095"/>
    <w:multiLevelType w:val="hybridMultilevel"/>
    <w:tmpl w:val="59C2F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D70D9A"/>
    <w:multiLevelType w:val="hybridMultilevel"/>
    <w:tmpl w:val="D206EDA6"/>
    <w:lvl w:ilvl="0" w:tplc="445E35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7"/>
  </w:num>
  <w:num w:numId="5">
    <w:abstractNumId w:val="14"/>
  </w:num>
  <w:num w:numId="6">
    <w:abstractNumId w:val="0"/>
  </w:num>
  <w:num w:numId="7">
    <w:abstractNumId w:val="13"/>
  </w:num>
  <w:num w:numId="8">
    <w:abstractNumId w:val="1"/>
  </w:num>
  <w:num w:numId="9">
    <w:abstractNumId w:val="16"/>
  </w:num>
  <w:num w:numId="10">
    <w:abstractNumId w:val="15"/>
  </w:num>
  <w:num w:numId="11">
    <w:abstractNumId w:val="11"/>
  </w:num>
  <w:num w:numId="12">
    <w:abstractNumId w:val="17"/>
  </w:num>
  <w:num w:numId="13">
    <w:abstractNumId w:val="3"/>
  </w:num>
  <w:num w:numId="14">
    <w:abstractNumId w:val="10"/>
  </w:num>
  <w:num w:numId="15">
    <w:abstractNumId w:val="9"/>
  </w:num>
  <w:num w:numId="16">
    <w:abstractNumId w:val="2"/>
  </w:num>
  <w:num w:numId="17">
    <w:abstractNumId w:val="18"/>
  </w:num>
  <w:num w:numId="18">
    <w:abstractNumId w:val="6"/>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114F66"/>
    <w:rsid w:val="0015626D"/>
    <w:rsid w:val="00194E5E"/>
    <w:rsid w:val="00246FA3"/>
    <w:rsid w:val="00294698"/>
    <w:rsid w:val="003779F8"/>
    <w:rsid w:val="003D6EC5"/>
    <w:rsid w:val="003E2E03"/>
    <w:rsid w:val="004A2B12"/>
    <w:rsid w:val="00541784"/>
    <w:rsid w:val="00553376"/>
    <w:rsid w:val="00584B56"/>
    <w:rsid w:val="005B41F1"/>
    <w:rsid w:val="005F6B5E"/>
    <w:rsid w:val="00603098"/>
    <w:rsid w:val="00613169"/>
    <w:rsid w:val="00627C31"/>
    <w:rsid w:val="006A536C"/>
    <w:rsid w:val="006B7D82"/>
    <w:rsid w:val="00712737"/>
    <w:rsid w:val="00841A6F"/>
    <w:rsid w:val="008530D2"/>
    <w:rsid w:val="008B0D90"/>
    <w:rsid w:val="008D2FC9"/>
    <w:rsid w:val="008E6A3D"/>
    <w:rsid w:val="008E6CE9"/>
    <w:rsid w:val="008F1E16"/>
    <w:rsid w:val="00951657"/>
    <w:rsid w:val="009B263A"/>
    <w:rsid w:val="009D05CD"/>
    <w:rsid w:val="00A04E10"/>
    <w:rsid w:val="00A456AC"/>
    <w:rsid w:val="00A52F91"/>
    <w:rsid w:val="00AB1C54"/>
    <w:rsid w:val="00B135D7"/>
    <w:rsid w:val="00B4572E"/>
    <w:rsid w:val="00B56577"/>
    <w:rsid w:val="00BE6829"/>
    <w:rsid w:val="00C157DF"/>
    <w:rsid w:val="00D01483"/>
    <w:rsid w:val="00D30617"/>
    <w:rsid w:val="00D64BBF"/>
    <w:rsid w:val="00D75D14"/>
    <w:rsid w:val="00DA32FA"/>
    <w:rsid w:val="00E748CC"/>
    <w:rsid w:val="00F52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BodyTextIndent">
    <w:name w:val="Body Text Indent"/>
    <w:basedOn w:val="Normal"/>
    <w:link w:val="BodyTextIndentChar"/>
    <w:uiPriority w:val="99"/>
    <w:rsid w:val="008F1E16"/>
    <w:pPr>
      <w:spacing w:after="0" w:line="360" w:lineRule="auto"/>
      <w:ind w:left="1080"/>
    </w:pPr>
    <w:rPr>
      <w:rFonts w:ascii="Times" w:hAnsi="Times"/>
      <w:sz w:val="20"/>
      <w:szCs w:val="20"/>
    </w:rPr>
  </w:style>
  <w:style w:type="character" w:customStyle="1" w:styleId="BodyTextIndentChar">
    <w:name w:val="Body Text Indent Char"/>
    <w:basedOn w:val="DefaultParagraphFont"/>
    <w:link w:val="BodyTextIndent"/>
    <w:uiPriority w:val="99"/>
    <w:rsid w:val="008F1E16"/>
    <w:rPr>
      <w:rFonts w:ascii="Times" w:eastAsia="Times New Roman" w:hAnsi="Times"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085068"/>
    <w:rsid w:val="0019667B"/>
    <w:rsid w:val="00284E54"/>
    <w:rsid w:val="003547D3"/>
    <w:rsid w:val="00550101"/>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D7C7A-EFA1-4184-80B8-E5016980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3</cp:revision>
  <cp:lastPrinted>2011-07-10T00:22:00Z</cp:lastPrinted>
  <dcterms:created xsi:type="dcterms:W3CDTF">2011-09-01T15:37:00Z</dcterms:created>
  <dcterms:modified xsi:type="dcterms:W3CDTF">2014-01-11T20:18:00Z</dcterms:modified>
</cp:coreProperties>
</file>