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F707" w14:textId="77777777" w:rsidR="000208C3" w:rsidRPr="007E08C9" w:rsidRDefault="000208C3" w:rsidP="007E08C9">
      <w:pPr>
        <w:pStyle w:val="Heading2"/>
        <w:rPr>
          <w:rFonts w:ascii="Arial" w:eastAsia="Times New Roman" w:hAnsi="Arial" w:cs="Arial"/>
          <w:b/>
          <w:color w:val="000000" w:themeColor="text1"/>
          <w:sz w:val="22"/>
          <w:szCs w:val="22"/>
        </w:rPr>
      </w:pPr>
      <w:r w:rsidRPr="007E08C9">
        <w:rPr>
          <w:rFonts w:ascii="Arial" w:eastAsia="Times New Roman" w:hAnsi="Arial" w:cs="Arial"/>
          <w:b/>
          <w:color w:val="000000" w:themeColor="text1"/>
          <w:sz w:val="22"/>
          <w:szCs w:val="22"/>
        </w:rPr>
        <w:t>Permit to Work</w:t>
      </w:r>
    </w:p>
    <w:p w14:paraId="4F4391CC" w14:textId="77777777" w:rsidR="007E08C9" w:rsidRPr="007E08C9" w:rsidRDefault="007E08C9" w:rsidP="007E08C9"/>
    <w:p w14:paraId="6E3D192C" w14:textId="77777777" w:rsidR="000208C3" w:rsidRPr="009677AA" w:rsidRDefault="000208C3" w:rsidP="009677AA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Calibri" w:hAnsi="Arial" w:cs="Arial"/>
          <w:b/>
        </w:rPr>
      </w:pPr>
      <w:r w:rsidRPr="009677AA">
        <w:rPr>
          <w:rFonts w:ascii="Arial" w:eastAsia="Calibri" w:hAnsi="Arial" w:cs="Arial"/>
          <w:b/>
        </w:rPr>
        <w:t>Purpose</w:t>
      </w:r>
    </w:p>
    <w:p w14:paraId="38FB9390" w14:textId="77777777" w:rsidR="000208C3" w:rsidRPr="000208C3" w:rsidRDefault="000208C3" w:rsidP="000208C3">
      <w:pPr>
        <w:spacing w:after="240" w:line="276" w:lineRule="auto"/>
        <w:rPr>
          <w:rFonts w:ascii="Arial" w:eastAsia="Calibri" w:hAnsi="Arial" w:cs="Arial"/>
        </w:rPr>
      </w:pPr>
      <w:r w:rsidRPr="000208C3">
        <w:rPr>
          <w:rFonts w:ascii="Arial" w:eastAsia="Calibri" w:hAnsi="Arial" w:cs="Arial"/>
        </w:rPr>
        <w:t xml:space="preserve">The purpose of this policy is </w:t>
      </w:r>
      <w:r w:rsidR="00040041">
        <w:rPr>
          <w:rFonts w:ascii="Arial" w:eastAsia="Calibri" w:hAnsi="Arial" w:cs="Arial"/>
        </w:rPr>
        <w:t>t</w:t>
      </w:r>
      <w:r w:rsidR="00040041" w:rsidRPr="00040041">
        <w:rPr>
          <w:rFonts w:ascii="Arial" w:eastAsia="Calibri" w:hAnsi="Arial" w:cs="Arial"/>
        </w:rPr>
        <w:t>o ensure all necessary precautions have been taken before performing work that has the potential for personal injury or property damage.</w:t>
      </w:r>
    </w:p>
    <w:p w14:paraId="2658C86A" w14:textId="77777777" w:rsidR="007D5482" w:rsidRPr="009677AA" w:rsidRDefault="007D5482" w:rsidP="009677AA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Calibri" w:hAnsi="Arial" w:cs="Arial"/>
          <w:b/>
        </w:rPr>
      </w:pPr>
      <w:r w:rsidRPr="009677AA">
        <w:rPr>
          <w:rFonts w:ascii="Arial" w:eastAsia="Calibri" w:hAnsi="Arial" w:cs="Arial"/>
          <w:b/>
        </w:rPr>
        <w:t>Key Responsibilities</w:t>
      </w:r>
    </w:p>
    <w:p w14:paraId="370D60D3" w14:textId="77777777" w:rsidR="007D5482" w:rsidRDefault="007D5482" w:rsidP="001172BF">
      <w:pPr>
        <w:spacing w:after="60" w:line="276" w:lineRule="auto"/>
        <w:ind w:firstLine="36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Permit Requestor</w:t>
      </w:r>
    </w:p>
    <w:p w14:paraId="17486216" w14:textId="77777777" w:rsidR="007D5482" w:rsidRDefault="007D5482" w:rsidP="007D5482">
      <w:pPr>
        <w:pStyle w:val="ListParagraph"/>
        <w:numPr>
          <w:ilvl w:val="0"/>
          <w:numId w:val="4"/>
        </w:numPr>
        <w:spacing w:after="120" w:line="276" w:lineRule="auto"/>
        <w:rPr>
          <w:rFonts w:ascii="Arial" w:eastAsia="Calibri" w:hAnsi="Arial" w:cs="Arial"/>
        </w:rPr>
      </w:pPr>
      <w:r w:rsidRPr="007D5482">
        <w:rPr>
          <w:rFonts w:ascii="Arial" w:eastAsia="Calibri" w:hAnsi="Arial" w:cs="Arial"/>
        </w:rPr>
        <w:t>Individual requesting Safe Work Permit</w:t>
      </w:r>
      <w:r>
        <w:rPr>
          <w:rFonts w:ascii="Arial" w:eastAsia="Calibri" w:hAnsi="Arial" w:cs="Arial"/>
        </w:rPr>
        <w:t>,</w:t>
      </w:r>
      <w:r w:rsidRPr="007D5482">
        <w:rPr>
          <w:rFonts w:ascii="Arial" w:eastAsia="Calibri" w:hAnsi="Arial" w:cs="Arial"/>
        </w:rPr>
        <w:t xml:space="preserve"> identifies hazards and proposed controls. The Permit Requestor shall not issue Safe Work Permits to themselves.</w:t>
      </w:r>
    </w:p>
    <w:p w14:paraId="4EE79AE4" w14:textId="77777777" w:rsidR="007D5482" w:rsidRDefault="007D5482" w:rsidP="001172BF">
      <w:pPr>
        <w:spacing w:after="60" w:line="276" w:lineRule="auto"/>
        <w:ind w:firstLine="360"/>
        <w:rPr>
          <w:rFonts w:ascii="Arial" w:eastAsia="Calibri" w:hAnsi="Arial" w:cs="Arial"/>
        </w:rPr>
      </w:pPr>
      <w:r w:rsidRPr="007D5482">
        <w:rPr>
          <w:rFonts w:ascii="Arial" w:eastAsia="Calibri" w:hAnsi="Arial" w:cs="Arial"/>
        </w:rPr>
        <w:t>Permit Issuer</w:t>
      </w:r>
    </w:p>
    <w:p w14:paraId="262DFFCF" w14:textId="77777777" w:rsidR="007D5482" w:rsidRDefault="007D5482" w:rsidP="007D5482">
      <w:pPr>
        <w:pStyle w:val="ListParagraph"/>
        <w:numPr>
          <w:ilvl w:val="0"/>
          <w:numId w:val="4"/>
        </w:numPr>
        <w:spacing w:after="120" w:line="276" w:lineRule="auto"/>
        <w:rPr>
          <w:rFonts w:ascii="Arial" w:eastAsia="Calibri" w:hAnsi="Arial" w:cs="Arial"/>
        </w:rPr>
      </w:pPr>
      <w:r w:rsidRPr="007D5482">
        <w:rPr>
          <w:rFonts w:ascii="Arial" w:eastAsia="Calibri" w:hAnsi="Arial" w:cs="Arial"/>
        </w:rPr>
        <w:t>Individual approving use of Safe Work Permit, ensures site preparations are complete and informs individuals affected by the work.</w:t>
      </w:r>
    </w:p>
    <w:p w14:paraId="4DBB8004" w14:textId="77777777" w:rsidR="007D5482" w:rsidRDefault="007D5482" w:rsidP="001172BF">
      <w:pPr>
        <w:spacing w:after="60" w:line="276" w:lineRule="auto"/>
        <w:ind w:firstLine="360"/>
        <w:rPr>
          <w:rFonts w:ascii="Arial" w:eastAsia="Calibri" w:hAnsi="Arial" w:cs="Arial"/>
        </w:rPr>
      </w:pPr>
      <w:r w:rsidRPr="007D5482">
        <w:rPr>
          <w:rFonts w:ascii="Arial" w:eastAsia="Calibri" w:hAnsi="Arial" w:cs="Arial"/>
        </w:rPr>
        <w:t>Permit Holder</w:t>
      </w:r>
    </w:p>
    <w:p w14:paraId="2D2AEECC" w14:textId="77777777" w:rsidR="007D5482" w:rsidRPr="007D5482" w:rsidRDefault="007D5482" w:rsidP="007D5482">
      <w:pPr>
        <w:pStyle w:val="ListParagraph"/>
        <w:numPr>
          <w:ilvl w:val="0"/>
          <w:numId w:val="4"/>
        </w:numPr>
        <w:spacing w:after="240" w:line="276" w:lineRule="auto"/>
        <w:contextualSpacing w:val="0"/>
        <w:rPr>
          <w:rFonts w:ascii="Arial" w:eastAsia="Calibri" w:hAnsi="Arial" w:cs="Arial"/>
        </w:rPr>
      </w:pPr>
      <w:r w:rsidRPr="007D5482">
        <w:rPr>
          <w:rFonts w:ascii="Arial" w:eastAsia="Calibri" w:hAnsi="Arial" w:cs="Arial"/>
        </w:rPr>
        <w:t>Individual responsible for obtaining the Safe Work Permit and ensuring work is carried out in accordance with conditions of the Work Permit.</w:t>
      </w:r>
    </w:p>
    <w:p w14:paraId="6317DDAD" w14:textId="77777777" w:rsidR="000208C3" w:rsidRPr="009677AA" w:rsidRDefault="00040041" w:rsidP="009677AA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Calibri" w:hAnsi="Arial" w:cs="Arial"/>
          <w:b/>
        </w:rPr>
      </w:pPr>
      <w:r w:rsidRPr="009677AA">
        <w:rPr>
          <w:rFonts w:ascii="Arial" w:eastAsia="Calibri" w:hAnsi="Arial" w:cs="Arial"/>
          <w:b/>
        </w:rPr>
        <w:t>General Requirements</w:t>
      </w:r>
    </w:p>
    <w:p w14:paraId="25A02053" w14:textId="77777777" w:rsidR="00040041" w:rsidRPr="00877641" w:rsidRDefault="00040041" w:rsidP="00877641">
      <w:pPr>
        <w:pStyle w:val="ListParagraph"/>
        <w:numPr>
          <w:ilvl w:val="0"/>
          <w:numId w:val="2"/>
        </w:numPr>
        <w:spacing w:after="60" w:line="276" w:lineRule="auto"/>
        <w:rPr>
          <w:rFonts w:ascii="Arial" w:eastAsia="Calibri" w:hAnsi="Arial" w:cs="Arial"/>
        </w:rPr>
      </w:pPr>
      <w:r w:rsidRPr="00877641">
        <w:rPr>
          <w:rFonts w:ascii="Arial" w:eastAsia="Calibri" w:hAnsi="Arial" w:cs="Arial"/>
        </w:rPr>
        <w:t>A Safe Work Permit must be issued for all high-risk and non-routine tasks. A safe work permit must be issued and executed prior to the initiation of the following types of work:</w:t>
      </w:r>
    </w:p>
    <w:p w14:paraId="0B04C7E7" w14:textId="77777777" w:rsidR="00040041" w:rsidRPr="00040041" w:rsidRDefault="00040041" w:rsidP="00877641">
      <w:pPr>
        <w:pStyle w:val="ListParagraph"/>
        <w:numPr>
          <w:ilvl w:val="1"/>
          <w:numId w:val="2"/>
        </w:numPr>
        <w:spacing w:after="120" w:line="276" w:lineRule="auto"/>
        <w:rPr>
          <w:rFonts w:ascii="Arial" w:eastAsia="Calibri" w:hAnsi="Arial" w:cs="Arial"/>
        </w:rPr>
      </w:pPr>
      <w:r w:rsidRPr="00040041">
        <w:rPr>
          <w:rFonts w:ascii="Arial" w:eastAsia="Calibri" w:hAnsi="Arial" w:cs="Arial"/>
        </w:rPr>
        <w:t>Confined Space Entry</w:t>
      </w:r>
    </w:p>
    <w:p w14:paraId="5175A1CA" w14:textId="77777777" w:rsidR="00040041" w:rsidRPr="00040041" w:rsidRDefault="00040041" w:rsidP="00877641">
      <w:pPr>
        <w:pStyle w:val="ListParagraph"/>
        <w:numPr>
          <w:ilvl w:val="1"/>
          <w:numId w:val="2"/>
        </w:numPr>
        <w:spacing w:after="120" w:line="276" w:lineRule="auto"/>
        <w:rPr>
          <w:rFonts w:ascii="Arial" w:eastAsia="Calibri" w:hAnsi="Arial" w:cs="Arial"/>
        </w:rPr>
      </w:pPr>
      <w:r w:rsidRPr="00040041">
        <w:rPr>
          <w:rFonts w:ascii="Arial" w:eastAsia="Calibri" w:hAnsi="Arial" w:cs="Arial"/>
        </w:rPr>
        <w:t>Hot Work</w:t>
      </w:r>
    </w:p>
    <w:p w14:paraId="28CC970E" w14:textId="77777777" w:rsidR="00040041" w:rsidRPr="00040041" w:rsidRDefault="00040041" w:rsidP="00877641">
      <w:pPr>
        <w:pStyle w:val="ListParagraph"/>
        <w:numPr>
          <w:ilvl w:val="1"/>
          <w:numId w:val="2"/>
        </w:numPr>
        <w:spacing w:after="120" w:line="276" w:lineRule="auto"/>
        <w:rPr>
          <w:rFonts w:ascii="Arial" w:eastAsia="Calibri" w:hAnsi="Arial" w:cs="Arial"/>
        </w:rPr>
      </w:pPr>
      <w:r w:rsidRPr="00040041">
        <w:rPr>
          <w:rFonts w:ascii="Arial" w:eastAsia="Calibri" w:hAnsi="Arial" w:cs="Arial"/>
        </w:rPr>
        <w:t>Abrasive Blasting</w:t>
      </w:r>
    </w:p>
    <w:p w14:paraId="4BCBB14D" w14:textId="77777777" w:rsidR="00040041" w:rsidRPr="00040041" w:rsidRDefault="00040041" w:rsidP="00877641">
      <w:pPr>
        <w:pStyle w:val="ListParagraph"/>
        <w:numPr>
          <w:ilvl w:val="1"/>
          <w:numId w:val="2"/>
        </w:numPr>
        <w:spacing w:after="120" w:line="276" w:lineRule="auto"/>
        <w:rPr>
          <w:rFonts w:ascii="Arial" w:eastAsia="Calibri" w:hAnsi="Arial" w:cs="Arial"/>
        </w:rPr>
      </w:pPr>
      <w:r w:rsidRPr="00040041">
        <w:rPr>
          <w:rFonts w:ascii="Arial" w:eastAsia="Calibri" w:hAnsi="Arial" w:cs="Arial"/>
        </w:rPr>
        <w:t>Excavation</w:t>
      </w:r>
    </w:p>
    <w:p w14:paraId="605DC02C" w14:textId="77777777" w:rsidR="00040041" w:rsidRPr="00040041" w:rsidRDefault="00040041" w:rsidP="00877641">
      <w:pPr>
        <w:pStyle w:val="ListParagraph"/>
        <w:numPr>
          <w:ilvl w:val="1"/>
          <w:numId w:val="2"/>
        </w:numPr>
        <w:spacing w:after="120" w:line="276" w:lineRule="auto"/>
        <w:rPr>
          <w:rFonts w:ascii="Arial" w:eastAsia="Calibri" w:hAnsi="Arial" w:cs="Arial"/>
        </w:rPr>
      </w:pPr>
      <w:r w:rsidRPr="00040041">
        <w:rPr>
          <w:rFonts w:ascii="Arial" w:eastAsia="Calibri" w:hAnsi="Arial" w:cs="Arial"/>
        </w:rPr>
        <w:t>Safe Clearance for potentially hazardous conditions</w:t>
      </w:r>
    </w:p>
    <w:p w14:paraId="07A232BA" w14:textId="77777777" w:rsidR="00040041" w:rsidRPr="00040041" w:rsidRDefault="00040041" w:rsidP="00877641">
      <w:pPr>
        <w:pStyle w:val="ListParagraph"/>
        <w:numPr>
          <w:ilvl w:val="1"/>
          <w:numId w:val="2"/>
        </w:numPr>
        <w:spacing w:after="120" w:line="276" w:lineRule="auto"/>
        <w:rPr>
          <w:rFonts w:ascii="Arial" w:eastAsia="Calibri" w:hAnsi="Arial" w:cs="Arial"/>
        </w:rPr>
      </w:pPr>
      <w:r w:rsidRPr="00040041">
        <w:rPr>
          <w:rFonts w:ascii="Arial" w:eastAsia="Calibri" w:hAnsi="Arial" w:cs="Arial"/>
        </w:rPr>
        <w:t>Vehicle/Motorized Equipment Access to Classified Areas</w:t>
      </w:r>
    </w:p>
    <w:p w14:paraId="7480BBC5" w14:textId="77777777" w:rsidR="00040041" w:rsidRDefault="00040041" w:rsidP="00877641">
      <w:pPr>
        <w:pStyle w:val="ListParagraph"/>
        <w:numPr>
          <w:ilvl w:val="1"/>
          <w:numId w:val="2"/>
        </w:numPr>
        <w:spacing w:after="120" w:line="276" w:lineRule="auto"/>
        <w:contextualSpacing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Work requiring scaffolding</w:t>
      </w:r>
    </w:p>
    <w:p w14:paraId="09B0693C" w14:textId="77777777" w:rsidR="00877641" w:rsidRPr="00877641" w:rsidRDefault="00877641" w:rsidP="00877641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Calibri" w:hAnsi="Arial" w:cs="Arial"/>
        </w:rPr>
      </w:pPr>
      <w:r w:rsidRPr="00877641">
        <w:rPr>
          <w:rFonts w:ascii="Arial" w:eastAsia="Calibri" w:hAnsi="Arial" w:cs="Arial"/>
        </w:rPr>
        <w:t>In certain situations, it may not be reasonably practical to issue the permit prior to work beginning. Any such exceptions should be authorized by site supervisor.</w:t>
      </w:r>
    </w:p>
    <w:p w14:paraId="4FC1CF3B" w14:textId="77777777" w:rsidR="00040041" w:rsidRPr="00877641" w:rsidRDefault="00040041" w:rsidP="00877641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Calibri" w:hAnsi="Arial" w:cs="Arial"/>
        </w:rPr>
      </w:pPr>
      <w:r w:rsidRPr="00877641">
        <w:rPr>
          <w:rFonts w:ascii="Arial" w:eastAsia="Calibri" w:hAnsi="Arial" w:cs="Arial"/>
        </w:rPr>
        <w:t xml:space="preserve">When performing low-risk/routine tasks, the authorized permit issuer must be consulted to determine if a safe work permit is needed. </w:t>
      </w:r>
    </w:p>
    <w:p w14:paraId="5937D942" w14:textId="77777777" w:rsidR="00040041" w:rsidRPr="00877641" w:rsidRDefault="00040041" w:rsidP="00FE537C">
      <w:pPr>
        <w:pStyle w:val="ListParagraph"/>
        <w:numPr>
          <w:ilvl w:val="0"/>
          <w:numId w:val="2"/>
        </w:numPr>
        <w:spacing w:after="240" w:line="276" w:lineRule="auto"/>
        <w:contextualSpacing w:val="0"/>
        <w:rPr>
          <w:rFonts w:ascii="Arial" w:eastAsia="Calibri" w:hAnsi="Arial" w:cs="Arial"/>
        </w:rPr>
      </w:pPr>
      <w:r w:rsidRPr="00877641">
        <w:rPr>
          <w:rFonts w:ascii="Arial" w:eastAsia="Calibri" w:hAnsi="Arial" w:cs="Arial"/>
        </w:rPr>
        <w:t>Deviations from a work permit may apply in the event of an emergency.</w:t>
      </w:r>
    </w:p>
    <w:p w14:paraId="4E96961D" w14:textId="77777777" w:rsidR="00FE537C" w:rsidRPr="009677AA" w:rsidRDefault="00FE537C" w:rsidP="009677AA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Calibri" w:hAnsi="Arial" w:cs="Arial"/>
          <w:b/>
        </w:rPr>
      </w:pPr>
      <w:r w:rsidRPr="009677AA">
        <w:rPr>
          <w:rFonts w:ascii="Arial" w:eastAsia="Calibri" w:hAnsi="Arial" w:cs="Arial"/>
          <w:b/>
        </w:rPr>
        <w:t>Permit Procedures</w:t>
      </w:r>
    </w:p>
    <w:p w14:paraId="0209A7E9" w14:textId="77777777" w:rsidR="00443B8C" w:rsidRDefault="00443B8C" w:rsidP="00443B8C">
      <w:pPr>
        <w:pStyle w:val="ListParagraph"/>
        <w:numPr>
          <w:ilvl w:val="0"/>
          <w:numId w:val="5"/>
        </w:numPr>
        <w:spacing w:after="120" w:line="276" w:lineRule="auto"/>
        <w:rPr>
          <w:rFonts w:ascii="Arial" w:eastAsia="Calibri" w:hAnsi="Arial" w:cs="Arial"/>
        </w:rPr>
      </w:pPr>
      <w:r w:rsidRPr="00443B8C">
        <w:rPr>
          <w:rFonts w:ascii="Arial" w:eastAsia="Calibri" w:hAnsi="Arial" w:cs="Arial"/>
        </w:rPr>
        <w:t>A risk assessment shall be conducted to identify and assess hazards. Proper controls must be implemented to mitigate identified hazards.</w:t>
      </w:r>
    </w:p>
    <w:p w14:paraId="477B5329" w14:textId="77777777" w:rsidR="00443B8C" w:rsidRDefault="00443B8C" w:rsidP="00443B8C">
      <w:pPr>
        <w:pStyle w:val="ListParagraph"/>
        <w:numPr>
          <w:ilvl w:val="0"/>
          <w:numId w:val="5"/>
        </w:numPr>
        <w:spacing w:after="120" w:line="276" w:lineRule="auto"/>
        <w:rPr>
          <w:rFonts w:ascii="Arial" w:eastAsia="Calibri" w:hAnsi="Arial" w:cs="Arial"/>
        </w:rPr>
      </w:pPr>
      <w:r w:rsidRPr="00443B8C">
        <w:rPr>
          <w:rFonts w:ascii="Arial" w:eastAsia="Calibri" w:hAnsi="Arial" w:cs="Arial"/>
        </w:rPr>
        <w:t>All necessary safety equipment and other applicable pre-planning shall be identified on the permit prior to starting work</w:t>
      </w:r>
      <w:r>
        <w:rPr>
          <w:rFonts w:ascii="Arial" w:eastAsia="Calibri" w:hAnsi="Arial" w:cs="Arial"/>
        </w:rPr>
        <w:t>.</w:t>
      </w:r>
    </w:p>
    <w:p w14:paraId="61322A9B" w14:textId="77777777" w:rsidR="00443B8C" w:rsidRDefault="00443B8C" w:rsidP="00443B8C">
      <w:pPr>
        <w:pStyle w:val="ListParagraph"/>
        <w:numPr>
          <w:ilvl w:val="0"/>
          <w:numId w:val="5"/>
        </w:numPr>
        <w:spacing w:after="120" w:line="276" w:lineRule="auto"/>
        <w:rPr>
          <w:rFonts w:ascii="Arial" w:eastAsia="Calibri" w:hAnsi="Arial" w:cs="Arial"/>
        </w:rPr>
      </w:pPr>
      <w:r w:rsidRPr="00443B8C">
        <w:rPr>
          <w:rFonts w:ascii="Arial" w:eastAsia="Calibri" w:hAnsi="Arial" w:cs="Arial"/>
        </w:rPr>
        <w:lastRenderedPageBreak/>
        <w:t>Safe Work Permits will not be approved until appropriate atmospheric testing of the work area has been completed by a trained and competent person using calibrated instrumentation.</w:t>
      </w:r>
    </w:p>
    <w:p w14:paraId="5C995D90" w14:textId="45992C3B" w:rsidR="00443B8C" w:rsidRDefault="00443B8C" w:rsidP="00443B8C">
      <w:pPr>
        <w:pStyle w:val="ListParagraph"/>
        <w:numPr>
          <w:ilvl w:val="0"/>
          <w:numId w:val="5"/>
        </w:numPr>
        <w:spacing w:after="120" w:line="276" w:lineRule="auto"/>
        <w:rPr>
          <w:rFonts w:ascii="Arial" w:eastAsia="Calibri" w:hAnsi="Arial" w:cs="Arial"/>
        </w:rPr>
      </w:pPr>
      <w:r w:rsidRPr="00443B8C">
        <w:rPr>
          <w:rFonts w:ascii="Arial" w:eastAsia="Calibri" w:hAnsi="Arial" w:cs="Arial"/>
        </w:rPr>
        <w:t xml:space="preserve">When all preparation and testing is complete, the permit </w:t>
      </w:r>
      <w:r>
        <w:rPr>
          <w:rFonts w:ascii="Arial" w:eastAsia="Calibri" w:hAnsi="Arial" w:cs="Arial"/>
        </w:rPr>
        <w:t xml:space="preserve">issuer </w:t>
      </w:r>
      <w:r w:rsidRPr="00443B8C">
        <w:rPr>
          <w:rFonts w:ascii="Arial" w:eastAsia="Calibri" w:hAnsi="Arial" w:cs="Arial"/>
        </w:rPr>
        <w:t>will sign and date the permit as approved</w:t>
      </w:r>
      <w:r>
        <w:rPr>
          <w:rFonts w:ascii="Arial" w:eastAsia="Calibri" w:hAnsi="Arial" w:cs="Arial"/>
        </w:rPr>
        <w:t>.</w:t>
      </w:r>
      <w:r w:rsidR="008D5125">
        <w:rPr>
          <w:rFonts w:ascii="Arial" w:eastAsia="Calibri" w:hAnsi="Arial" w:cs="Arial"/>
        </w:rPr>
        <w:t xml:space="preserve">  The permit holder and the personnel working under the permit will sign the permit.</w:t>
      </w:r>
    </w:p>
    <w:p w14:paraId="02A754AD" w14:textId="77777777" w:rsidR="00FE7096" w:rsidRDefault="00FE7096" w:rsidP="00FE7096">
      <w:pPr>
        <w:pStyle w:val="ListParagraph"/>
        <w:numPr>
          <w:ilvl w:val="0"/>
          <w:numId w:val="5"/>
        </w:numPr>
        <w:spacing w:after="120" w:line="276" w:lineRule="auto"/>
        <w:rPr>
          <w:rFonts w:ascii="Arial" w:eastAsia="Calibri" w:hAnsi="Arial" w:cs="Arial"/>
        </w:rPr>
      </w:pPr>
      <w:r w:rsidRPr="00FE7096">
        <w:rPr>
          <w:rFonts w:ascii="Arial" w:eastAsia="Calibri" w:hAnsi="Arial" w:cs="Arial"/>
        </w:rPr>
        <w:t>Safe Work Permits expire at the end of a routine work shift. If the work must continue beyond the work shift, a new permit must be issued.</w:t>
      </w:r>
    </w:p>
    <w:p w14:paraId="686831E2" w14:textId="77777777" w:rsidR="00443B8C" w:rsidRPr="00443B8C" w:rsidRDefault="00443B8C" w:rsidP="00443B8C">
      <w:pPr>
        <w:pStyle w:val="ListParagraph"/>
        <w:numPr>
          <w:ilvl w:val="0"/>
          <w:numId w:val="5"/>
        </w:numPr>
        <w:spacing w:after="120" w:line="276" w:lineRule="auto"/>
        <w:rPr>
          <w:rFonts w:ascii="Arial" w:eastAsia="Calibri" w:hAnsi="Arial" w:cs="Arial"/>
        </w:rPr>
      </w:pPr>
      <w:r w:rsidRPr="00443B8C">
        <w:rPr>
          <w:rFonts w:ascii="Arial" w:eastAsia="Calibri" w:hAnsi="Arial" w:cs="Arial"/>
        </w:rPr>
        <w:t>Before the beginning of each shift, a thorough review of any active Safe Work Permits shall be completed.</w:t>
      </w:r>
    </w:p>
    <w:p w14:paraId="004E9E6C" w14:textId="77777777" w:rsidR="00443B8C" w:rsidRPr="00443B8C" w:rsidRDefault="00443B8C" w:rsidP="00443B8C">
      <w:pPr>
        <w:pStyle w:val="ListParagraph"/>
        <w:numPr>
          <w:ilvl w:val="0"/>
          <w:numId w:val="5"/>
        </w:numPr>
        <w:spacing w:after="120" w:line="276" w:lineRule="auto"/>
        <w:rPr>
          <w:rFonts w:ascii="Arial" w:eastAsia="Calibri" w:hAnsi="Arial" w:cs="Arial"/>
        </w:rPr>
      </w:pPr>
      <w:r w:rsidRPr="00443B8C">
        <w:rPr>
          <w:rFonts w:ascii="Arial" w:eastAsia="Calibri" w:hAnsi="Arial" w:cs="Arial"/>
        </w:rPr>
        <w:t xml:space="preserve">If the work scope changes, then the current safe work permit must be closed and a new permit must be issued. </w:t>
      </w:r>
    </w:p>
    <w:p w14:paraId="63204E41" w14:textId="77777777" w:rsidR="00443B8C" w:rsidRPr="00443B8C" w:rsidRDefault="00443B8C" w:rsidP="00443B8C">
      <w:pPr>
        <w:pStyle w:val="ListParagraph"/>
        <w:numPr>
          <w:ilvl w:val="0"/>
          <w:numId w:val="5"/>
        </w:numPr>
        <w:spacing w:after="120" w:line="276" w:lineRule="auto"/>
        <w:rPr>
          <w:rFonts w:ascii="Arial" w:eastAsia="Calibri" w:hAnsi="Arial" w:cs="Arial"/>
        </w:rPr>
      </w:pPr>
      <w:r w:rsidRPr="00443B8C">
        <w:rPr>
          <w:rFonts w:ascii="Arial" w:eastAsia="Calibri" w:hAnsi="Arial" w:cs="Arial"/>
        </w:rPr>
        <w:t>In situations where new, previously unidentified hazards arise, the safe work permit will be suspended and reviewed.</w:t>
      </w:r>
    </w:p>
    <w:p w14:paraId="6966F638" w14:textId="77777777" w:rsidR="0083576C" w:rsidRDefault="0083576C"/>
    <w:sectPr w:rsidR="008357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40BD0" w14:textId="77777777" w:rsidR="00705E0A" w:rsidRDefault="00705E0A" w:rsidP="008008B0">
      <w:pPr>
        <w:spacing w:after="0" w:line="240" w:lineRule="auto"/>
      </w:pPr>
      <w:r>
        <w:separator/>
      </w:r>
    </w:p>
  </w:endnote>
  <w:endnote w:type="continuationSeparator" w:id="0">
    <w:p w14:paraId="21B9E6CF" w14:textId="77777777" w:rsidR="00705E0A" w:rsidRDefault="00705E0A" w:rsidP="0080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8AF29" w14:textId="77777777" w:rsidR="00705E0A" w:rsidRDefault="00705E0A" w:rsidP="008008B0">
      <w:pPr>
        <w:spacing w:after="0" w:line="240" w:lineRule="auto"/>
      </w:pPr>
      <w:r>
        <w:separator/>
      </w:r>
    </w:p>
  </w:footnote>
  <w:footnote w:type="continuationSeparator" w:id="0">
    <w:p w14:paraId="36F831C0" w14:textId="77777777" w:rsidR="00705E0A" w:rsidRDefault="00705E0A" w:rsidP="00800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8008B0" w:rsidRPr="008008B0" w14:paraId="4253731D" w14:textId="77777777" w:rsidTr="00B12E54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alias w:val="Comments"/>
            <w:id w:val="17163319"/>
            <w:placeholder>
              <w:docPart w:val="C16B4C8E583C43D6B581E9D62544F848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41269FEB" w14:textId="77777777" w:rsidR="008008B0" w:rsidRPr="008008B0" w:rsidRDefault="00D945A7" w:rsidP="008008B0">
              <w:pPr>
                <w:widowControl w:val="0"/>
                <w:autoSpaceDE w:val="0"/>
                <w:autoSpaceDN w:val="0"/>
                <w:adjustRightInd w:val="0"/>
                <w:spacing w:after="0" w:line="240" w:lineRule="auto"/>
                <w:rPr>
                  <w:rFonts w:ascii="Arial" w:eastAsia="Times New Roman" w:hAnsi="Arial" w:cs="Times New Roman"/>
                  <w:b/>
                  <w:bCs/>
                  <w:color w:val="000000"/>
                  <w:sz w:val="24"/>
                  <w:szCs w:val="24"/>
                </w:rPr>
              </w:pPr>
              <w:r w:rsidRPr="00D945A7">
                <w:rPr>
                  <w:rFonts w:ascii="Arial" w:eastAsia="Times New Roman" w:hAnsi="Arial" w:cs="Arial"/>
                  <w:b/>
                  <w:bCs/>
                  <w:color w:val="000000"/>
                  <w:sz w:val="24"/>
                  <w:szCs w:val="24"/>
                </w:rPr>
                <w:t>FIRST, LLC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1D1E4C6" w14:textId="77777777" w:rsidR="008008B0" w:rsidRPr="008008B0" w:rsidRDefault="008008B0" w:rsidP="008008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>Revised:</w:t>
          </w:r>
          <w:r w:rsidRPr="008008B0">
            <w:rPr>
              <w:rFonts w:ascii="Arial" w:eastAsia="Times New Roman" w:hAnsi="Arial" w:cs="Arial"/>
              <w:color w:val="000000"/>
              <w:sz w:val="20"/>
              <w:szCs w:val="20"/>
            </w:rPr>
            <w:t xml:space="preserve"> </w:t>
          </w:r>
          <w:r w:rsidRPr="008008B0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begin"/>
          </w:r>
          <w:r w:rsidRPr="008008B0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instrText xml:space="preserve"> DATE \@ "M/d/yyyy" </w:instrText>
          </w:r>
          <w:r w:rsidRPr="008008B0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separate"/>
          </w:r>
          <w:r w:rsidR="008D5125">
            <w:rPr>
              <w:rFonts w:ascii="Arial" w:eastAsia="Times New Roman" w:hAnsi="Arial" w:cs="Arial"/>
              <w:b/>
              <w:noProof/>
              <w:color w:val="000000"/>
              <w:sz w:val="20"/>
              <w:szCs w:val="20"/>
            </w:rPr>
            <w:t>6/11/2021</w:t>
          </w:r>
          <w:r w:rsidRPr="008008B0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end"/>
          </w:r>
        </w:p>
        <w:p w14:paraId="6C4230B5" w14:textId="77777777" w:rsidR="008008B0" w:rsidRPr="008008B0" w:rsidRDefault="008008B0" w:rsidP="008008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Page </w: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PAGE </w:instrTex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7E08C9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1</w: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 of </w: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NUMPAGES </w:instrTex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7E08C9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2</w: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8008B0" w:rsidRPr="008008B0" w14:paraId="77138D7F" w14:textId="77777777" w:rsidTr="00B12E54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673E48C" w14:textId="77777777" w:rsidR="008008B0" w:rsidRPr="008008B0" w:rsidRDefault="000208C3" w:rsidP="008008B0">
          <w:pPr>
            <w:keepNext/>
            <w:keepLines/>
            <w:spacing w:before="200" w:after="0" w:line="276" w:lineRule="auto"/>
            <w:jc w:val="center"/>
            <w:outlineLvl w:val="1"/>
            <w:rPr>
              <w:rFonts w:ascii="Arial" w:eastAsia="Times New Roman" w:hAnsi="Arial" w:cs="Arial"/>
              <w:b/>
              <w:bCs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sz w:val="28"/>
              <w:szCs w:val="28"/>
            </w:rPr>
            <w:t>Permit to Work</w:t>
          </w:r>
        </w:p>
      </w:tc>
    </w:tr>
  </w:tbl>
  <w:p w14:paraId="44283BA5" w14:textId="77777777" w:rsidR="008008B0" w:rsidRDefault="008008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20B6"/>
    <w:multiLevelType w:val="hybridMultilevel"/>
    <w:tmpl w:val="513CEF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3B98"/>
    <w:multiLevelType w:val="hybridMultilevel"/>
    <w:tmpl w:val="37D0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3BD"/>
    <w:multiLevelType w:val="hybridMultilevel"/>
    <w:tmpl w:val="077EC3C6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69656F"/>
    <w:multiLevelType w:val="hybridMultilevel"/>
    <w:tmpl w:val="6C74F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CA44A3"/>
    <w:multiLevelType w:val="hybridMultilevel"/>
    <w:tmpl w:val="441A2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E292D"/>
    <w:multiLevelType w:val="hybridMultilevel"/>
    <w:tmpl w:val="9722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8B0"/>
    <w:rsid w:val="000208C3"/>
    <w:rsid w:val="00040041"/>
    <w:rsid w:val="001172BF"/>
    <w:rsid w:val="002B210D"/>
    <w:rsid w:val="00443B8C"/>
    <w:rsid w:val="005F36BD"/>
    <w:rsid w:val="00705E0A"/>
    <w:rsid w:val="007D31A7"/>
    <w:rsid w:val="007D5482"/>
    <w:rsid w:val="007E08C9"/>
    <w:rsid w:val="008008B0"/>
    <w:rsid w:val="00802F31"/>
    <w:rsid w:val="0083576C"/>
    <w:rsid w:val="00877641"/>
    <w:rsid w:val="008D5125"/>
    <w:rsid w:val="009677AA"/>
    <w:rsid w:val="00991695"/>
    <w:rsid w:val="00A63536"/>
    <w:rsid w:val="00AB57A2"/>
    <w:rsid w:val="00D945A7"/>
    <w:rsid w:val="00FE537C"/>
    <w:rsid w:val="00F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07E3"/>
  <w15:chartTrackingRefBased/>
  <w15:docId w15:val="{0B9F16D4-EB00-44CA-B22F-6E7E7426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7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8B0"/>
  </w:style>
  <w:style w:type="paragraph" w:styleId="Footer">
    <w:name w:val="footer"/>
    <w:basedOn w:val="Normal"/>
    <w:link w:val="FooterChar"/>
    <w:uiPriority w:val="99"/>
    <w:unhideWhenUsed/>
    <w:rsid w:val="00800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8B0"/>
  </w:style>
  <w:style w:type="character" w:styleId="PlaceholderText">
    <w:name w:val="Placeholder Text"/>
    <w:basedOn w:val="DefaultParagraphFont"/>
    <w:uiPriority w:val="99"/>
    <w:semiHidden/>
    <w:rsid w:val="008008B0"/>
    <w:rPr>
      <w:color w:val="808080"/>
    </w:rPr>
  </w:style>
  <w:style w:type="paragraph" w:styleId="ListParagraph">
    <w:name w:val="List Paragraph"/>
    <w:basedOn w:val="Normal"/>
    <w:uiPriority w:val="34"/>
    <w:qFormat/>
    <w:rsid w:val="000400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08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6B4C8E583C43D6B581E9D62544F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25D80-BE19-4BA9-B977-5E049AB243F3}"/>
      </w:docPartPr>
      <w:docPartBody>
        <w:p w:rsidR="00D73A52" w:rsidRDefault="005942AB" w:rsidP="005942AB">
          <w:pPr>
            <w:pStyle w:val="C16B4C8E583C43D6B581E9D62544F848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2AB"/>
    <w:rsid w:val="000C458B"/>
    <w:rsid w:val="00117DD3"/>
    <w:rsid w:val="002A769C"/>
    <w:rsid w:val="005942AB"/>
    <w:rsid w:val="006E76F4"/>
    <w:rsid w:val="00D73A52"/>
    <w:rsid w:val="00D74F29"/>
    <w:rsid w:val="00F4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2AB"/>
    <w:rPr>
      <w:color w:val="808080"/>
    </w:rPr>
  </w:style>
  <w:style w:type="paragraph" w:customStyle="1" w:styleId="C16B4C8E583C43D6B581E9D62544F848">
    <w:name w:val="C16B4C8E583C43D6B581E9D62544F848"/>
    <w:rsid w:val="005942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>FIRST, LLC</dc:description>
  <cp:lastModifiedBy>Conrad Cooper</cp:lastModifiedBy>
  <cp:revision>6</cp:revision>
  <dcterms:created xsi:type="dcterms:W3CDTF">2018-01-02T12:17:00Z</dcterms:created>
  <dcterms:modified xsi:type="dcterms:W3CDTF">2021-06-11T13:11:00Z</dcterms:modified>
</cp:coreProperties>
</file>