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Georgia" w:hAnsi="Georgia" w:eastAsia="Georgia" w:cs="Georgia"/><w:color w:val="0000AA"/><w:sz w:val="28"/><w:szCs w:val="28"/></w:rPr><w:t xml:space="preserve">Dr. Nepa Ganatra</w:t></w:r></w:p><w:p><w:pPr/><w:r><w:rPr><w:rFonts w:ascii="Georgia" w:hAnsi="Georgia" w:eastAsia="Georgia" w:cs="Georgia"/><w:color w:val="0000AA"/><w:sz w:val="28"/><w:szCs w:val="28"/></w:rPr><w:t xml:space="preserve">MBBS,MD</w:t></w:r></w:p><w:p><w:pPr/><w:r><w:rPr><w:rFonts w:ascii="Georgia" w:hAnsi="Georgia" w:eastAsia="Georgia" w:cs="Georgia"/><w:color w:val="0000AA"/><w:sz w:val="28"/><w:szCs w:val="28"/></w:rPr><w:t xml:space="preserve"></w:t></w:r></w:p><w:p><w:pPr/><w:r><w:rPr><w:rFonts w:ascii="Georgia" w:hAnsi="Georgia" w:eastAsia="Georgia" w:cs="Georgia"/><w:color w:val="0000AA"/><w:sz w:val="28"/><w:szCs w:val="28"/></w:rPr><w:t xml:space="preserve"></w:t></w:r></w:p><w:p><w:pPr/><w:r><w:rPr><w:rFonts w:ascii="Georgia" w:hAnsi="Georgia" w:eastAsia="Georgia" w:cs="Georgia"/><w:color w:val="FFAFC5"/><w:sz w:val="28"/><w:szCs w:val="28"/></w:rPr><w:t xml:space="preserve">Ex </w:t></w:r></w:p><w:p><w:pPr/><w:r><w:rPr><w:rFonts w:ascii="Georgia" w:hAnsi="Georgia" w:eastAsia="Georgia" w:cs="Georgia"/><w:color w:val="FFAFC5"/><w:sz w:val="28"/><w:szCs w:val="28"/></w:rPr><w:t xml:space="preserve"></w:t></w:r></w:p><w:p><w:pPr/><w:r><w:rPr/><w:t xml:space="preserve"></w:t></w:r></w:p><w:p><w:pPr/><w:r><w:rPr><w:rFonts w:ascii="Times New Roman" w:hAnsi="Times New Roman" w:eastAsia="Times New Roman" w:cs="Times New Roman"/><w:sz w:val="20"/><w:szCs w:val="20"/></w:rPr><w:t xml:space="preserve">Name: Rahul Vaidya                       Age: 23                      Date: 04/06/2000
</w:t></w:r></w:p><w:p><w:pPr/><w:r><w:rPr/><w:t xml:space="preserve">-----------------------------------------------------------------------------------------------------------------</w:t></w:r></w:p><w:p><w:pPr/><w:r><w:rPr><w:rFonts w:ascii="Times New Roman" w:hAnsi="Times New Roman" w:eastAsia="Times New Roman" w:cs="Times New Roman"/><w:sz w:val="20"/><w:szCs w:val="20"/></w:rPr><w:t xml:space="preserve">Chief Complaints: 1. Fever 2. Headache 3. Vommitting </w:t></w:r></w:p><w:p><w:pPr/><w:r><w:rPr><w:rFonts w:ascii="Times New Roman" w:hAnsi="Times New Roman" w:eastAsia="Times New Roman" w:cs="Times New Roman"/><w:sz w:val="20"/><w:szCs w:val="20"/></w:rPr><w:t xml:space="preserve">Examination: The patient presents with a chief complaint of fever. Vital signs taken, including temperature, show an elevated body temperature of [Temperature]&deg;F. Physical examination reveals [any </w:t></w:r></w:p><w:p><w:pPr/><w:r><w:rPr><w:rFonts w:ascii="Times New Roman" w:hAnsi="Times New Roman" w:eastAsia="Times New Roman" w:cs="Times New Roman"/><w:sz w:val="20"/><w:szCs w:val="20"/></w:rPr><w:t xml:space="preserve">Diagnosis: Typhoid</w:t></w:r></w:p><w:p><w:pPr/><w:r><w:rPr/><w:t xml:space="preserve">---------------------------------------------------------------------------------------------------------------</w:t></w:r></w:p><w:p><w:pPr/><w:r><w:rPr><w:rFonts w:ascii="Times New Roman" w:hAnsi="Times New Roman" w:eastAsia="Times New Roman" w:cs="Times New Roman"/><w:sz w:val="20"/><w:szCs w:val="20"/></w:rPr><w:t xml:space="preserve">Dosage: </w:t></w:r></w:p><w:p><w:pPr/><w:r><w:rPr><w:rFonts w:ascii="Times New Roman" w:hAnsi="Times New Roman" w:eastAsia="Times New Roman" w:cs="Times New Roman"/><w:sz w:val="20"/><w:szCs w:val="20"/></w:rPr><w:t xml:space="preserve">  1. Dolo(1mg)</w:t></w:r></w:p><w:p><w:pPr/><w:r><w:rPr><w:rFonts w:ascii="Times New Roman" w:hAnsi="Times New Roman" w:eastAsia="Times New Roman" w:cs="Times New Roman"/><w:sz w:val="20"/><w:szCs w:val="20"/></w:rPr><w:t xml:space="preserve">      1+0+0</w:t></w:r></w:p><w:p><w:pPr/><w:r><w:rPr><w:rFonts w:ascii="Times New Roman" w:hAnsi="Times New Roman" w:eastAsia="Times New Roman" w:cs="Times New Roman"/><w:sz w:val="20"/><w:szCs w:val="20"/></w:rPr><w:t xml:space="preserve">  2. Crocin(0.5mg)</w:t></w:r></w:p><w:p><w:pPr/><w:r><w:rPr><w:rFonts w:ascii="Times New Roman" w:hAnsi="Times New Roman" w:eastAsia="Times New Roman" w:cs="Times New Roman"/><w:sz w:val="20"/><w:szCs w:val="20"/></w:rPr><w:t xml:space="preserve">      1+0+1</w:t></w:r></w:p><w:p><w:pPr/><w:r><w:rPr><w:rFonts w:ascii="Times New Roman" w:hAnsi="Times New Roman" w:eastAsia="Times New Roman" w:cs="Times New Roman"/><w:sz w:val="20"/><w:szCs w:val="20"/></w:rPr><w:t xml:space="preserve">  </w:t></w:r></w:p><w:p><w:pPr/><w:r><w:rPr><w:rFonts w:ascii="Times New Roman" w:hAnsi="Times New Roman" w:eastAsia="Times New Roman" w:cs="Times New Roman"/><w:sz w:val="20"/><w:szCs w:val="20"/></w:rPr><w:t xml:space="preserve">      </w:t></w:r></w:p><w:p><w:pPr/><w:r><w:rPr><w:rFonts w:ascii="Times New Roman" w:hAnsi="Times New Roman" w:eastAsia="Times New Roman" w:cs="Times New Roman"/><w:sz w:val="20"/><w:szCs w:val="20"/></w:rPr><w:t xml:space="preserve">  </w:t></w:r></w:p><w:p><w:pPr/><w:r><w:rPr><w:rFonts w:ascii="Times New Roman" w:hAnsi="Times New Roman" w:eastAsia="Times New Roman" w:cs="Times New Roman"/><w:sz w:val="20"/><w:szCs w:val="20"/></w:rPr><w:t xml:space="preserve">      </w:t></w:r></w:p><w:p><w:pPr/><w:r><w:rPr/><w:t xml:space="preserve">---------------------------------------------------------------------------------------------------------------</w:t></w:r></w:p><w:p><w:pPr/><w:r><w:rPr><w:rFonts w:ascii="Times New Roman" w:hAnsi="Times New Roman" w:eastAsia="Times New Roman" w:cs="Times New Roman"/><w:sz w:val="20"/><w:szCs w:val="20"/></w:rPr><w:t xml:space="preserve">Investigation: </w:t></w:r></w:p><w:p><w:pPr/><w:r><w:rPr><w:rFonts w:ascii="Times New Roman" w:hAnsi="Times New Roman" w:eastAsia="Times New Roman" w:cs="Times New Roman"/><w:sz w:val="20"/><w:szCs w:val="20"/></w:rPr><w:t xml:space="preserve">Laboratory tests are recommended to further evaluate the cause and severity of the fever:

Complete Blood Count (CBC)
Blood Culture and Sensitivity
Urinalysis
[Any other relevant tests based on clinical judgement]</w:t></w:r></w:p><w:p><w:pPr/><w:r><w:rPr><w:rFonts w:ascii="Times New Roman" w:hAnsi="Times New Roman" w:eastAsia="Times New Roman" w:cs="Times New Roman"/><w:sz w:val="20"/><w:szCs w:val="20"/></w:rPr><w:t xml:space="preserve">Advice: </w:t></w:r></w:p><w:p><w:pPr/><w:r><w:rPr><w:rFonts w:ascii="Times New Roman" w:hAnsi="Times New Roman" w:eastAsia="Times New Roman" w:cs="Times New Roman"/><w:sz w:val="20"/><w:szCs w:val="20"/></w:rPr><w:t xml:space="preserve">Medications:

[Antipyretic medication name and dosage, e.g., Acetaminophen 500mg, every 6 hours as needed for fever]
[If there's an underlying infection, prescribe appropriate antibiotics]
Fluids:

Increase fluid intake to maintain hydration.
Rest:

Rest is essential to help the body recover. Advise the patient to get plenty of sleep and avoid strenuous activities.
Temperature Monitoring:

Advise the patient to monitor their temperature regularly. Seek medical attention if the fever persists or worsens.
Hygiene:

Emphasize the importance of good hygiene, including frequent handwashing, to prevent the spread of infection.
Diet:

Encourage a balanced diet rich in nutrients to support the immune system.
Follow-up:

Schedule a follow-up appointment in [number of days] to assess the progress of the fever and review the results of the investigations.</w:t></w:r></w:p><w:p><w:pPr/><w:r><w:rPr><w:rFonts w:ascii="Arial" w:hAnsi="Arial" w:eastAsia="Arial" w:cs="Arial"/><w:color w:val="0000AA"/><w:sz w:val="20"/><w:szCs w:val="20"/></w:rPr><w:t xml:space="preserve">                                                                          Contact Number: 8108431208</w:t></w:r></w:p><w:p><w:pPr/><w:r><w:rPr><w:rFonts w:ascii="Arial" w:hAnsi="Arial" w:eastAsia="Arial" w:cs="Arial"/><w:color w:val="0000AA"/><w:sz w:val="20"/><w:szCs w:val="20"/></w:rPr><w:t xml:space="preserve">                                                                          Email Address: nepa@gmail.com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2023-08-23T15:02:02+02:00</dcterms:created>
  <dcterms:modified xsi:type="dcterms:W3CDTF">2023-08-23T15:02:02+02:00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