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3247D" w14:textId="218173B0" w:rsidR="002D7D8A" w:rsidRPr="00732369" w:rsidRDefault="002D7D8A" w:rsidP="002D7D8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2369">
        <w:rPr>
          <w:rFonts w:ascii="Times New Roman" w:hAnsi="Times New Roman" w:cs="Times New Roman"/>
          <w:b/>
          <w:bCs/>
          <w:sz w:val="28"/>
          <w:szCs w:val="28"/>
        </w:rPr>
        <w:t>Отчет по Заданию 2</w:t>
      </w:r>
      <w:r w:rsidRPr="00732369">
        <w:rPr>
          <w:b/>
          <w:bCs/>
        </w:rPr>
        <w:br/>
      </w:r>
    </w:p>
    <w:p w14:paraId="02610944" w14:textId="77777777" w:rsidR="002D7D8A" w:rsidRPr="002D7D8A" w:rsidRDefault="002D7D8A" w:rsidP="002D7D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D8A">
        <w:rPr>
          <w:rFonts w:ascii="Times New Roman" w:hAnsi="Times New Roman" w:cs="Times New Roman"/>
          <w:sz w:val="28"/>
          <w:szCs w:val="28"/>
        </w:rPr>
        <w:t xml:space="preserve">Серверная часть приложения была реализована на языке Python. При выборе фреймворка рассматривались такие аналоги, как </w:t>
      </w:r>
      <w:proofErr w:type="spellStart"/>
      <w:r w:rsidRPr="002D7D8A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2D7D8A">
        <w:rPr>
          <w:rFonts w:ascii="Times New Roman" w:hAnsi="Times New Roman" w:cs="Times New Roman"/>
          <w:sz w:val="28"/>
          <w:szCs w:val="28"/>
        </w:rPr>
        <w:t xml:space="preserve"> (легковесный) и </w:t>
      </w:r>
      <w:proofErr w:type="spellStart"/>
      <w:r w:rsidRPr="002D7D8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D7D8A">
        <w:rPr>
          <w:rFonts w:ascii="Times New Roman" w:hAnsi="Times New Roman" w:cs="Times New Roman"/>
          <w:sz w:val="28"/>
          <w:szCs w:val="28"/>
        </w:rPr>
        <w:t xml:space="preserve"> (полнофункциональный). Был выбран фреймворк </w:t>
      </w:r>
      <w:proofErr w:type="spellStart"/>
      <w:r w:rsidRPr="002D7D8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D7D8A">
        <w:rPr>
          <w:rFonts w:ascii="Times New Roman" w:hAnsi="Times New Roman" w:cs="Times New Roman"/>
          <w:sz w:val="28"/>
          <w:szCs w:val="28"/>
        </w:rPr>
        <w:t xml:space="preserve">. Выбор </w:t>
      </w:r>
      <w:proofErr w:type="spellStart"/>
      <w:r w:rsidRPr="002D7D8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D7D8A">
        <w:rPr>
          <w:rFonts w:ascii="Times New Roman" w:hAnsi="Times New Roman" w:cs="Times New Roman"/>
          <w:sz w:val="28"/>
          <w:szCs w:val="28"/>
        </w:rPr>
        <w:t xml:space="preserve"> обусловлен его высокой производительностью (сопоставимой с Go), простотой использования и современными возможностями, такими как автоматическая валидация данных (на основе </w:t>
      </w:r>
      <w:proofErr w:type="spellStart"/>
      <w:r w:rsidRPr="002D7D8A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2D7D8A">
        <w:rPr>
          <w:rFonts w:ascii="Times New Roman" w:hAnsi="Times New Roman" w:cs="Times New Roman"/>
          <w:sz w:val="28"/>
          <w:szCs w:val="28"/>
        </w:rPr>
        <w:t>) и автоматическая генерация документации API. Эти преимущества позволили сократить время разработки и обеспечить надежность API.</w:t>
      </w:r>
    </w:p>
    <w:p w14:paraId="1267AC00" w14:textId="4638BF3B" w:rsidR="002D7D8A" w:rsidRPr="002D7D8A" w:rsidRDefault="002D7D8A" w:rsidP="002D7D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D8A">
        <w:rPr>
          <w:rFonts w:ascii="Times New Roman" w:hAnsi="Times New Roman" w:cs="Times New Roman"/>
          <w:sz w:val="28"/>
          <w:szCs w:val="28"/>
        </w:rPr>
        <w:t xml:space="preserve">Архитектура и структура </w:t>
      </w:r>
      <w:proofErr w:type="spellStart"/>
      <w:proofErr w:type="gramStart"/>
      <w:r w:rsidRPr="002D7D8A">
        <w:rPr>
          <w:rFonts w:ascii="Times New Roman" w:hAnsi="Times New Roman" w:cs="Times New Roman"/>
          <w:sz w:val="28"/>
          <w:szCs w:val="28"/>
        </w:rPr>
        <w:t>кода:В</w:t>
      </w:r>
      <w:proofErr w:type="spellEnd"/>
      <w:proofErr w:type="gramEnd"/>
      <w:r w:rsidRPr="002D7D8A">
        <w:rPr>
          <w:rFonts w:ascii="Times New Roman" w:hAnsi="Times New Roman" w:cs="Times New Roman"/>
          <w:sz w:val="28"/>
          <w:szCs w:val="28"/>
        </w:rPr>
        <w:t xml:space="preserve"> качестве архитектуры взаимодействия был выбран стиль REST API, что обеспечивает стандартный подход к обмену данными. Логика бэкенда организована в папке </w:t>
      </w:r>
      <w:proofErr w:type="spellStart"/>
      <w:r w:rsidRPr="002D7D8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D7D8A">
        <w:rPr>
          <w:rFonts w:ascii="Times New Roman" w:hAnsi="Times New Roman" w:cs="Times New Roman"/>
          <w:sz w:val="28"/>
          <w:szCs w:val="28"/>
        </w:rPr>
        <w:t xml:space="preserve">/. Основной исполняемый файл — </w:t>
      </w:r>
      <w:proofErr w:type="spellStart"/>
      <w:r w:rsidRPr="002D7D8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D7D8A">
        <w:rPr>
          <w:rFonts w:ascii="Times New Roman" w:hAnsi="Times New Roman" w:cs="Times New Roman"/>
          <w:sz w:val="28"/>
          <w:szCs w:val="28"/>
        </w:rPr>
        <w:t xml:space="preserve">/main.py, который содержит инициализацию </w:t>
      </w:r>
      <w:proofErr w:type="spellStart"/>
      <w:r w:rsidRPr="002D7D8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D7D8A">
        <w:rPr>
          <w:rFonts w:ascii="Times New Roman" w:hAnsi="Times New Roman" w:cs="Times New Roman"/>
          <w:sz w:val="28"/>
          <w:szCs w:val="28"/>
        </w:rPr>
        <w:t xml:space="preserve">, логику подключения к БД, все </w:t>
      </w:r>
      <w:proofErr w:type="spellStart"/>
      <w:r w:rsidRPr="002D7D8A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2D7D8A">
        <w:rPr>
          <w:rFonts w:ascii="Times New Roman" w:hAnsi="Times New Roman" w:cs="Times New Roman"/>
          <w:sz w:val="28"/>
          <w:szCs w:val="28"/>
        </w:rPr>
        <w:t xml:space="preserve"> API и функции для выполнения расчетов. Файл create_bd.py используется для первичного создания базы данных и загрузки исходных данных.</w:t>
      </w:r>
    </w:p>
    <w:p w14:paraId="2E3E27FC" w14:textId="77777777" w:rsidR="002D7D8A" w:rsidRPr="002D7D8A" w:rsidRDefault="002D7D8A" w:rsidP="002D7D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D8A">
        <w:rPr>
          <w:rFonts w:ascii="Times New Roman" w:hAnsi="Times New Roman" w:cs="Times New Roman"/>
          <w:sz w:val="28"/>
          <w:szCs w:val="28"/>
        </w:rPr>
        <w:t xml:space="preserve">В коде настроена логика подключения к базе данных </w:t>
      </w:r>
      <w:proofErr w:type="spellStart"/>
      <w:r w:rsidRPr="002D7D8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D7D8A">
        <w:rPr>
          <w:rFonts w:ascii="Times New Roman" w:hAnsi="Times New Roman" w:cs="Times New Roman"/>
          <w:sz w:val="28"/>
          <w:szCs w:val="28"/>
        </w:rPr>
        <w:t xml:space="preserve"> и реализовано управление данными с использованием </w:t>
      </w:r>
      <w:proofErr w:type="spellStart"/>
      <w:r w:rsidRPr="002D7D8A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2D7D8A">
        <w:rPr>
          <w:rFonts w:ascii="Times New Roman" w:hAnsi="Times New Roman" w:cs="Times New Roman"/>
          <w:sz w:val="28"/>
          <w:szCs w:val="28"/>
        </w:rPr>
        <w:t xml:space="preserve">-моделей для строгой валидации входящих и исходящих данных. Разработаны </w:t>
      </w:r>
      <w:proofErr w:type="spellStart"/>
      <w:r w:rsidRPr="002D7D8A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2D7D8A">
        <w:rPr>
          <w:rFonts w:ascii="Times New Roman" w:hAnsi="Times New Roman" w:cs="Times New Roman"/>
          <w:sz w:val="28"/>
          <w:szCs w:val="28"/>
        </w:rPr>
        <w:t>, реализующие полный функционал CRUD (просмотр, добавление, редактирование, удаление) для сущности "Продукция".</w:t>
      </w:r>
    </w:p>
    <w:p w14:paraId="6FB655C4" w14:textId="24C680A2" w:rsidR="00B17D07" w:rsidRPr="00732369" w:rsidRDefault="002D7D8A" w:rsidP="00732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D8A">
        <w:rPr>
          <w:rFonts w:ascii="Times New Roman" w:hAnsi="Times New Roman" w:cs="Times New Roman"/>
          <w:sz w:val="28"/>
          <w:szCs w:val="28"/>
        </w:rPr>
        <w:t>Ключевым элементом логики стала реализация функции расчета времени изготовления продукции. Этот расчет выполнен на сервере путем выполнения SQL-агрегации, которая суммирует коэффициенты времени, затрачиваемого в каждом цехе, связанном с конкретным продуктом. Полученное общее время интегрировано в ответы API при запросе списка продукции. Реализована обработка исключительных ситуаций: ошибки базы данных (например, нарушение уникальности артикула) перехватываются и возвращаются клиенту в виде информативных сообщений.</w:t>
      </w:r>
    </w:p>
    <w:sectPr w:rsidR="00B17D07" w:rsidRPr="00732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8A"/>
    <w:rsid w:val="002D7D8A"/>
    <w:rsid w:val="00732369"/>
    <w:rsid w:val="00B1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59C08"/>
  <w15:chartTrackingRefBased/>
  <w15:docId w15:val="{8FC30B91-3C4C-4150-B208-A2C5E5CB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7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D7D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2025-12-12T16:20:00Z</dcterms:created>
  <dcterms:modified xsi:type="dcterms:W3CDTF">2025-12-12T16:33:00Z</dcterms:modified>
</cp:coreProperties>
</file>