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3.emf" ContentType="image/x-emf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 по курсу «МРЗвИС» на тему: 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>
        <w:rPr>
          <w:b/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0" w:name="_Toc27398235"/>
      <w:bookmarkStart w:id="1" w:name="_Toc27398728"/>
      <w:bookmarkStart w:id="2" w:name="_Toc27398676"/>
      <w:r>
        <w:rPr>
          <w:sz w:val="28"/>
          <w:szCs w:val="28"/>
        </w:rPr>
        <w:t xml:space="preserve">Выполнил                                                 </w:t>
        <w:tab/>
        <w:tab/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  <w:tab/>
        <w:t xml:space="preserve">            Бирючёв И.Г.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студент группы</w:t>
        <w:tab/>
        <w:t xml:space="preserve">  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621701</w:t>
        <w:tab/>
        <w:t xml:space="preserve">  </w:t>
      </w:r>
    </w:p>
    <w:p>
      <w:pPr>
        <w:pStyle w:val="Normal"/>
        <w:tabs>
          <w:tab w:val="left" w:pos="6237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>Ивашенко В.П.</w:t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right="0" w:hanging="0"/>
        <w:jc w:val="center"/>
        <w:rPr>
          <w:b/>
          <w:b/>
        </w:rPr>
      </w:pPr>
      <w:r>
        <w:rPr>
          <w:b/>
        </w:rPr>
        <w:t xml:space="preserve">МИНСК </w:t>
      </w:r>
    </w:p>
    <w:p>
      <w:pPr>
        <w:pStyle w:val="Style23"/>
        <w:ind w:left="0" w:right="0" w:hanging="0"/>
        <w:jc w:val="center"/>
        <w:rPr/>
      </w:pPr>
      <w:r>
        <w:rPr/>
        <w:fldChar w:fldCharType="begin"/>
      </w:r>
      <w:r>
        <w:instrText> DATE \@"yyyy" </w:instrText>
      </w:r>
      <w:r>
        <w:fldChar w:fldCharType="separate"/>
      </w:r>
      <w:r>
        <w:t>2018</w:t>
      </w:r>
      <w:r>
        <w:fldChar w:fldCharType="end"/>
      </w:r>
    </w:p>
    <w:p>
      <w:pPr>
        <w:pStyle w:val="Normal"/>
        <w:rPr/>
      </w:pPr>
      <w:r>
        <w:rPr>
          <w:b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  <w:highlight w:val="white"/>
        </w:rPr>
        <w:t xml:space="preserve">Постановка задачи: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>
      <w:pPr>
        <w:pStyle w:val="Normal"/>
        <w:spacing w:before="280" w:after="280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данной лабораторной работе был использован алгоритм вычисления произведения пары 4-разрядных чисел умножением со старших разрядов со сдвигом частичной суммы влево.</w:t>
      </w:r>
    </w:p>
    <w:p>
      <w:pPr>
        <w:pStyle w:val="Normal"/>
        <w:rPr/>
      </w:pPr>
      <w:r>
        <w:rPr>
          <w:b/>
          <w:sz w:val="28"/>
          <w:szCs w:val="28"/>
          <w:lang w:eastAsia="be-BY"/>
        </w:rPr>
        <w:t>3. Исходные данные: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На вход подаются 2 вектора: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A</w:t>
      </w:r>
      <w:r>
        <w:rPr>
          <w:sz w:val="28"/>
          <w:szCs w:val="28"/>
          <w:lang w:eastAsia="be-BY"/>
        </w:rPr>
        <w:t xml:space="preserve"> = &lt;2,14,8&gt;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= &lt;7,11,4&gt;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>
      <w:pPr>
        <w:pStyle w:val="Normal"/>
        <w:rPr/>
      </w:pPr>
      <w:r>
        <w:rPr>
          <w:sz w:val="28"/>
          <w:szCs w:val="28"/>
          <w:lang w:val="en-US" w:eastAsia="be-BY"/>
        </w:rPr>
        <w:t>T</w:t>
      </w:r>
      <w:r>
        <w:rPr>
          <w:sz w:val="28"/>
          <w:szCs w:val="28"/>
          <w:lang w:eastAsia="be-BY"/>
        </w:rPr>
        <w:t xml:space="preserve"> = 3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sz w:val="28"/>
          <w:szCs w:val="28"/>
          <w:lang w:val="en-US" w:eastAsia="be-BY"/>
        </w:rPr>
        <w:t>m</w:t>
      </w:r>
      <w:r>
        <w:rPr>
          <w:sz w:val="28"/>
          <w:szCs w:val="28"/>
          <w:lang w:eastAsia="be-BY"/>
        </w:rPr>
        <w:t xml:space="preserve"> = 3 – количество пар; 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</w:rPr>
        <w:t>p = 4 – разрядность умножаемых попарно чисел;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• n = 2 * p = 8 – количество процессорных элементов в системе;</w:t>
      </w:r>
      <w:r>
        <w:rPr>
          <w:rStyle w:val="Appleconvertedspace"/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• r – ранг задачи (количество объектов, которые в процессе решения задачи могли бы обрабатываться параллельно, r = m);</w:t>
      </w:r>
    </w:p>
    <w:p>
      <w:pPr>
        <w:pStyle w:val="Normal"/>
        <w:rPr/>
      </w:pPr>
      <w:r>
        <w:rPr>
          <w:color w:val="000000"/>
          <w:sz w:val="28"/>
          <w:szCs w:val="28"/>
          <w:highlight w:val="white"/>
        </w:rPr>
        <w:t xml:space="preserve">• </w:t>
      </w:r>
      <w:r>
        <w:rPr>
          <w:color w:val="000000"/>
          <w:sz w:val="28"/>
          <w:szCs w:val="28"/>
          <w:highlight w:val="white"/>
          <w:lang w:val="en-US"/>
        </w:rPr>
        <w:t>t</w:t>
      </w:r>
      <w:r>
        <w:rPr>
          <w:color w:val="000000"/>
          <w:sz w:val="28"/>
          <w:szCs w:val="28"/>
          <w:highlight w:val="white"/>
          <w:vertAlign w:val="subscript"/>
          <w:lang w:val="en-US"/>
        </w:rPr>
        <w:t>i</w:t>
      </w:r>
      <w:r>
        <w:rPr>
          <w:color w:val="000000"/>
          <w:sz w:val="28"/>
          <w:szCs w:val="28"/>
          <w:highlight w:val="white"/>
        </w:rPr>
        <w:t xml:space="preserve"> = 3</w:t>
      </w:r>
      <w:r>
        <w:rPr>
          <w:sz w:val="28"/>
          <w:szCs w:val="28"/>
          <w:lang w:eastAsia="be-BY"/>
        </w:rPr>
        <w:t xml:space="preserve"> – время счёта</w:t>
      </w:r>
      <w:r>
        <w:rPr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4. Результаты счета:</w:t>
      </w:r>
    </w:p>
    <w:p>
      <w:pPr>
        <w:pStyle w:val="Normal"/>
        <w:rPr/>
      </w:pPr>
      <w:r>
        <w:rPr/>
        <w:drawing>
          <wp:inline distT="0" distB="0" distL="0" distR="0">
            <wp:extent cx="6204585" cy="348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>
        <w:rPr>
          <w:sz w:val="28"/>
          <w:szCs w:val="28"/>
          <w:lang w:val="en-US" w:eastAsia="be-BY"/>
        </w:rPr>
        <w:t>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>
        <w:rPr>
          <w:sz w:val="28"/>
          <w:szCs w:val="28"/>
          <w:lang w:val="en-US" w:eastAsia="be-BY"/>
        </w:rPr>
        <w:t>Ky</w:t>
      </w:r>
      <w:r>
        <w:rPr>
          <w:sz w:val="28"/>
          <w:szCs w:val="28"/>
          <w:lang w:eastAsia="be-BY"/>
        </w:rPr>
        <w:t xml:space="preserve"> от количества процессорных элементов </w:t>
      </w:r>
      <w:r>
        <w:rPr>
          <w:sz w:val="28"/>
          <w:szCs w:val="28"/>
          <w:lang w:val="en-US" w:eastAsia="be-BY"/>
        </w:rPr>
        <w:t>n</w:t>
      </w:r>
    </w:p>
    <w:p>
      <w:pPr>
        <w:pStyle w:val="Normal"/>
        <w:rPr/>
      </w:pPr>
      <w:r>
        <w:rPr/>
        <w:drawing>
          <wp:inline distT="0" distB="0" distL="0" distR="0">
            <wp:extent cx="4724400" cy="5248275"/>
            <wp:effectExtent l="0" t="0" r="0" b="0"/>
            <wp:docPr id="3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3.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ранга задачи </w:t>
      </w:r>
      <w:r>
        <w:rPr>
          <w:sz w:val="28"/>
          <w:szCs w:val="28"/>
          <w:lang w:val="en-US" w:eastAsia="be-BY"/>
        </w:rPr>
        <w:t>r</w:t>
      </w:r>
    </w:p>
    <w:p>
      <w:pPr>
        <w:pStyle w:val="Normal"/>
        <w:rPr/>
      </w:pPr>
      <w:r>
        <w:rPr/>
        <w:drawing>
          <wp:inline distT="0" distB="0" distL="0" distR="0">
            <wp:extent cx="5337175" cy="2825750"/>
            <wp:effectExtent l="0" t="0" r="0" b="0"/>
            <wp:docPr id="4" name="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4.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количества </w:t>
      </w:r>
      <w:r>
        <w:rPr>
          <w:sz w:val="28"/>
          <w:szCs w:val="28"/>
          <w:lang w:val="be-BY" w:eastAsia="be-BY"/>
        </w:rPr>
        <w:t xml:space="preserve">пар </w:t>
      </w:r>
      <w:r>
        <w:rPr>
          <w:sz w:val="28"/>
          <w:szCs w:val="28"/>
          <w:lang w:val="en-US" w:eastAsia="be-BY"/>
        </w:rPr>
        <w:t>m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Вопросы:</w:t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bCs/>
          <w:sz w:val="28"/>
          <w:szCs w:val="28"/>
          <w:lang w:eastAsia="be-BY"/>
        </w:rPr>
        <w:t>1. П</w:t>
      </w:r>
      <w:r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1 — </w:t>
      </w: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2 — </w:t>
      </w: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eastAsia="be-BY"/>
        </w:rPr>
        <w:t xml:space="preserve">Пара 3 — </w:t>
      </w: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Проверка результатов: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 xml:space="preserve"> = 1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154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right="0" w:firstLine="567"/>
        <w:jc w:val="both"/>
        <w:rPr/>
      </w:pP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32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suppressAutoHyphens w:val="true"/>
        <w:ind w:left="567" w:right="0" w:hanging="0"/>
        <w:jc w:val="both"/>
        <w:rPr>
          <w:bCs/>
          <w:sz w:val="28"/>
          <w:szCs w:val="28"/>
          <w:lang w:val="en-US" w:eastAsia="be-BY"/>
        </w:rPr>
      </w:pPr>
      <w:r>
        <w:rPr>
          <w:bCs/>
          <w:sz w:val="28"/>
          <w:szCs w:val="28"/>
          <w:lang w:val="en-US" w:eastAsia="be-BY"/>
        </w:rPr>
      </w:r>
    </w:p>
    <w:p>
      <w:pPr>
        <w:pStyle w:val="Normal"/>
        <w:suppressAutoHyphens w:val="true"/>
        <w:spacing w:before="0" w:after="240"/>
        <w:ind w:left="0" w:right="0" w:firstLine="567"/>
        <w:rPr/>
      </w:pPr>
      <w:r>
        <w:rPr>
          <w:bCs/>
          <w:sz w:val="28"/>
          <w:szCs w:val="28"/>
          <w:lang w:eastAsia="be-BY"/>
        </w:rPr>
        <w:t xml:space="preserve">2. </w:t>
      </w:r>
      <w:r>
        <w:rPr>
          <w:sz w:val="28"/>
          <w:szCs w:val="28"/>
          <w:lang w:eastAsia="be-BY"/>
        </w:rPr>
        <w:t>Объясните на графиках точки перегиба и асимптоты.</w:t>
      </w:r>
    </w:p>
    <w:p>
      <w:pPr>
        <w:pStyle w:val="ListParagraph"/>
        <w:spacing w:beforeAutospacing="1" w:after="0"/>
        <w:ind w:left="0" w:hanging="0"/>
        <w:contextualSpacing/>
        <w:jc w:val="both"/>
        <w:rPr/>
      </w:pPr>
      <w:r>
        <w:rPr>
          <w:i/>
          <w:sz w:val="28"/>
          <w:szCs w:val="28"/>
          <w:u w:val="single"/>
          <w:lang w:eastAsia="be-BY"/>
        </w:rPr>
        <w:t>Ответ</w:t>
      </w:r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color w:val="000000" w:themeColor="text1"/>
          <w:sz w:val="28"/>
          <w:szCs w:val="28"/>
          <w:lang w:eastAsia="be-BY"/>
        </w:rPr>
        <w:t xml:space="preserve">Для того, чтобы определить существует ли горизонтальная асимптота, нужно взять предел от </w:t>
      </w:r>
      <w:r>
        <w:rPr>
          <w:color w:val="000000" w:themeColor="text1"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color w:val="000000" w:themeColor="text1"/>
          <w:sz w:val="28"/>
          <w:szCs w:val="28"/>
          <w:lang w:eastAsia="be-BY"/>
        </w:rPr>
        <w:t>(</w:t>
      </w:r>
      <w:r>
        <w:rPr>
          <w:color w:val="000000" w:themeColor="text1"/>
          <w:sz w:val="28"/>
          <w:szCs w:val="28"/>
          <w:lang w:val="en-US" w:eastAsia="be-BY"/>
        </w:rPr>
        <w:t>r</w:t>
      </w:r>
      <w:r>
        <w:rPr>
          <w:color w:val="000000" w:themeColor="text1"/>
          <w:sz w:val="28"/>
          <w:szCs w:val="28"/>
          <w:lang w:eastAsia="be-BY"/>
        </w:rPr>
        <w:t xml:space="preserve">), при </w:t>
      </w:r>
      <w:r>
        <w:rPr>
          <w:color w:val="000000" w:themeColor="text1"/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</m:oMath>
      <w:r>
        <w:rPr>
          <w:color w:val="000000" w:themeColor="text1"/>
          <w:sz w:val="28"/>
          <w:szCs w:val="28"/>
          <w:lang w:eastAsia="be-BY"/>
        </w:rPr>
        <w:t xml:space="preserve"> и </w:t>
      </w:r>
      <w:r>
        <w:rPr>
          <w:color w:val="000000" w:themeColor="text1"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color w:val="000000" w:themeColor="text1"/>
          <w:sz w:val="28"/>
          <w:szCs w:val="28"/>
          <w:shd w:fill="FFFFFF" w:val="clear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при </w:t>
      </w:r>
      <w:r>
        <w:rPr>
          <w:color w:val="000000" w:themeColor="text1"/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" w:eastAsiaTheme="minorEastAsia"/>
          <w:color w:val="000000" w:themeColor="text1"/>
          <w:sz w:val="28"/>
          <w:szCs w:val="28"/>
          <w:lang w:eastAsia="be-BY"/>
        </w:rPr>
        <w:t xml:space="preserve">. </w:t>
      </w:r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Так</m:t>
        </m:r>
        <m:r>
          <w:rPr>
            <w:rFonts w:ascii="Cambria Math" w:hAnsi="Cambria Math"/>
          </w:rPr>
          <m:t xml:space="preserve">как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тогда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b>
                </m:sSub>
              </m:den>
            </m:f>
          </m:e>
        </m:func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uppressAutoHyphens w:val="true"/>
        <w:spacing w:before="0" w:after="0"/>
        <w:ind w:firstLine="284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Для сбалансированного конвейера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 и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. Тогда 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18.</m:t>
        </m:r>
      </m:oMath>
    </w:p>
    <w:p>
      <w:pPr>
        <w:pStyle w:val="Normal"/>
        <w:suppressAutoHyphens w:val="true"/>
        <w:spacing w:before="0" w:after="0"/>
        <w:ind w:firstLine="284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И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Так как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тогда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1.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.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func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Для сбалансированного конвейера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 xml:space="preserve"> и </w:t>
      </w: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тогда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>.</w:t>
      </w:r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>Так как задача с фиксированным рангом содержит фиксированное количество операций, которые необходимо выполнить, а эффективность показывает долю работы одного процессорного элемента, то при большом количестве процессорных элементов эффективность стремится к 0.</w:t>
      </w:r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>Чем больше пар элементов, тем больше по времени задействованы одновременно все процессорные элементы, то при очень большом количестве пар эффективность будет стремиться к 1.</w:t>
      </w:r>
    </w:p>
    <w:p>
      <w:pPr>
        <w:pStyle w:val="Normal"/>
        <w:suppressAutoHyphens w:val="true"/>
        <w:spacing w:before="0" w:after="0"/>
        <w:ind w:firstLine="567"/>
        <w:contextualSpacing/>
        <w:rPr/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</w:rPr>
        <w:t>Так как при фиксированном значении ранга и при увеличении количества процессорных элементов, время выполнения в последовательной системе не изменится, а в конвейере мы сможем одновременно обрабатывать большее количество пар, то если устремить количество процессорных элементов к бесконечности, конвейер сможет обрабатывать пары одновременно, а коэффициент ускорения будет пропорционален рангу задачи.</w:t>
      </w:r>
    </w:p>
    <w:p>
      <w:pPr>
        <w:pStyle w:val="Normal"/>
        <w:suppressAutoHyphens w:val="true"/>
        <w:spacing w:before="0" w:after="0"/>
        <w:ind w:firstLine="567"/>
        <w:contextualSpacing/>
        <w:jc w:val="both"/>
        <w:rPr>
          <w:sz w:val="28"/>
          <w:szCs w:val="28"/>
          <w:lang w:eastAsia="be-BY"/>
        </w:rPr>
      </w:pPr>
      <w:r>
        <w:rPr>
          <w:rFonts w:eastAsia="" w:eastAsiaTheme="minorEastAsia"/>
          <w:color w:val="000000" w:themeColor="text1"/>
          <w:sz w:val="28"/>
          <w:szCs w:val="28"/>
          <w:shd w:fill="FFFFFF" w:val="clear"/>
          <w:lang w:eastAsia="be-BY"/>
        </w:rPr>
        <w:t>Так как при фиксированном значении процессорных элементов и при устремлении количества пар к бесконечности, конвейер будет работать быстрее не более, чем в n раз по сравнению с последовательной системой.</w:t>
      </w:r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tbl>
      <w:tblPr>
        <w:tblW w:w="9497" w:type="dxa"/>
        <w:jc w:val="left"/>
        <w:tblInd w:w="5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5"/>
        <w:gridCol w:w="4111"/>
        <w:gridCol w:w="4111"/>
      </w:tblGrid>
      <w:tr>
        <w:trPr/>
        <w:tc>
          <w:tcPr>
            <w:tcW w:w="12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Параметры</w:t>
            </w:r>
          </w:p>
        </w:tc>
      </w:tr>
      <w:tr>
        <w:trPr/>
        <w:tc>
          <w:tcPr>
            <w:tcW w:w="127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bCs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alibri" w:hAnsi="Calibri"/>
                <w:bCs/>
                <w:i/>
                <w:sz w:val="28"/>
                <w:szCs w:val="28"/>
                <w:lang w:val="en-US" w:eastAsia="en-US"/>
              </w:rPr>
              <w:t>n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r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r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i/>
                <w:i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alibri" w:hAnsi="Calibri"/>
                <w:i/>
                <w:sz w:val="28"/>
                <w:szCs w:val="28"/>
                <w:lang w:eastAsia="en-US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3" w:name="__DdeLink__1663_1584251452"/>
            <w:bookmarkEnd w:id="3"/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Падает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r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e(</w:t>
            </w:r>
            <w:r>
              <w:rPr>
                <w:rFonts w:eastAsia="Calibr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Растет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 xml:space="preserve">Падает при увеличении </w:t>
            </w:r>
            <w:r>
              <w:rPr>
                <w:rFonts w:eastAsia="Calibri" w:cs="Times New Roman" w:ascii="Calibri" w:hAnsi="Calibri"/>
                <w:bCs/>
                <w:sz w:val="28"/>
                <w:szCs w:val="28"/>
                <w:lang w:eastAsia="en-US"/>
              </w:rPr>
              <w:t>r</w:t>
            </w:r>
          </w:p>
        </w:tc>
      </w:tr>
    </w:tbl>
    <w:p>
      <w:pPr>
        <w:pStyle w:val="ListParagraph"/>
        <w:ind w:left="0" w:right="0" w:hanging="0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numPr>
          <w:ilvl w:val="0"/>
          <w:numId w:val="3"/>
        </w:numPr>
        <w:suppressAutoHyphens w:val="true"/>
        <w:spacing w:before="0" w:after="240"/>
        <w:contextualSpacing/>
        <w:rPr/>
      </w:pPr>
      <w:r>
        <w:rPr>
          <w:sz w:val="28"/>
          <w:szCs w:val="28"/>
          <w:lang w:eastAsia="be-BY"/>
        </w:rPr>
        <w:t xml:space="preserve">Каково соотношение между параметрами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m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p</w:t>
      </w:r>
      <w:r>
        <w:rPr>
          <w:sz w:val="28"/>
          <w:szCs w:val="28"/>
          <w:lang w:eastAsia="be-BY"/>
        </w:rPr>
        <w:t xml:space="preserve"> модели сбалансированного конвейера?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 xml:space="preserve"> = 4, разрядность вводимых данных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en-US" w:eastAsia="be-BY"/>
        </w:rPr>
        <w:t>n</w:t>
      </w:r>
      <w:r>
        <w:rPr>
          <w:sz w:val="28"/>
          <w:szCs w:val="28"/>
          <w:lang w:eastAsia="be-BY"/>
        </w:rPr>
        <w:t xml:space="preserve"> = </w:t>
      </w: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>*2=8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r = m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m – количество пар, введенных пользователем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>
        <w:rPr>
          <w:b/>
          <w:bCs/>
          <w:i/>
          <w:iCs/>
          <w:sz w:val="28"/>
          <w:szCs w:val="28"/>
          <w:lang w:eastAsia="be-BY"/>
        </w:rPr>
        <w:t>h</w:t>
      </w:r>
      <w:r>
        <w:rPr>
          <w:sz w:val="28"/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 w:val="28"/>
          <w:szCs w:val="28"/>
          <w:lang w:eastAsia="be-BY"/>
        </w:rPr>
        <w:t>e</w:t>
      </w:r>
      <w:r>
        <w:rPr>
          <w:sz w:val="28"/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 w:val="28"/>
          <w:szCs w:val="28"/>
          <w:lang w:eastAsia="be-BY"/>
        </w:rPr>
        <w:t>Ку</w:t>
      </w:r>
      <w:r>
        <w:rPr>
          <w:sz w:val="28"/>
          <w:szCs w:val="28"/>
          <w:lang w:eastAsia="be-BY"/>
        </w:rPr>
        <w:t xml:space="preserve">) и для неё выполняется: </w:t>
      </w:r>
      <w:r>
        <w:rPr>
          <w:b/>
          <w:bCs/>
          <w:iCs/>
          <w:sz w:val="28"/>
          <w:szCs w:val="28"/>
          <w:lang w:eastAsia="be-BY"/>
        </w:rPr>
        <w:t>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 = 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</w:t>
      </w:r>
      <w:r>
        <w:rPr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. </w:t>
      </w:r>
      <w:r>
        <w:rPr>
          <w:sz w:val="28"/>
          <w:szCs w:val="28"/>
          <w:lang w:eastAsia="be-BY"/>
        </w:rPr>
        <w:t xml:space="preserve">Каким будет соотношение между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right="0" w:firstLine="567"/>
        <w:jc w:val="center"/>
        <w:rPr/>
      </w:pPr>
      <w:r>
        <w:rPr/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</m:oMath>
    </w:p>
    <w:p>
      <w:pPr>
        <w:pStyle w:val="ListParagraph"/>
        <w:ind w:left="0" w:right="0" w:firstLine="567"/>
        <w:jc w:val="center"/>
        <w:rPr>
          <w:sz w:val="28"/>
          <w:lang w:val="en-US" w:eastAsia="be-BY"/>
        </w:rPr>
      </w:pPr>
      <w:r>
        <w:rPr>
          <w:sz w:val="28"/>
          <w:lang w:val="en-US" w:eastAsia="be-BY"/>
        </w:rPr>
      </w:r>
    </w:p>
    <w:p>
      <w:pPr>
        <w:pStyle w:val="ListParagraph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ab/>
      </w:r>
    </w:p>
    <w:p>
      <w:pPr>
        <w:pStyle w:val="ListParagraph"/>
        <w:ind w:left="0" w:right="0" w:firstLine="567"/>
        <w:jc w:val="left"/>
        <w:rPr>
          <w:u w:val="single"/>
        </w:rPr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u w:val="none"/>
          <w:lang w:eastAsia="be-BY"/>
        </w:rPr>
        <w:t xml:space="preserve"> </w:t>
      </w:r>
      <w:r>
        <w:rPr>
          <w:sz w:val="28"/>
          <w:szCs w:val="28"/>
          <w:u w:val="none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ListParagraph"/>
        <w:ind w:left="567" w:right="0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6. Дано: 1) несбалансированный конвейер (заданы конкретные значения: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{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>}</w:t>
      </w:r>
      <w:r>
        <w:rPr>
          <w:sz w:val="28"/>
          <w:szCs w:val="28"/>
          <w:lang w:eastAsia="be-BY"/>
        </w:rPr>
        <w:t xml:space="preserve"> – времена выполнения обработки на этапах конвейера); 2)</w:t>
      </w:r>
      <w:r>
        <w:rPr>
          <w:b/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при котором выполняется </w:t>
      </w:r>
      <w:r>
        <w:rPr>
          <w:b/>
          <w:bCs/>
          <w:i/>
          <w:iCs/>
          <w:sz w:val="28"/>
          <w:szCs w:val="28"/>
          <w:lang w:eastAsia="be-BY"/>
        </w:rPr>
        <w:t xml:space="preserve">e(n,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Эффективность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  <w:t>(1).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Tn</m:t>
            </m:r>
          </m:den>
        </m:f>
      </m:oMath>
      <w:r>
        <w:rPr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be-BY"/>
        </w:rPr>
        <w:t>(2)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⁡</m:t>
            </m:r>
          </m:sub>
        </m:sSub>
      </m:oMath>
      <w:r>
        <w:rPr>
          <w:i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val="be-BY" w:eastAsia="be-BY"/>
        </w:rPr>
        <w:tab/>
      </w:r>
      <w:r>
        <w:rPr>
          <w:b/>
          <w:sz w:val="28"/>
          <w:szCs w:val="28"/>
          <w:lang w:eastAsia="be-BY"/>
        </w:rPr>
        <w:t>(3)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i/>
          <w:sz w:val="28"/>
          <w:szCs w:val="28"/>
          <w:lang w:eastAsia="be-BY"/>
        </w:rPr>
        <w:t xml:space="preserve"> </w:t>
      </w:r>
      <w:r>
        <w:rPr>
          <w:i/>
          <w:sz w:val="28"/>
          <w:szCs w:val="28"/>
          <w:lang w:eastAsia="be-BY"/>
        </w:rPr>
        <w:tab/>
      </w:r>
      <w:r>
        <w:rPr>
          <w:b/>
          <w:sz w:val="28"/>
          <w:szCs w:val="28"/>
          <w:lang w:eastAsia="be-BY"/>
        </w:rPr>
        <w:t>(4)</w:t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lang w:val="be-BY" w:eastAsia="be-BY"/>
        </w:rPr>
        <w:t>Подстав</w:t>
      </w:r>
      <w:r>
        <w:rPr>
          <w:sz w:val="28"/>
          <w:szCs w:val="28"/>
          <w:lang w:eastAsia="be-BY"/>
        </w:rPr>
        <w:t xml:space="preserve">им </w:t>
      </w:r>
      <w:r>
        <w:rPr>
          <w:b/>
          <w:sz w:val="28"/>
          <w:szCs w:val="28"/>
          <w:lang w:eastAsia="be-BY"/>
        </w:rPr>
        <w:t>(3)</w:t>
      </w:r>
      <w:r>
        <w:rPr>
          <w:sz w:val="28"/>
          <w:szCs w:val="28"/>
          <w:lang w:eastAsia="be-BY"/>
        </w:rPr>
        <w:t xml:space="preserve">, </w:t>
      </w:r>
      <w:r>
        <w:rPr>
          <w:b/>
          <w:sz w:val="28"/>
          <w:szCs w:val="28"/>
          <w:lang w:eastAsia="be-BY"/>
        </w:rPr>
        <w:t>(4)</w:t>
      </w:r>
      <w:r>
        <w:rPr>
          <w:sz w:val="28"/>
          <w:szCs w:val="28"/>
          <w:lang w:eastAsia="be-BY"/>
        </w:rPr>
        <w:t xml:space="preserve"> в формулу </w:t>
      </w:r>
      <w:r>
        <w:rPr>
          <w:b/>
          <w:sz w:val="28"/>
          <w:szCs w:val="28"/>
          <w:lang w:eastAsia="be-BY"/>
        </w:rPr>
        <w:t>(2)</w:t>
      </w:r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r>
                  <w:rPr>
                    <w:rFonts w:ascii="Cambria Math" w:hAnsi="Cambria Math"/>
                  </w:rPr>
                  <m:t xml:space="preserve">⁡</m:t>
                </m:r>
              </m:sub>
            </m:sSub>
          </m:den>
        </m:f>
      </m:oMath>
      <w:r>
        <w:rPr>
          <w:i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(5)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Итоговая формула эффективности: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(6)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r>
                          <w:rPr>
                            <w:rFonts w:ascii="Cambria Math" w:hAnsi="Cambria Math"/>
                          </w:rPr>
                          <m:t xml:space="preserve">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sz w:val="28"/>
          <w:szCs w:val="28"/>
        </w:rPr>
        <w:tab/>
      </w:r>
    </w:p>
    <w:p>
      <w:pPr>
        <w:pStyle w:val="ListParagraph"/>
        <w:ind w:left="0" w:right="0" w:firstLine="567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</m:oMath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(A)</w:t>
      </w:r>
    </w:p>
    <w:p>
      <w:pPr>
        <w:pStyle w:val="ListParagraph"/>
        <w:ind w:left="0" w:righ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sz w:val="22"/>
          <w:szCs w:val="22"/>
        </w:rPr>
      </w:pPr>
      <w:r>
        <w:rPr>
          <w:rFonts w:ascii="Cambria Math" w:hAnsi="Cambria Math"/>
          <w:sz w:val="22"/>
          <w:szCs w:val="22"/>
          <w:lang w:eastAsia="be-BY"/>
        </w:rPr>
        <w:t xml:space="preserve">Т.к. для любого несбалансированного конвейера: </w:t>
      </w:r>
      <w:r>
        <w:rPr>
          <w:rFonts w:ascii="Cambria Math" w:hAnsi="Cambria Math"/>
          <w:sz w:val="22"/>
          <w:szCs w:val="22"/>
          <w:lang w:eastAsia="be-BY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rFonts w:ascii="Cambria Math" w:hAnsi="Cambria Math"/>
          <w:sz w:val="22"/>
          <w:szCs w:val="22"/>
          <w:lang w:val="be-BY" w:eastAsia="be-BY"/>
        </w:rPr>
        <w:t xml:space="preserve"> </w:t>
      </w:r>
      <w:r>
        <w:rPr>
          <w:rFonts w:ascii="Cambria Math" w:hAnsi="Cambria Math"/>
          <w:sz w:val="22"/>
          <w:szCs w:val="22"/>
          <w:lang w:eastAsia="be-BY"/>
        </w:rPr>
        <w:t xml:space="preserve"> и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ascii="Cambria Math" w:hAnsi="Cambria Math"/>
          <w:sz w:val="22"/>
          <w:szCs w:val="22"/>
          <w:lang w:eastAsia="be-BY"/>
        </w:rPr>
        <w:t>п</w:t>
      </w:r>
      <w:r>
        <w:rPr>
          <w:rFonts w:ascii="Cambria Math" w:hAnsi="Cambria Math"/>
          <w:sz w:val="22"/>
          <w:szCs w:val="22"/>
          <w:lang w:val="be-BY" w:eastAsia="be-BY"/>
        </w:rPr>
        <w:t xml:space="preserve">ри </w:t>
      </w:r>
      <w:r>
        <w:rPr>
          <w:rFonts w:ascii="Cambria Math" w:hAnsi="Cambria Math"/>
          <w:sz w:val="22"/>
          <w:szCs w:val="22"/>
          <w:lang w:eastAsia="be-BY"/>
        </w:rPr>
        <w:t xml:space="preserve"> </w:t>
      </w:r>
      <w:r>
        <w:rPr>
          <w:rFonts w:ascii="Cambria Math" w:hAnsi="Cambria Math"/>
          <w:sz w:val="22"/>
          <w:szCs w:val="22"/>
          <w:lang w:eastAsia="be-BY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nary>
      </m:oMath>
      <w:r>
        <w:rPr>
          <w:rFonts w:ascii="Cambria Math" w:hAnsi="Cambria Math"/>
          <w:sz w:val="22"/>
          <w:szCs w:val="22"/>
          <w:lang w:eastAsia="be-BY"/>
        </w:rPr>
        <w:t xml:space="preserve">&gt; 0: </w:t>
      </w:r>
      <w:r>
        <w:rPr>
          <w:rFonts w:ascii="Cambria Math" w:hAnsi="Cambria Math"/>
          <w:sz w:val="22"/>
          <w:szCs w:val="22"/>
          <w:lang w:eastAsia="be-BY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ascii="Cambria Math" w:hAnsi="Cambria Math"/>
          <w:sz w:val="22"/>
          <w:szCs w:val="22"/>
          <w:lang w:eastAsia="be-BY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mbria Math" w:hAnsi="Cambria Math"/>
          <w:sz w:val="22"/>
          <w:szCs w:val="22"/>
          <w:lang w:eastAsia="be-BY"/>
        </w:rPr>
        <w:t>п</w:t>
      </w:r>
      <w:r>
        <w:rPr>
          <w:rFonts w:ascii="Cambria Math" w:hAnsi="Cambria Math"/>
          <w:sz w:val="22"/>
          <w:szCs w:val="22"/>
          <w:lang w:val="be-BY" w:eastAsia="be-BY"/>
        </w:rPr>
        <w:t xml:space="preserve">ри </w:t>
      </w:r>
      <w:r>
        <w:rPr>
          <w:rFonts w:ascii="Cambria Math" w:hAnsi="Cambria Math"/>
          <w:sz w:val="22"/>
          <w:szCs w:val="22"/>
          <w:lang w:eastAsia="be-BY"/>
        </w:rPr>
        <w:t xml:space="preserve"> </w:t>
      </w:r>
      <w:r>
        <w:rPr>
          <w:rFonts w:ascii="Cambria Math" w:hAnsi="Cambria Math"/>
          <w:sz w:val="22"/>
          <w:szCs w:val="22"/>
          <w:lang w:eastAsia="be-BY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nary>
      </m:oMath>
      <w:r>
        <w:rPr>
          <w:rFonts w:ascii="Cambria Math" w:hAnsi="Cambria Math"/>
          <w:sz w:val="22"/>
          <w:szCs w:val="22"/>
          <w:lang w:eastAsia="be-BY"/>
        </w:rPr>
        <w:t xml:space="preserve"> &lt; 0:</w:t>
      </w:r>
      <w:r>
        <w:rPr>
          <w:rFonts w:ascii="Cambria Math" w:hAnsi="Cambria Math"/>
          <w:sz w:val="22"/>
          <w:szCs w:val="22"/>
          <w:lang w:val="be-BY" w:eastAsia="be-BY"/>
        </w:rPr>
        <w:t xml:space="preserve"> </w:t>
      </w:r>
      <w:r>
        <w:rPr>
          <w:rFonts w:ascii="Cambria Math" w:hAnsi="Cambria Math"/>
          <w:sz w:val="22"/>
          <w:szCs w:val="22"/>
          <w:lang w:val="be-BY" w:eastAsia="be-BY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  <w:lang w:eastAsia="be-BY"/>
        </w:rPr>
        <w:t xml:space="preserve">  </w:t>
      </w:r>
    </w:p>
    <w:p>
      <w:pPr>
        <w:pStyle w:val="Normal"/>
        <w:ind w:firstLine="567"/>
        <w:jc w:val="both"/>
        <w:rPr/>
      </w:pPr>
      <w:r>
        <w:rPr>
          <w:rFonts w:ascii="Cambria Math" w:hAnsi="Cambria Math"/>
          <w:sz w:val="28"/>
          <w:szCs w:val="28"/>
          <w:lang w:eastAsia="be-BY"/>
        </w:rPr>
        <w:t xml:space="preserve"> </w:t>
      </w:r>
      <w:r>
        <w:rPr>
          <w:rFonts w:ascii="Cambria Math" w:hAnsi="Cambria Math"/>
          <w:sz w:val="28"/>
          <w:szCs w:val="28"/>
          <w:lang w:eastAsia="be-BY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  <w:lang w:eastAsia="be-BY"/>
        </w:rPr>
        <w:t xml:space="preserve">, </w:t>
      </w:r>
      <w:r>
        <w:rPr>
          <w:rFonts w:ascii="Cambria Math" w:hAnsi="Cambria Math"/>
          <w:sz w:val="22"/>
          <w:szCs w:val="22"/>
          <w:lang w:eastAsia="be-BY"/>
        </w:rPr>
        <w:t>т.к. при решении 2-го уравнения получим пустое множество.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firstLine="567"/>
        <w:jc w:val="both"/>
        <w:rPr/>
      </w:pPr>
      <w:r>
        <w:rPr>
          <w:sz w:val="28"/>
          <w:szCs w:val="28"/>
          <w:u w:val="single"/>
          <w:lang w:eastAsia="be-BY"/>
        </w:rPr>
        <w:t>Ответ:</w:t>
      </w:r>
      <w:r>
        <w:rPr>
          <w:rFonts w:ascii="Cambria Math" w:hAnsi="Cambria Math"/>
          <w:b/>
          <w:i w:val="false"/>
          <w:caps w:val="false"/>
          <w:smallCaps w:val="false"/>
          <w:color w:val="000000"/>
          <w:spacing w:val="0"/>
          <w:sz w:val="28"/>
          <w:szCs w:val="28"/>
          <w:lang w:val="be-BY"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nary>
          </m:den>
        </m:f>
      </m:oMath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suppressAutoHyphens w:val="true"/>
        <w:ind w:left="567" w:right="0" w:hanging="0"/>
        <w:jc w:val="both"/>
        <w:rPr/>
      </w:pPr>
      <w:r>
        <w:rPr>
          <w:sz w:val="28"/>
          <w:szCs w:val="28"/>
          <w:lang w:eastAsia="be-BY"/>
        </w:rPr>
        <w:t xml:space="preserve">7. Для несбалансированного конвейера (использовать исходные данные предыдущего вопроса) определить: </w:t>
      </w:r>
      <w:r>
        <w:rPr>
          <w:sz w:val="28"/>
          <w:szCs w:val="28"/>
          <w:lang w:eastAsia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func>
      </m:oMath>
      <w:r>
        <w:rPr>
          <w:sz w:val="28"/>
          <w:szCs w:val="28"/>
          <w:lang w:eastAsia="be-BY"/>
        </w:rPr>
        <w:t>.</w:t>
      </w:r>
    </w:p>
    <w:p>
      <w:pPr>
        <w:pStyle w:val="ListParagraph"/>
        <w:ind w:left="0" w:righ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right="0" w:firstLine="567"/>
        <w:rPr/>
      </w:pPr>
      <w:r>
        <w:rPr>
          <w:sz w:val="28"/>
          <w:szCs w:val="28"/>
          <w:lang w:val="be-BY" w:eastAsia="be-BY"/>
        </w:rPr>
        <w:t xml:space="preserve">Так как </w:t>
      </w:r>
      <w:r>
        <w:rPr>
          <w:sz w:val="28"/>
          <w:szCs w:val="28"/>
          <w:lang w:val="be-BY"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, </w:t>
      </w:r>
      <w:r>
        <w:rPr>
          <w:sz w:val="28"/>
          <w:szCs w:val="28"/>
          <w:lang w:val="be-BY"/>
        </w:rPr>
        <w:t xml:space="preserve">то </w:t>
      </w:r>
      <w:r>
        <w:rPr>
          <w:sz w:val="28"/>
          <w:szCs w:val="28"/>
          <w:lang w:val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fun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</m:oMath>
    </w:p>
    <w:p>
      <w:pPr>
        <w:pStyle w:val="Normal"/>
        <w:ind w:left="0" w:right="0" w:firstLine="567"/>
        <w:rPr/>
      </w:pPr>
      <w:r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выполнялось </w:t>
      </w:r>
      <w:r>
        <w:rPr>
          <w:b/>
          <w:bCs/>
          <w:i/>
          <w:iCs/>
          <w:sz w:val="28"/>
          <w:szCs w:val="28"/>
          <w:lang w:eastAsia="be-BY"/>
        </w:rPr>
        <w:t>e(n,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ind w:left="0" w:right="0" w:firstLine="567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ListParagraph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⁡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sz w:val="28"/>
          <w:szCs w:val="28"/>
        </w:rPr>
        <w:tab/>
      </w:r>
    </w:p>
    <w:p>
      <w:pPr>
        <w:pStyle w:val="Normal"/>
        <w:spacing w:before="120" w:after="120"/>
        <w:ind w:left="431" w:right="0" w:hanging="0"/>
        <w:jc w:val="center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b/>
          <w:sz w:val="28"/>
          <w:szCs w:val="28"/>
        </w:rPr>
        <w:tab/>
        <w:tab/>
        <w:t>(1)</w:t>
      </w:r>
    </w:p>
    <w:p>
      <w:pPr>
        <w:pStyle w:val="Normal"/>
        <w:spacing w:before="120" w:after="120"/>
        <w:rPr/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u w:val="none"/>
          <w:lang w:eastAsia="be-BY"/>
        </w:rPr>
        <w:t xml:space="preserve"> </w:t>
      </w:r>
      <w:r>
        <w:rPr>
          <w:sz w:val="28"/>
          <w:szCs w:val="28"/>
          <w:u w:val="none"/>
        </w:rPr>
        <w:t>Необходимо</w:t>
      </w:r>
      <w:r>
        <w:rPr>
          <w:sz w:val="28"/>
          <w:szCs w:val="28"/>
        </w:rPr>
        <w:t xml:space="preserve"> объединять этапы конвейера таким образом, чтобы выполнялось неравенство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Normal"/>
        <w:suppressAutoHyphens w:val="true"/>
        <w:ind w:left="0" w:right="0" w:firstLine="567"/>
        <w:jc w:val="both"/>
        <w:rPr/>
      </w:pPr>
      <w:r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r>
        <w:rPr>
          <w:b/>
          <w:bCs/>
          <w:i/>
          <w:iCs/>
          <w:sz w:val="28"/>
          <w:szCs w:val="28"/>
          <w:lang w:eastAsia="be-BY"/>
        </w:rPr>
        <w:t>Ку(n, r)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e(n, r)</w:t>
      </w:r>
      <w:r>
        <w:rPr>
          <w:sz w:val="28"/>
          <w:szCs w:val="28"/>
          <w:lang w:eastAsia="be-BY"/>
        </w:rPr>
        <w:t>?</w:t>
      </w:r>
    </w:p>
    <w:p>
      <w:pPr>
        <w:pStyle w:val="Normal"/>
        <w:ind w:left="0" w:right="0"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. Т.е необходимо разделить этапы конвейера, которые длятся дольше, чем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</w:t>
      </w:r>
      <w:r>
        <w:rPr>
          <w:sz w:val="28"/>
          <w:szCs w:val="28"/>
        </w:rPr>
        <w:t xml:space="preserve">на более мелкие этапы, которые будут длиться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>. Таким образом мы получим максимально быстрый конвейер.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Выразим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:</w:t>
      </w:r>
    </w:p>
    <w:p>
      <w:pPr>
        <w:pStyle w:val="Normal"/>
        <w:ind w:left="0" w:right="0" w:firstLine="567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⇔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sz w:val="28"/>
          <w:szCs w:val="28"/>
        </w:rPr>
        <w:tab/>
        <w:t xml:space="preserve">, где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– время выполнения всех этапов конвейера для одной пары чисел. </w:t>
      </w:r>
      <w:r>
        <w:rPr>
          <w:sz w:val="28"/>
          <w:szCs w:val="28"/>
        </w:rPr>
        <w:t>Характеристики</w:t>
      </w:r>
      <w:r>
        <w:rPr>
          <w:sz w:val="28"/>
          <w:szCs w:val="28"/>
          <w:lang w:val="en-GB"/>
        </w:rPr>
        <w:t xml:space="preserve"> полученного конвейера</w:t>
      </w:r>
      <w:r>
        <w:rPr>
          <w:sz w:val="28"/>
          <w:szCs w:val="28"/>
        </w:rPr>
        <w:t>:</w:t>
      </w:r>
    </w:p>
    <w:p>
      <w:pPr>
        <w:pStyle w:val="Default"/>
        <w:spacing w:before="120" w:after="120"/>
        <w:ind w:left="1416" w:right="567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Default"/>
        <w:ind w:left="1416" w:right="567" w:firstLine="351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"/>
        <w:ind w:left="0" w:right="0" w:firstLine="567"/>
        <w:rPr/>
      </w:pPr>
      <w:r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>
        <w:rPr>
          <w:sz w:val="28"/>
          <w:szCs w:val="28"/>
          <w:lang w:eastAsia="be-BY"/>
        </w:rPr>
        <w:t>произведения пары чисел умножением со старших разрядов со сдвигом частичной суммы влево</w:t>
      </w:r>
      <w:r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>
      <w:pPr>
        <w:pStyle w:val="Normal"/>
        <w:ind w:left="0" w:right="0" w:firstLine="567"/>
        <w:rPr>
          <w:sz w:val="28"/>
          <w:szCs w:val="28"/>
        </w:rPr>
      </w:pPr>
      <w:r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850" w:header="708" w:top="1134" w:footer="708" w:bottom="1134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4"/>
      <w:numFmt w:val="decimal"/>
      <w:lvlText w:val="%1."/>
      <w:lvlJc w:val="left"/>
      <w:pPr>
        <w:ind w:left="922" w:hanging="360"/>
      </w:p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32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eastAsia="ru-RU"/>
    </w:rPr>
  </w:style>
  <w:style w:type="character" w:styleId="Linenumber">
    <w:name w:val="line number"/>
    <w:basedOn w:val="DefaultParagraphFont"/>
    <w:qFormat/>
    <w:rPr/>
  </w:style>
  <w:style w:type="character" w:styleId="Style15">
    <w:name w:val="Верхний колонтитул Знак"/>
    <w:basedOn w:val="DefaultParagraphFont"/>
    <w:qFormat/>
    <w:rPr>
      <w:sz w:val="24"/>
      <w:szCs w:val="24"/>
      <w:lang w:eastAsia="ru-RU"/>
    </w:rPr>
  </w:style>
  <w:style w:type="character" w:styleId="Style16">
    <w:name w:val="Нижний колонтитул Знак"/>
    <w:basedOn w:val="DefaultParagraphFont"/>
    <w:qFormat/>
    <w:rPr>
      <w:sz w:val="24"/>
      <w:szCs w:val="24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b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  <w:b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"/>
    <w:basedOn w:val="Normal"/>
    <w:qFormat/>
    <w:pPr>
      <w:ind w:left="0" w:right="0" w:firstLine="540"/>
      <w:jc w:val="both"/>
    </w:pPr>
    <w:rPr>
      <w:szCs w:val="20"/>
      <w:lang w:eastAsia="be-BY"/>
    </w:rPr>
  </w:style>
  <w:style w:type="paragraph" w:styleId="Style23">
    <w:name w:val="Body Text Indent"/>
    <w:basedOn w:val="Normal"/>
    <w:pPr>
      <w:widowControl w:val="false"/>
      <w:ind w:left="284" w:right="0" w:hanging="284"/>
    </w:pPr>
    <w:rPr>
      <w:sz w:val="28"/>
      <w:szCs w:val="28"/>
    </w:rPr>
  </w:style>
  <w:style w:type="paragraph" w:styleId="1">
    <w:name w:val="TOC 1"/>
    <w:basedOn w:val="Normal"/>
    <w:autoRedefine/>
    <w:pPr>
      <w:tabs>
        <w:tab w:val="right" w:pos="9911" w:leader="dot"/>
      </w:tabs>
      <w:spacing w:lineRule="auto" w:line="312"/>
    </w:pPr>
    <w:rPr>
      <w:sz w:val="28"/>
      <w:szCs w:val="20"/>
    </w:rPr>
  </w:style>
  <w:style w:type="paragraph" w:styleId="2">
    <w:name w:val="TOC 2"/>
    <w:basedOn w:val="Normal"/>
    <w:autoRedefine/>
    <w:pPr>
      <w:tabs>
        <w:tab w:val="right" w:pos="9360" w:leader="dot"/>
      </w:tabs>
      <w:spacing w:lineRule="auto" w:line="276"/>
      <w:ind w:left="198" w:right="0" w:hanging="0"/>
    </w:pPr>
    <w:rPr>
      <w:sz w:val="28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false"/>
      <w:autoSpaceDE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ru-RU" w:eastAsia="zh-CN" w:bidi="ar-SA"/>
    </w:rPr>
  </w:style>
  <w:style w:type="paragraph" w:styleId="Style26">
    <w:name w:val="Содержимое таблицы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wmf"/><Relationship Id="rId5" Type="http://schemas.openxmlformats.org/officeDocument/2006/relationships/image" Target="media/image3.em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4894473"/>
        <c:axId val="93543713"/>
      </c:lineChart>
      <c:catAx>
        <c:axId val="1489447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Количество пар m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3543713"/>
        <c:crosses val="autoZero"/>
        <c:auto val="1"/>
        <c:lblAlgn val="ctr"/>
        <c:lblOffset val="100"/>
      </c:catAx>
      <c:valAx>
        <c:axId val="93543713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4894473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LibreOffice/5.1.6.2$Linux_X86_64 LibreOffice_project/10m0$Build-2</Application>
  <Pages>10</Pages>
  <Words>879</Words>
  <Characters>5411</Characters>
  <CharactersWithSpaces>6321</CharactersWithSpaces>
  <Paragraphs>128</Paragraphs>
  <Company>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2017-05-03T19:36:00Z</dcterms:created>
  <dc:creator>Fedosova</dc:creator>
  <dc:description/>
  <dc:language>ru-RU</dc:language>
  <cp:lastModifiedBy/>
  <dcterms:modified xsi:type="dcterms:W3CDTF">2018-05-23T09:51:58Z</dcterms:modified>
  <cp:revision>35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