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5"/>
        <w:gridCol w:w="3059"/>
        <w:gridCol w:w="5379"/>
      </w:tblGrid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2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Ver lista </w:t>
            </w:r>
            <w:r>
              <w:rPr/>
              <w:t>de organizaciones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coordinador visualizará l</w:t>
            </w:r>
            <w:r>
              <w:rPr/>
              <w:t>as organizaciones registradas dentro del sistema.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1</w:t>
            </w:r>
            <w:r>
              <w:rPr/>
              <w:t xml:space="preserve">0 a </w:t>
            </w:r>
            <w:r>
              <w:rPr/>
              <w:t>2</w:t>
            </w:r>
            <w:r>
              <w:rPr/>
              <w:t>0 veces cada 6 meses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Organizaciones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/>
              <w:t>Organizaciones</w:t>
            </w:r>
            <w:r>
              <w:rPr/>
              <w:t xml:space="preserve">” y carga dentro de una carga la información siguiente de cada </w:t>
            </w:r>
            <w:r>
              <w:rPr/>
              <w:t>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 xml:space="preserve"> registrad</w:t>
            </w:r>
            <w:r>
              <w:rPr/>
              <w:t>a</w:t>
            </w:r>
            <w:r>
              <w:rPr/>
              <w:t xml:space="preserve"> (EX01):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>- Nombre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</w:t>
            </w:r>
            <w:r>
              <w:rPr>
                <w:u w:val="none"/>
              </w:rPr>
              <w:t xml:space="preserve"> coordinador visualiza la información.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Sin flujos alternos</w:t>
            </w:r>
          </w:p>
        </w:tc>
      </w:tr>
      <w:tr>
        <w:trPr>
          <w:trHeight w:val="329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muestra el mensaje “Ocurrió un error al cargar l</w:t>
            </w:r>
            <w:r>
              <w:rPr/>
              <w:t>as organizaciones</w:t>
            </w:r>
            <w:r>
              <w:rPr/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</w:tc>
      </w:tr>
      <w:tr>
        <w:trPr>
          <w:trHeight w:val="348" w:hRule="atLeast"/>
        </w:trPr>
        <w:tc>
          <w:tcPr>
            <w:tcW w:w="21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113</Words>
  <Characters>699</Characters>
  <CharactersWithSpaces>782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2022-10-17T08:38:38Z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